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565d" w14:textId="7155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 unified information system of equity participation in housing construction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August 29, 2019 no. 678. Registered with the Ministry of Justice of the Republic of Kazakhstan on August 29, 2019 no. 19313.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accordance with sub-clause 11-2) of article 5 of the Law of the Republic of Kazakhstan dated April 7, 2016 "On equity participation in housing construction" </w:t>
      </w:r>
      <w:r>
        <w:rPr>
          <w:rFonts w:ascii="Times New Roman"/>
          <w:b/>
          <w:i w:val="false"/>
          <w:color w:val="000000"/>
          <w:sz w:val="28"/>
        </w:rPr>
        <w:t>I HEREBY ORDER</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To approve the attached Rules for maintaining the unified information system of equity participation in housing construction.</w:t>
      </w:r>
    </w:p>
    <w:bookmarkEnd w:id="1"/>
    <w:bookmarkStart w:name="z4" w:id="2"/>
    <w:p>
      <w:pPr>
        <w:spacing w:after="0"/>
        <w:ind w:left="0"/>
        <w:jc w:val="both"/>
      </w:pPr>
      <w:r>
        <w:rPr>
          <w:rFonts w:ascii="Times New Roman"/>
          <w:b w:val="false"/>
          <w:i w:val="false"/>
          <w:color w:val="000000"/>
          <w:sz w:val="28"/>
        </w:rPr>
        <w:t>
      2. The Committee for Construction and Housing Utilities of the Ministry of Industry and Infrastructural Development of the Republic of Kazakhstan in accordance with the procedure established by the law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4"/>
    <w:bookmarkStart w:name="z7" w:id="5"/>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bookmarkEnd w:id="5"/>
    <w:bookmarkStart w:name="z8" w:id="6"/>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6"/>
    <w:bookmarkStart w:name="z9" w:id="7"/>
    <w:p>
      <w:pPr>
        <w:spacing w:after="0"/>
        <w:ind w:left="0"/>
        <w:jc w:val="both"/>
      </w:pPr>
      <w:r>
        <w:rPr>
          <w:rFonts w:ascii="Times New Roman"/>
          <w:b w:val="false"/>
          <w:i w:val="false"/>
          <w:color w:val="000000"/>
          <w:sz w:val="28"/>
        </w:rPr>
        <w:t>
      4. This order shall come into force upon expiry of ten calendar days from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August 29, 2019 no. 678</w:t>
            </w:r>
          </w:p>
        </w:tc>
      </w:tr>
    </w:tbl>
    <w:bookmarkStart w:name="z39" w:id="8"/>
    <w:p>
      <w:pPr>
        <w:spacing w:after="0"/>
        <w:ind w:left="0"/>
        <w:jc w:val="left"/>
      </w:pPr>
      <w:r>
        <w:rPr>
          <w:rFonts w:ascii="Times New Roman"/>
          <w:b/>
          <w:i w:val="false"/>
          <w:color w:val="000000"/>
        </w:rPr>
        <w:t xml:space="preserve"> Rules for maintaining a unified information system of equity</w:t>
      </w:r>
      <w:r>
        <w:br/>
      </w:r>
      <w:r>
        <w:rPr>
          <w:rFonts w:ascii="Times New Roman"/>
          <w:b/>
          <w:i w:val="false"/>
          <w:color w:val="000000"/>
        </w:rPr>
        <w:t>participation in housing construction</w:t>
      </w:r>
      <w:r>
        <w:br/>
      </w:r>
      <w:r>
        <w:rPr>
          <w:rFonts w:ascii="Times New Roman"/>
          <w:b/>
          <w:i w:val="false"/>
          <w:color w:val="000000"/>
        </w:rPr>
        <w:t>Chapter 1. General provisions</w:t>
      </w:r>
    </w:p>
    <w:bookmarkEnd w:id="8"/>
    <w:bookmarkStart w:name="z40" w:id="9"/>
    <w:p>
      <w:pPr>
        <w:spacing w:after="0"/>
        <w:ind w:left="0"/>
        <w:jc w:val="both"/>
      </w:pPr>
      <w:r>
        <w:rPr>
          <w:rFonts w:ascii="Times New Roman"/>
          <w:b w:val="false"/>
          <w:i w:val="false"/>
          <w:color w:val="000000"/>
          <w:sz w:val="28"/>
        </w:rPr>
        <w:t>
      1. Rules for maintaining a unified information system of equity participation in housing construction (hereinafter referred to as the Rules) have been developed in accordance with the Law of the Republic of Kazakhstan dated April 7, 2016 "On equity participation in housing construction" (hereinafter referred to as the Law) and shall establish the procedure for maintaining a unified information system of equity participation in housing construction.</w:t>
      </w:r>
    </w:p>
    <w:bookmarkEnd w:id="9"/>
    <w:bookmarkStart w:name="z41" w:id="10"/>
    <w:p>
      <w:pPr>
        <w:spacing w:after="0"/>
        <w:ind w:left="0"/>
        <w:jc w:val="both"/>
      </w:pPr>
      <w:r>
        <w:rPr>
          <w:rFonts w:ascii="Times New Roman"/>
          <w:b w:val="false"/>
          <w:i w:val="false"/>
          <w:color w:val="000000"/>
          <w:sz w:val="28"/>
        </w:rPr>
        <w:t>
      2. The following basic concepts shall be used in these Rules:</w:t>
      </w:r>
    </w:p>
    <w:bookmarkEnd w:id="10"/>
    <w:bookmarkStart w:name="z42" w:id="11"/>
    <w:p>
      <w:pPr>
        <w:spacing w:after="0"/>
        <w:ind w:left="0"/>
        <w:jc w:val="both"/>
      </w:pPr>
      <w:r>
        <w:rPr>
          <w:rFonts w:ascii="Times New Roman"/>
          <w:b w:val="false"/>
          <w:i w:val="false"/>
          <w:color w:val="000000"/>
          <w:sz w:val="28"/>
        </w:rPr>
        <w:t xml:space="preserve">
      1) the authorized body in the field of equity participation in housing construction (hereinafter - the authorized body) - the central executive body, carrying out management, as well as, within its competence, intersectoral coordination in the field of equity participation in housing construction; </w:t>
      </w:r>
    </w:p>
    <w:bookmarkEnd w:id="11"/>
    <w:bookmarkStart w:name="z43" w:id="12"/>
    <w:p>
      <w:pPr>
        <w:spacing w:after="0"/>
        <w:ind w:left="0"/>
        <w:jc w:val="both"/>
      </w:pPr>
      <w:r>
        <w:rPr>
          <w:rFonts w:ascii="Times New Roman"/>
          <w:b w:val="false"/>
          <w:i w:val="false"/>
          <w:color w:val="000000"/>
          <w:sz w:val="28"/>
        </w:rPr>
        <w:t xml:space="preserve">
      2) the authorized company - a legal entity, one hundred percent of voting shares (participation interests in the authorized capital) of which belong to the developer, carrying out activities to ensure the shared construction of a multi-apartment residential building and the sale of shares in a multi-apartment residential building, which is not entitled to engage in any other commercial activity, with the exception of activities in special economic zones; </w:t>
      </w:r>
    </w:p>
    <w:bookmarkEnd w:id="12"/>
    <w:bookmarkStart w:name="z44" w:id="13"/>
    <w:p>
      <w:pPr>
        <w:spacing w:after="0"/>
        <w:ind w:left="0"/>
        <w:jc w:val="both"/>
      </w:pPr>
      <w:r>
        <w:rPr>
          <w:rFonts w:ascii="Times New Roman"/>
          <w:b w:val="false"/>
          <w:i w:val="false"/>
          <w:color w:val="000000"/>
          <w:sz w:val="28"/>
        </w:rPr>
        <w:t xml:space="preserve">
      3) a unified information system for equity participation in housing construction - an information system designed for systematization and registration of agreements on equity participation in housing construction and information on assignment of rights of claim under them; </w:t>
      </w:r>
    </w:p>
    <w:bookmarkEnd w:id="13"/>
    <w:bookmarkStart w:name="z45" w:id="14"/>
    <w:p>
      <w:pPr>
        <w:spacing w:after="0"/>
        <w:ind w:left="0"/>
        <w:jc w:val="both"/>
      </w:pPr>
      <w:r>
        <w:rPr>
          <w:rFonts w:ascii="Times New Roman"/>
          <w:b w:val="false"/>
          <w:i w:val="false"/>
          <w:color w:val="000000"/>
          <w:sz w:val="28"/>
        </w:rPr>
        <w:t xml:space="preserve">
      4) registration of agreements on equity participation in housing construction - is a list of information about the shareholder and the share belonging to him/her, agreements on equity participation in housing construction and on assignment of rights of claim on them, systematized, periodically updated and specified by local executive bodies of the region, the city of republican significance, capital, district, city of regional significance at the location of a multi-apartment residential building on the proposal of an authorized company.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Clause 2 as amended by the order of the acting Minister of Industry and Infrastructural Development of the Republic of Kazakhstan dated 16.10.2020 No. 541 (shall be enforced upon expiry of ten calendar days after the day of its first official publication). </w:t>
      </w:r>
      <w:r>
        <w:br/>
      </w:r>
      <w:r>
        <w:rPr>
          <w:rFonts w:ascii="Times New Roman"/>
          <w:b w:val="false"/>
          <w:i w:val="false"/>
          <w:color w:val="000000"/>
          <w:sz w:val="28"/>
        </w:rPr>
        <w:t>
</w:t>
      </w:r>
    </w:p>
    <w:bookmarkStart w:name="z46" w:id="15"/>
    <w:p>
      <w:pPr>
        <w:spacing w:after="0"/>
        <w:ind w:left="0"/>
        <w:jc w:val="left"/>
      </w:pPr>
      <w:r>
        <w:rPr>
          <w:rFonts w:ascii="Times New Roman"/>
          <w:b/>
          <w:i w:val="false"/>
          <w:color w:val="000000"/>
        </w:rPr>
        <w:t xml:space="preserve"> Chapter 2. Procedure for maintaining a unified information system of equity</w:t>
      </w:r>
      <w:r>
        <w:br/>
      </w:r>
      <w:r>
        <w:rPr>
          <w:rFonts w:ascii="Times New Roman"/>
          <w:b/>
          <w:i w:val="false"/>
          <w:color w:val="000000"/>
        </w:rPr>
        <w:t>participation in housing construction</w:t>
      </w:r>
    </w:p>
    <w:bookmarkEnd w:id="15"/>
    <w:bookmarkStart w:name="z47" w:id="16"/>
    <w:p>
      <w:pPr>
        <w:spacing w:after="0"/>
        <w:ind w:left="0"/>
        <w:jc w:val="both"/>
      </w:pPr>
      <w:r>
        <w:rPr>
          <w:rFonts w:ascii="Times New Roman"/>
          <w:b w:val="false"/>
          <w:i w:val="false"/>
          <w:color w:val="000000"/>
          <w:sz w:val="28"/>
        </w:rPr>
        <w:t xml:space="preserve">
      3. The authorized company, after obtaining permission to raise money from equity holders or a guarantee of the Unified housing construction operator (hereinafter- the Single operator), shall enter the following information into the unified information system for equity participation in housing construction (hereinafter- the System): </w:t>
      </w:r>
    </w:p>
    <w:bookmarkEnd w:id="16"/>
    <w:bookmarkStart w:name="z48" w:id="17"/>
    <w:p>
      <w:pPr>
        <w:spacing w:after="0"/>
        <w:ind w:left="0"/>
        <w:jc w:val="both"/>
      </w:pPr>
      <w:r>
        <w:rPr>
          <w:rFonts w:ascii="Times New Roman"/>
          <w:b w:val="false"/>
          <w:i w:val="false"/>
          <w:color w:val="000000"/>
          <w:sz w:val="28"/>
        </w:rPr>
        <w:t>
      1) about the object (area, number of floors, number of apartments, parking lots and non-residential premises (if any), land area);</w:t>
      </w:r>
    </w:p>
    <w:bookmarkEnd w:id="17"/>
    <w:bookmarkStart w:name="z49" w:id="18"/>
    <w:p>
      <w:pPr>
        <w:spacing w:after="0"/>
        <w:ind w:left="0"/>
        <w:jc w:val="both"/>
      </w:pPr>
      <w:r>
        <w:rPr>
          <w:rFonts w:ascii="Times New Roman"/>
          <w:b w:val="false"/>
          <w:i w:val="false"/>
          <w:color w:val="000000"/>
          <w:sz w:val="28"/>
        </w:rPr>
        <w:t>
      2) about the share belonging to him/her (apartment number, floor, entrance number, total and usable area, balcony (loggia) area, technical characteristics);</w:t>
      </w:r>
    </w:p>
    <w:bookmarkEnd w:id="18"/>
    <w:bookmarkStart w:name="z50" w:id="19"/>
    <w:p>
      <w:pPr>
        <w:spacing w:after="0"/>
        <w:ind w:left="0"/>
        <w:jc w:val="both"/>
      </w:pPr>
      <w:r>
        <w:rPr>
          <w:rFonts w:ascii="Times New Roman"/>
          <w:b w:val="false"/>
          <w:i w:val="false"/>
          <w:color w:val="000000"/>
          <w:sz w:val="28"/>
        </w:rPr>
        <w:t xml:space="preserve">
      3) copies of an agreement on provision of a guarantee for housing construction with a Single operator or permission of a local executive body to raise money from equity holders in electronic form.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 is in the wording of the order of the acting Minister of Industry and Infrastructural Development of the Republic of Kazakhstan dated 16.10.2020 No. 541 (shall be enforced upon expiry of ten calendar days after the day of its first official publication).</w:t>
      </w:r>
      <w:r>
        <w:br/>
      </w:r>
      <w:r>
        <w:rPr>
          <w:rFonts w:ascii="Times New Roman"/>
          <w:b w:val="false"/>
          <w:i w:val="false"/>
          <w:color w:val="000000"/>
          <w:sz w:val="28"/>
        </w:rPr>
        <w:t>
</w:t>
      </w:r>
    </w:p>
    <w:bookmarkStart w:name="z51" w:id="20"/>
    <w:p>
      <w:pPr>
        <w:spacing w:after="0"/>
        <w:ind w:left="0"/>
        <w:jc w:val="both"/>
      </w:pPr>
      <w:r>
        <w:rPr>
          <w:rFonts w:ascii="Times New Roman"/>
          <w:b w:val="false"/>
          <w:i w:val="false"/>
          <w:color w:val="000000"/>
          <w:sz w:val="28"/>
        </w:rPr>
        <w:t xml:space="preserve">
      4. The authorized company, within 5 (five) working days from the date of conclusion of the Agreement on equity participation in housing construction (hereinafter- the Agreement), shall send an electronic copy of the Agreement to the local executive body of the region, cities of republican significance, the capital, districts, cities of regional significance (hereinafter- the local executive body) through the System. </w:t>
      </w:r>
    </w:p>
    <w:bookmarkEnd w:id="20"/>
    <w:bookmarkStart w:name="z52" w:id="21"/>
    <w:p>
      <w:pPr>
        <w:spacing w:after="0"/>
        <w:ind w:left="0"/>
        <w:jc w:val="both"/>
      </w:pPr>
      <w:r>
        <w:rPr>
          <w:rFonts w:ascii="Times New Roman"/>
          <w:b w:val="false"/>
          <w:i w:val="false"/>
          <w:color w:val="000000"/>
          <w:sz w:val="28"/>
        </w:rPr>
        <w:t xml:space="preserve">
      5. The local executive body, within 2 (two) working days from the date of receipt of the Agreement shall check it for compliance with the Standard form of the Agreement on equity participation in housing construction (hereinafter- the Standard form), approved by the order of the Minister of National Economy of the Republic of Kazakhstan dated July 28, 2016 No. 345 (registered in the Register of state registration of regulatory legal acts under No. 14185), as well as for the presence of previously registered rights of third parties to a share in a multi-apartment residential building.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 is in the wording of the order of the acting Minister of Industry and Infrastructural Development of the Republic of Kazakhstan dated 16.10.2020 No. 541 (shall be enforced upon expiry of ten calendar days after the day of its first official publication).</w:t>
      </w:r>
      <w:r>
        <w:br/>
      </w:r>
      <w:r>
        <w:rPr>
          <w:rFonts w:ascii="Times New Roman"/>
          <w:b w:val="false"/>
          <w:i w:val="false"/>
          <w:color w:val="000000"/>
          <w:sz w:val="28"/>
        </w:rPr>
        <w:t>
</w:t>
      </w:r>
    </w:p>
    <w:bookmarkStart w:name="z53" w:id="22"/>
    <w:p>
      <w:pPr>
        <w:spacing w:after="0"/>
        <w:ind w:left="0"/>
        <w:jc w:val="both"/>
      </w:pPr>
      <w:r>
        <w:rPr>
          <w:rFonts w:ascii="Times New Roman"/>
          <w:b w:val="false"/>
          <w:i w:val="false"/>
          <w:color w:val="000000"/>
          <w:sz w:val="28"/>
        </w:rPr>
        <w:t>
      5. The local executive body within 2 (two) business days from the date of receipt of the Agreement shall verify it for compliance with the Standard Form of Agreement on equity participation in housing construction (hereinafter referred to as the Standard Form), approved by order of the Minister of National Economy of the Republic of Kazakhstan of 28 July 2016 no. 345 (registered in the Register of State Registration of Normative Legal Acts as no. 14185), as well as for the availability of previously registered third parties' rights to a share in a residential house (residential building).</w:t>
      </w:r>
    </w:p>
    <w:bookmarkEnd w:id="22"/>
    <w:bookmarkStart w:name="z54" w:id="23"/>
    <w:p>
      <w:pPr>
        <w:spacing w:after="0"/>
        <w:ind w:left="0"/>
        <w:jc w:val="both"/>
      </w:pPr>
      <w:r>
        <w:rPr>
          <w:rFonts w:ascii="Times New Roman"/>
          <w:b w:val="false"/>
          <w:i w:val="false"/>
          <w:color w:val="000000"/>
          <w:sz w:val="28"/>
        </w:rPr>
        <w:t xml:space="preserve">
      6. Registration of the Agreement shall be carried out in the System within 1 (one) working day by filling in the Information on registration of the Agreement or Information on registration of assignment of rights under the Agreement in the forms according to Appendices 1 or 2 to these Rules. </w:t>
      </w:r>
    </w:p>
    <w:bookmarkEnd w:id="23"/>
    <w:bookmarkStart w:name="z55" w:id="24"/>
    <w:p>
      <w:pPr>
        <w:spacing w:after="0"/>
        <w:ind w:left="0"/>
        <w:jc w:val="both"/>
      </w:pPr>
      <w:r>
        <w:rPr>
          <w:rFonts w:ascii="Times New Roman"/>
          <w:b w:val="false"/>
          <w:i w:val="false"/>
          <w:color w:val="000000"/>
          <w:sz w:val="28"/>
        </w:rPr>
        <w:t xml:space="preserve">
      7. If the Agreement does not comply with the Standard form, as well as if there is a previously registered Agreement for the same share in a multi-apartment residential building, the local executive body shall refuse to register the Agreement.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 is in the wording of the order of the acting Minister of Industry and Infrastructural Development of the Republic of Kazakhstan dated 16.10.2020 No. 541 (shall be enforced upon expiry of ten calendar days after the day of its first official publication).</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8. After registration of the Agreement, the local executive body shall notify the Authorized Company of registration of the agreement through the System within 3 (three) working days.</w:t>
      </w:r>
    </w:p>
    <w:bookmarkEnd w:id="25"/>
    <w:bookmarkStart w:name="z57" w:id="26"/>
    <w:p>
      <w:pPr>
        <w:spacing w:after="0"/>
        <w:ind w:left="0"/>
        <w:jc w:val="both"/>
      </w:pPr>
      <w:r>
        <w:rPr>
          <w:rFonts w:ascii="Times New Roman"/>
          <w:b w:val="false"/>
          <w:i w:val="false"/>
          <w:color w:val="000000"/>
          <w:sz w:val="28"/>
        </w:rPr>
        <w:t>
      9. For deregistration of the Agreement, the Authorized company, within 3 (three) working days after the registration of the agreement on transfer to the shareholder of his/her share in the constructed multi-apartment residential building shall send an electronic copy of it to the local executive bodies through the System.</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9 - is in the wording of the order of the acting Minister of Industry and Infrastructural Development of the Republic of Kazakhstan dated 16.10.2020 No. 541 (shall be enforced upon expiry of ten calendar days after the day of its first official publication).</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10. The deregistration shall be carried out by the local executive body by filling in the Information on deregistration of the agreement on equity participation in housing construction in the form according to Annex 3 to these Rules.</w:t>
      </w:r>
    </w:p>
    <w:bookmarkEnd w:id="27"/>
    <w:bookmarkStart w:name="z59" w:id="28"/>
    <w:p>
      <w:pPr>
        <w:spacing w:after="0"/>
        <w:ind w:left="0"/>
        <w:jc w:val="both"/>
      </w:pPr>
      <w:r>
        <w:rPr>
          <w:rFonts w:ascii="Times New Roman"/>
          <w:b w:val="false"/>
          <w:i w:val="false"/>
          <w:color w:val="000000"/>
          <w:sz w:val="28"/>
        </w:rPr>
        <w:t>
      11. Registration and deregistration of additional agreements to the Agreement and Assignment Rights Agreements shall be carried out similarly to the procedures for registration and deregistration of the Agreement.</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maintaining a</w:t>
            </w:r>
            <w:r>
              <w:br/>
            </w:r>
            <w:r>
              <w:rPr>
                <w:rFonts w:ascii="Times New Roman"/>
                <w:b w:val="false"/>
                <w:i w:val="false"/>
                <w:color w:val="000000"/>
                <w:sz w:val="20"/>
              </w:rPr>
              <w:t>unified information system of</w:t>
            </w:r>
            <w:r>
              <w:br/>
            </w:r>
            <w:r>
              <w:rPr>
                <w:rFonts w:ascii="Times New Roman"/>
                <w:b w:val="false"/>
                <w:i w:val="false"/>
                <w:color w:val="000000"/>
                <w:sz w:val="20"/>
              </w:rPr>
              <w:t>equity participation in housing</w:t>
            </w:r>
            <w:r>
              <w:br/>
            </w:r>
            <w:r>
              <w:rPr>
                <w:rFonts w:ascii="Times New Roman"/>
                <w:b w:val="false"/>
                <w:i w:val="false"/>
                <w:color w:val="000000"/>
                <w:sz w:val="20"/>
              </w:rPr>
              <w:t>construction</w:t>
            </w:r>
            <w:r>
              <w:br/>
            </w:r>
            <w:r>
              <w:rPr>
                <w:rFonts w:ascii="Times New Roman"/>
                <w:b w:val="false"/>
                <w:i w:val="false"/>
                <w:color w:val="000000"/>
                <w:sz w:val="20"/>
              </w:rPr>
              <w:t>Form</w:t>
            </w:r>
          </w:p>
        </w:tc>
      </w:tr>
    </w:tbl>
    <w:bookmarkStart w:name="z61" w:id="29"/>
    <w:p>
      <w:pPr>
        <w:spacing w:after="0"/>
        <w:ind w:left="0"/>
        <w:jc w:val="left"/>
      </w:pPr>
      <w:r>
        <w:rPr>
          <w:rFonts w:ascii="Times New Roman"/>
          <w:b/>
          <w:i w:val="false"/>
          <w:color w:val="000000"/>
        </w:rPr>
        <w:t xml:space="preserve"> Information on registration of Agreements and addenda on amendments and (or) additions to the Agreement</w:t>
      </w:r>
    </w:p>
    <w:bookmarkEnd w:id="29"/>
    <w:p>
      <w:pPr>
        <w:spacing w:after="0"/>
        <w:ind w:left="0"/>
        <w:jc w:val="both"/>
      </w:pPr>
      <w:r>
        <w:rPr>
          <w:rFonts w:ascii="Times New Roman"/>
          <w:b w:val="false"/>
          <w:i w:val="false"/>
          <w:color w:val="ff0000"/>
          <w:sz w:val="28"/>
        </w:rPr>
        <w:t>
      Footnote. Annex 1 as amended by the order of the acting Minister of Industry and Infrastructural Development of the Republic of Kazakhstan dated 16.10.2020 No. 541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1324"/>
        <w:gridCol w:w="1160"/>
        <w:gridCol w:w="1367"/>
        <w:gridCol w:w="2516"/>
        <w:gridCol w:w="1798"/>
        <w:gridCol w:w="1309"/>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No.</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date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and registration of addenda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(certificate of state registration and legal/actual address)</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construction object (location, technical characteristics of the object)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commencement and completion of construction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about the developer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authorized company</w:t>
            </w: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commencement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xml:space="preserve">
Download </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741"/>
        <w:gridCol w:w="2153"/>
        <w:gridCol w:w="1557"/>
        <w:gridCol w:w="671"/>
        <w:gridCol w:w="2321"/>
        <w:gridCol w:w="1635"/>
      </w:tblGrid>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with Single Operator / Permission to raise money from a shareholder of a local executive body</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on equity participation in housing construction</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shareholder (surname, name, patronymic (if any), passport, identity card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shareholder's share </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amendments and additions to the agreement and on assignment of rights under the agreement (number and date)</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the Agreement / Deregistration (number and date, ground)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premise, area of a premise, floor, apartment number, and so on.)</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a share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maintaining a</w:t>
            </w:r>
            <w:r>
              <w:br/>
            </w:r>
            <w:r>
              <w:rPr>
                <w:rFonts w:ascii="Times New Roman"/>
                <w:b w:val="false"/>
                <w:i w:val="false"/>
                <w:color w:val="000000"/>
                <w:sz w:val="20"/>
              </w:rPr>
              <w:t>unified information system of</w:t>
            </w:r>
            <w:r>
              <w:br/>
            </w:r>
            <w:r>
              <w:rPr>
                <w:rFonts w:ascii="Times New Roman"/>
                <w:b w:val="false"/>
                <w:i w:val="false"/>
                <w:color w:val="000000"/>
                <w:sz w:val="20"/>
              </w:rPr>
              <w:t>equity participation in housing</w:t>
            </w:r>
            <w:r>
              <w:br/>
            </w:r>
            <w:r>
              <w:rPr>
                <w:rFonts w:ascii="Times New Roman"/>
                <w:b w:val="false"/>
                <w:i w:val="false"/>
                <w:color w:val="000000"/>
                <w:sz w:val="20"/>
              </w:rPr>
              <w:t>construction</w:t>
            </w:r>
            <w:r>
              <w:br/>
            </w:r>
            <w:r>
              <w:rPr>
                <w:rFonts w:ascii="Times New Roman"/>
                <w:b w:val="false"/>
                <w:i w:val="false"/>
                <w:color w:val="000000"/>
                <w:sz w:val="20"/>
              </w:rPr>
              <w:t>Form</w:t>
            </w:r>
          </w:p>
        </w:tc>
      </w:tr>
    </w:tbl>
    <w:bookmarkStart w:name="z63" w:id="30"/>
    <w:p>
      <w:pPr>
        <w:spacing w:after="0"/>
        <w:ind w:left="0"/>
        <w:jc w:val="left"/>
      </w:pPr>
      <w:r>
        <w:rPr>
          <w:rFonts w:ascii="Times New Roman"/>
          <w:b/>
          <w:i w:val="false"/>
          <w:color w:val="000000"/>
        </w:rPr>
        <w:t xml:space="preserve"> Information on registration of assignment of rights under the Agreement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576"/>
        <w:gridCol w:w="1741"/>
        <w:gridCol w:w="1160"/>
        <w:gridCol w:w="1234"/>
        <w:gridCol w:w="1539"/>
        <w:gridCol w:w="1428"/>
        <w:gridCol w:w="1127"/>
        <w:gridCol w:w="671"/>
        <w:gridCol w:w="819"/>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 no. and.date</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 no. and. date on deregistration</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and date of agreement</w:t>
            </w:r>
            <w:r>
              <w:br/>
            </w:r>
            <w:r>
              <w:rPr>
                <w:rFonts w:ascii="Times New Roman"/>
                <w:b w:val="false"/>
                <w:i w:val="false"/>
                <w:color w:val="000000"/>
                <w:sz w:val="20"/>
              </w:rPr>
              <w:t>
Reg. no. and date in the Office of Architecture and Urban Development subject to deregistration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interest holder (Surname name, patronymic (if any), passport, identity card details)</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object of construction (location)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commencement and completion of construction</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developer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authorized company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premise, floor area, floor, flat number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a share</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maintaining a</w:t>
            </w:r>
            <w:r>
              <w:br/>
            </w:r>
            <w:r>
              <w:rPr>
                <w:rFonts w:ascii="Times New Roman"/>
                <w:b w:val="false"/>
                <w:i w:val="false"/>
                <w:color w:val="000000"/>
                <w:sz w:val="20"/>
              </w:rPr>
              <w:t>unified information system of</w:t>
            </w:r>
            <w:r>
              <w:br/>
            </w:r>
            <w:r>
              <w:rPr>
                <w:rFonts w:ascii="Times New Roman"/>
                <w:b w:val="false"/>
                <w:i w:val="false"/>
                <w:color w:val="000000"/>
                <w:sz w:val="20"/>
              </w:rPr>
              <w:t>equity participation in housing</w:t>
            </w:r>
            <w:r>
              <w:br/>
            </w:r>
            <w:r>
              <w:rPr>
                <w:rFonts w:ascii="Times New Roman"/>
                <w:b w:val="false"/>
                <w:i w:val="false"/>
                <w:color w:val="000000"/>
                <w:sz w:val="20"/>
              </w:rPr>
              <w:t>construction</w:t>
            </w:r>
            <w:r>
              <w:br/>
            </w:r>
            <w:r>
              <w:rPr>
                <w:rFonts w:ascii="Times New Roman"/>
                <w:b w:val="false"/>
                <w:i w:val="false"/>
                <w:color w:val="000000"/>
                <w:sz w:val="20"/>
              </w:rPr>
              <w:t>Form</w:t>
            </w:r>
          </w:p>
        </w:tc>
      </w:tr>
    </w:tbl>
    <w:bookmarkStart w:name="z37" w:id="31"/>
    <w:p>
      <w:pPr>
        <w:spacing w:after="0"/>
        <w:ind w:left="0"/>
        <w:jc w:val="left"/>
      </w:pPr>
      <w:r>
        <w:rPr>
          <w:rFonts w:ascii="Times New Roman"/>
          <w:b/>
          <w:i w:val="false"/>
          <w:color w:val="000000"/>
        </w:rPr>
        <w:t xml:space="preserve"> Information about deregistration of the Agreement on equity participation</w:t>
      </w:r>
      <w:r>
        <w:br/>
      </w:r>
      <w:r>
        <w:rPr>
          <w:rFonts w:ascii="Times New Roman"/>
          <w:b/>
          <w:i w:val="false"/>
          <w:color w:val="000000"/>
        </w:rPr>
        <w:t>in housing construction</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576"/>
        <w:gridCol w:w="1160"/>
        <w:gridCol w:w="1234"/>
        <w:gridCol w:w="1383"/>
        <w:gridCol w:w="1635"/>
        <w:gridCol w:w="1858"/>
        <w:gridCol w:w="1309"/>
        <w:gridCol w:w="1020"/>
        <w:gridCol w:w="671"/>
        <w:gridCol w:w="819"/>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 no. and.date</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and date of agreement</w:t>
            </w:r>
            <w:r>
              <w:br/>
            </w:r>
            <w:r>
              <w:rPr>
                <w:rFonts w:ascii="Times New Roman"/>
                <w:b w:val="false"/>
                <w:i w:val="false"/>
                <w:color w:val="000000"/>
                <w:sz w:val="20"/>
              </w:rPr>
              <w:t>
reg. no. and date in the Office of Architecture and Urban Development subject to deregistration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interest holder (Surname name, patronymic (if any), passport, identity card details)</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construction object (location, technical characteristics of the object) floor number, floor area)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commencement and completion of construction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share of the interest holder</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developer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authorized company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Commencement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premise, floor area, floor, flat number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a share</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