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9d05" w14:textId="e2e9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by the collection agency of information on persons, individually or jointly with another (other) person (s) directly or indirectly owning and (or) using, and ( or) having control of ten or more percent of shares in the authorized capital of a collection agency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December 31, 2019 No. 273. Registered with the Ministry of Justice of the Republic of Kazakhstan on January 15, 2020 No. 19876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terms for provision of reporting shall be extended during the period of the state of emergency introduced by the Decree of the President of the Republic of Kazakhstan dated 15.03.2020 No. 285 "On the introduction of a state of emergency in the Republic of Kazakhstan" in accordance with the resolution of the Managing Board of the National Bank of the Republic of Kazakhstan dated 31.03.2020 No. 42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laws of the Republic of Kazakhstan dated March 19, 2010 "On state statistics" and from May 6, 2017 "On collection activity" the Managing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the provision by the collection agency of information on persons, individually or jointly with another (other) person (s) directly or indirectly owning and (or) using, and ( or) having control of ten or more percent of shares in the authorized capital of a collection agency.</w:t>
      </w:r>
    </w:p>
    <w:bookmarkEnd w:id="0"/>
    <w:bookmarkStart w:name="z2" w:id="1"/>
    <w:p>
      <w:pPr>
        <w:spacing w:after="0"/>
        <w:ind w:left="0"/>
        <w:jc w:val="both"/>
      </w:pPr>
      <w:r>
        <w:rPr>
          <w:rFonts w:ascii="Times New Roman"/>
          <w:b w:val="false"/>
          <w:i w:val="false"/>
          <w:color w:val="000000"/>
          <w:sz w:val="28"/>
        </w:rPr>
        <w:t>
      2. To recognize as invalid:</w:t>
      </w:r>
    </w:p>
    <w:bookmarkEnd w:id="1"/>
    <w:bookmarkStart w:name="z3" w:id="2"/>
    <w:p>
      <w:pPr>
        <w:spacing w:after="0"/>
        <w:ind w:left="0"/>
        <w:jc w:val="both"/>
      </w:pPr>
      <w:r>
        <w:rPr>
          <w:rFonts w:ascii="Times New Roman"/>
          <w:b w:val="false"/>
          <w:i w:val="false"/>
          <w:color w:val="000000"/>
          <w:sz w:val="28"/>
        </w:rPr>
        <w:t>
      1) resolution of the Managing Board of the National Bank of the Republic of Kazakhstan dated June 30, 2017 No. 121 "On approval of the Rules for the provision by the collection agency of information on persons, individually or jointly with another (other) person (s) directly or indirectly owning and (or) using, and ( or) having control of ten or more percent of shares in the authorized capital of a collection agency" (registered in the Register of State Registration of Regulatory Legal Acts as No. 15557, published on September 5, 2017 in the Reference Control Bank of Regulatory Legal Acts of the Republic of Kazakhstan);</w:t>
      </w:r>
    </w:p>
    <w:bookmarkEnd w:id="2"/>
    <w:bookmarkStart w:name="z4" w:id="3"/>
    <w:p>
      <w:pPr>
        <w:spacing w:after="0"/>
        <w:ind w:left="0"/>
        <w:jc w:val="both"/>
      </w:pPr>
      <w:r>
        <w:rPr>
          <w:rFonts w:ascii="Times New Roman"/>
          <w:b w:val="false"/>
          <w:i w:val="false"/>
          <w:color w:val="000000"/>
          <w:sz w:val="28"/>
        </w:rPr>
        <w:t>
      2) clause 12 of the List of regulatory legal acts of the Republic of Kazakhstan on the issues of regulation of financial market, which is amended by the resolution of the Managing Board of the National Bank of the Republic of Kazakhstan dated July 30, 2018 No. 157 "On amendments to some regulatory legal acts of the Republic of Kazakhstan on the regulation of the financial market" (registered in the Register of State Registration of Regulatory Legal Acts as No. 17559, published on October 22, 2018 in the Reference Control Bank of Regulatory Legal Acts of the Republic of Kazakhstan).</w:t>
      </w:r>
    </w:p>
    <w:bookmarkEnd w:id="3"/>
    <w:bookmarkStart w:name="z5" w:id="4"/>
    <w:p>
      <w:pPr>
        <w:spacing w:after="0"/>
        <w:ind w:left="0"/>
        <w:jc w:val="both"/>
      </w:pPr>
      <w:r>
        <w:rPr>
          <w:rFonts w:ascii="Times New Roman"/>
          <w:b w:val="false"/>
          <w:i w:val="false"/>
          <w:color w:val="000000"/>
          <w:sz w:val="28"/>
        </w:rPr>
        <w:t>
      3. The Department of Methodology and Regulation of Financial Organizations, in accordance with the procedure, established by the legislation of the Republic of Kazakhstan shall ensure:</w:t>
      </w:r>
    </w:p>
    <w:bookmarkEnd w:id="4"/>
    <w:bookmarkStart w:name="z6" w:id="5"/>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5"/>
    <w:bookmarkStart w:name="z7" w:id="6"/>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bookmarkEnd w:id="6"/>
    <w:bookmarkStart w:name="z8" w:id="7"/>
    <w:p>
      <w:pPr>
        <w:spacing w:after="0"/>
        <w:ind w:left="0"/>
        <w:jc w:val="both"/>
      </w:pPr>
      <w:r>
        <w:rPr>
          <w:rFonts w:ascii="Times New Roman"/>
          <w:b w:val="false"/>
          <w:i w:val="false"/>
          <w:color w:val="000000"/>
          <w:sz w:val="28"/>
        </w:rPr>
        <w:t>
      3) within ten working days after state registration of this resolution, submission to the Legal Department of information about implementation of measures, stipulated by subclause 2) of this clause and clause 4 of this resolution.</w:t>
      </w:r>
    </w:p>
    <w:bookmarkEnd w:id="7"/>
    <w:bookmarkStart w:name="z9" w:id="8"/>
    <w:p>
      <w:pPr>
        <w:spacing w:after="0"/>
        <w:ind w:left="0"/>
        <w:jc w:val="both"/>
      </w:pPr>
      <w:r>
        <w:rPr>
          <w:rFonts w:ascii="Times New Roman"/>
          <w:b w:val="false"/>
          <w:i w:val="false"/>
          <w:color w:val="000000"/>
          <w:sz w:val="28"/>
        </w:rPr>
        <w:t>
      4. The Department of External Communications – press-service of the National Bank shall ensure within ten calendar days after the state registration of this resolution, submission of its copy to the official publication to the printed periodicals.</w:t>
      </w:r>
    </w:p>
    <w:bookmarkEnd w:id="8"/>
    <w:bookmarkStart w:name="z10" w:id="9"/>
    <w:p>
      <w:pPr>
        <w:spacing w:after="0"/>
        <w:ind w:left="0"/>
        <w:jc w:val="both"/>
      </w:pPr>
      <w:r>
        <w:rPr>
          <w:rFonts w:ascii="Times New Roman"/>
          <w:b w:val="false"/>
          <w:i w:val="false"/>
          <w:color w:val="000000"/>
          <w:sz w:val="28"/>
        </w:rPr>
        <w:t xml:space="preserve">
      5. Control over execution of this resolution shall be entrusted to the deputy Chairman of the National Bank of the Republic of Kazakhstan Smolyakov O.A. </w:t>
      </w:r>
    </w:p>
    <w:bookmarkEnd w:id="9"/>
    <w:bookmarkStart w:name="z11" w:id="10"/>
    <w:p>
      <w:pPr>
        <w:spacing w:after="0"/>
        <w:ind w:left="0"/>
        <w:jc w:val="both"/>
      </w:pPr>
      <w:r>
        <w:rPr>
          <w:rFonts w:ascii="Times New Roman"/>
          <w:b w:val="false"/>
          <w:i w:val="false"/>
          <w:color w:val="000000"/>
          <w:sz w:val="28"/>
        </w:rPr>
        <w:t>
      6. This resolution shall come into force from January 1, 2020 and is subject to official publication.</w:t>
      </w:r>
    </w:p>
    <w:bookmarkEnd w:id="10"/>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br/>
            </w:r>
            <w:r>
              <w:rPr>
                <w:rFonts w:ascii="Times New Roman"/>
                <w:b w:val="false"/>
                <w:i/>
                <w:color w:val="000000"/>
                <w:sz w:val="20"/>
              </w:rPr>
              <w:t xml:space="preserve">of the National Bank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Dossayev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r>
        <w:br/>
      </w:r>
      <w:r>
        <w:rPr>
          <w:rFonts w:ascii="Times New Roman"/>
          <w:b w:val="false"/>
          <w:i w:val="false"/>
          <w:color w:val="000000"/>
          <w:sz w:val="28"/>
        </w:rPr>
        <w:t>Statistics Committee of the Ministry of National Economy</w:t>
      </w:r>
      <w:r>
        <w:br/>
      </w:r>
      <w:r>
        <w:rPr>
          <w:rFonts w:ascii="Times New Roman"/>
          <w:b w:val="false"/>
          <w:i w:val="false"/>
          <w:color w:val="000000"/>
          <w:sz w:val="28"/>
        </w:rPr>
        <w:t>of the Republic of Kazakhstan</w:t>
      </w:r>
      <w:r>
        <w:br/>
      </w:r>
      <w:r>
        <w:rPr>
          <w:rFonts w:ascii="Times New Roman"/>
          <w:b w:val="false"/>
          <w:i w:val="false"/>
          <w:color w:val="000000"/>
          <w:sz w:val="28"/>
        </w:rPr>
        <w:t>______________________</w:t>
      </w:r>
      <w:r>
        <w:br/>
      </w:r>
      <w:r>
        <w:rPr>
          <w:rFonts w:ascii="Times New Roman"/>
          <w:b w:val="false"/>
          <w:i w:val="false"/>
          <w:color w:val="000000"/>
          <w:sz w:val="28"/>
        </w:rPr>
        <w:t>_____________ 2019</w:t>
      </w:r>
    </w:p>
    <w:tbl>
      <w:tblPr>
        <w:tblW w:w="0" w:type="auto"/>
        <w:tblCellSpacing w:w="0" w:type="auto"/>
        <w:tblBorders>
          <w:top w:val="none"/>
          <w:left w:val="none"/>
          <w:bottom w:val="none"/>
          <w:right w:val="none"/>
          <w:insideH w:val="none"/>
          <w:insideV w:val="none"/>
        </w:tblBorders>
      </w:tblPr>
      <w:tblGrid>
        <w:gridCol w:w="7921"/>
        <w:gridCol w:w="4688"/>
      </w:tblGrid>
      <w:tr>
        <w:trPr>
          <w:trHeight w:val="30" w:hRule="atLeast"/>
        </w:trPr>
        <w:tc>
          <w:tcPr>
            <w:tcW w:w="79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resolution </w:t>
            </w:r>
            <w:r>
              <w:br/>
            </w:r>
            <w:r>
              <w:rPr>
                <w:rFonts w:ascii="Times New Roman"/>
                <w:b w:val="false"/>
                <w:i w:val="false"/>
                <w:color w:val="000000"/>
                <w:sz w:val="20"/>
              </w:rPr>
              <w:t xml:space="preserve">of the Managing Board 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2019 No. 273</w:t>
            </w:r>
          </w:p>
        </w:tc>
      </w:tr>
    </w:tbl>
    <w:bookmarkStart w:name="z13" w:id="11"/>
    <w:p>
      <w:pPr>
        <w:spacing w:after="0"/>
        <w:ind w:left="0"/>
        <w:jc w:val="left"/>
      </w:pPr>
      <w:r>
        <w:rPr>
          <w:rFonts w:ascii="Times New Roman"/>
          <w:b/>
          <w:i w:val="false"/>
          <w:color w:val="000000"/>
        </w:rPr>
        <w:t xml:space="preserve"> Rules </w:t>
      </w:r>
      <w:r>
        <w:br/>
      </w:r>
      <w:r>
        <w:rPr>
          <w:rFonts w:ascii="Times New Roman"/>
          <w:b/>
          <w:i w:val="false"/>
          <w:color w:val="000000"/>
        </w:rPr>
        <w:t xml:space="preserve">for the provision by the collection agency of information on persons, individually or jointly with another (other) </w:t>
      </w:r>
      <w:r>
        <w:br/>
      </w:r>
      <w:r>
        <w:rPr>
          <w:rFonts w:ascii="Times New Roman"/>
          <w:b/>
          <w:i w:val="false"/>
          <w:color w:val="000000"/>
        </w:rPr>
        <w:t xml:space="preserve">person (s) directly  or indirectly owning and (or) using, and ( or) having control of ten or more percent of shares in </w:t>
      </w:r>
      <w:r>
        <w:br/>
      </w:r>
      <w:r>
        <w:rPr>
          <w:rFonts w:ascii="Times New Roman"/>
          <w:b/>
          <w:i w:val="false"/>
          <w:color w:val="000000"/>
        </w:rPr>
        <w:t>the authorized capital of a collection agency</w:t>
      </w:r>
    </w:p>
    <w:bookmarkEnd w:id="11"/>
    <w:bookmarkStart w:name="z14" w:id="12"/>
    <w:p>
      <w:pPr>
        <w:spacing w:after="0"/>
        <w:ind w:left="0"/>
        <w:jc w:val="both"/>
      </w:pPr>
      <w:r>
        <w:rPr>
          <w:rFonts w:ascii="Times New Roman"/>
          <w:b w:val="false"/>
          <w:i w:val="false"/>
          <w:color w:val="000000"/>
          <w:sz w:val="28"/>
        </w:rPr>
        <w:t>
      1. These Rules for the provision by the collection agency of information on persons, individually or jointly with another (other) person (s) directly or indirectly owning and (or) using, and ( or) having control of ten or more percent of shares in the authorized capital of a collection agency (hereinafter referred to as the Rules), have been developed in accordance with the Law of the Republic of Kazakhstan dated May 6, 2017 "On collection activity" (hereinafter referred to as the Law on collection activity) and shall establish the procedure for the provision by the collection agency to the authorized body for regulation, control and supervision of the financial market and financial organizations (hereinafter referred to as the authorized body) of information on persons, individually or jointly with another (other) person (s) directly or indirectly owning and (or) using, and ( or) having control of ten or more percent of shares in the authorized capital of a collection agency.</w:t>
      </w:r>
    </w:p>
    <w:bookmarkEnd w:id="12"/>
    <w:bookmarkStart w:name="z15" w:id="13"/>
    <w:p>
      <w:pPr>
        <w:spacing w:after="0"/>
        <w:ind w:left="0"/>
        <w:jc w:val="both"/>
      </w:pPr>
      <w:r>
        <w:rPr>
          <w:rFonts w:ascii="Times New Roman"/>
          <w:b w:val="false"/>
          <w:i w:val="false"/>
          <w:color w:val="000000"/>
          <w:sz w:val="28"/>
        </w:rPr>
        <w:t>
      2. Information on persons, individually or jointly with another (other) person (s) directly or indirectly owning and (or) using, and ( or) having control of ten or more percent of shares in the authorized capital of a collection agency, in the form, according to the Appendix to the Rules (hereinafter referred to as the Information) shall be submitted to the authorized body in the electronic format.</w:t>
      </w:r>
    </w:p>
    <w:bookmarkEnd w:id="13"/>
    <w:bookmarkStart w:name="z16" w:id="14"/>
    <w:p>
      <w:pPr>
        <w:spacing w:after="0"/>
        <w:ind w:left="0"/>
        <w:jc w:val="both"/>
      </w:pPr>
      <w:r>
        <w:rPr>
          <w:rFonts w:ascii="Times New Roman"/>
          <w:b w:val="false"/>
          <w:i w:val="false"/>
          <w:color w:val="000000"/>
          <w:sz w:val="28"/>
        </w:rPr>
        <w:t>
      3. In the event that no changes were made to the Information in the reporting month, then the submission of the Information to the authorized body is not required.</w:t>
      </w:r>
    </w:p>
    <w:bookmarkEnd w:id="14"/>
    <w:bookmarkStart w:name="z17" w:id="15"/>
    <w:p>
      <w:pPr>
        <w:spacing w:after="0"/>
        <w:ind w:left="0"/>
        <w:jc w:val="both"/>
      </w:pPr>
      <w:r>
        <w:rPr>
          <w:rFonts w:ascii="Times New Roman"/>
          <w:b w:val="false"/>
          <w:i w:val="false"/>
          <w:color w:val="000000"/>
          <w:sz w:val="28"/>
        </w:rPr>
        <w:t>
      4. Information on paper shall be signed by the chief executive officer, chief accountant or persons authorized to sign, the performer and stored in the collection agency.</w:t>
      </w:r>
    </w:p>
    <w:bookmarkEnd w:id="15"/>
    <w:bookmarkStart w:name="z18" w:id="16"/>
    <w:p>
      <w:pPr>
        <w:spacing w:after="0"/>
        <w:ind w:left="0"/>
        <w:jc w:val="both"/>
      </w:pPr>
      <w:r>
        <w:rPr>
          <w:rFonts w:ascii="Times New Roman"/>
          <w:b w:val="false"/>
          <w:i w:val="false"/>
          <w:color w:val="000000"/>
          <w:sz w:val="28"/>
        </w:rPr>
        <w:t>
      5. The identity of the data provided in electronic format with the data on paper is ensured by the chief executive officer, chief accountant or persons authorized to sign.</w:t>
      </w:r>
    </w:p>
    <w:bookmarkEnd w:id="16"/>
    <w:tbl>
      <w:tblPr>
        <w:tblW w:w="0" w:type="auto"/>
        <w:tblCellSpacing w:w="0" w:type="auto"/>
        <w:tblBorders>
          <w:top w:val="none"/>
          <w:left w:val="none"/>
          <w:bottom w:val="none"/>
          <w:right w:val="none"/>
          <w:insideH w:val="none"/>
          <w:insideV w:val="none"/>
        </w:tblBorders>
      </w:tblPr>
      <w:tblGrid>
        <w:gridCol w:w="8696"/>
        <w:gridCol w:w="5384"/>
      </w:tblGrid>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the provision by the collection agency </w:t>
            </w:r>
            <w:r>
              <w:br/>
            </w:r>
            <w:r>
              <w:rPr>
                <w:rFonts w:ascii="Times New Roman"/>
                <w:b w:val="false"/>
                <w:i w:val="false"/>
                <w:color w:val="000000"/>
                <w:sz w:val="20"/>
              </w:rPr>
              <w:t xml:space="preserve">of information on persons, individually or jointly with </w:t>
            </w:r>
            <w:r>
              <w:br/>
            </w:r>
            <w:r>
              <w:rPr>
                <w:rFonts w:ascii="Times New Roman"/>
                <w:b w:val="false"/>
                <w:i w:val="false"/>
                <w:color w:val="000000"/>
                <w:sz w:val="20"/>
              </w:rPr>
              <w:t xml:space="preserve">another (other) person (s) directly or indirectly owning </w:t>
            </w:r>
            <w:r>
              <w:br/>
            </w:r>
            <w:r>
              <w:rPr>
                <w:rFonts w:ascii="Times New Roman"/>
                <w:b w:val="false"/>
                <w:i w:val="false"/>
                <w:color w:val="000000"/>
                <w:sz w:val="20"/>
              </w:rPr>
              <w:t xml:space="preserve">and (or) using, and ( or) having control of ten or more percent </w:t>
            </w:r>
            <w:r>
              <w:br/>
            </w:r>
            <w:r>
              <w:rPr>
                <w:rFonts w:ascii="Times New Roman"/>
                <w:b w:val="false"/>
                <w:i w:val="false"/>
                <w:color w:val="000000"/>
                <w:sz w:val="20"/>
              </w:rPr>
              <w:t>of shares in the authorized capital of a collection agency</w:t>
            </w:r>
          </w:p>
        </w:tc>
      </w:tr>
    </w:tbl>
    <w:bookmarkStart w:name="z20" w:id="17"/>
    <w:p>
      <w:pPr>
        <w:spacing w:after="0"/>
        <w:ind w:left="0"/>
        <w:jc w:val="left"/>
      </w:pPr>
      <w:r>
        <w:rPr>
          <w:rFonts w:ascii="Times New Roman"/>
          <w:b/>
          <w:i w:val="false"/>
          <w:color w:val="000000"/>
        </w:rPr>
        <w:t xml:space="preserve"> Form intended for collecting the administrative data</w:t>
      </w:r>
    </w:p>
    <w:bookmarkEnd w:id="17"/>
    <w:p>
      <w:pPr>
        <w:spacing w:after="0"/>
        <w:ind w:left="0"/>
        <w:jc w:val="both"/>
      </w:pPr>
      <w:r>
        <w:rPr>
          <w:rFonts w:ascii="Times New Roman"/>
          <w:b w:val="false"/>
          <w:i w:val="false"/>
          <w:color w:val="000000"/>
          <w:sz w:val="28"/>
        </w:rPr>
        <w:t>
      To be submitted to: the authorized body</w:t>
      </w:r>
    </w:p>
    <w:p>
      <w:pPr>
        <w:spacing w:after="0"/>
        <w:ind w:left="0"/>
        <w:jc w:val="both"/>
      </w:pPr>
      <w:r>
        <w:rPr>
          <w:rFonts w:ascii="Times New Roman"/>
          <w:b w:val="false"/>
          <w:i w:val="false"/>
          <w:color w:val="000000"/>
          <w:sz w:val="28"/>
        </w:rPr>
        <w:t xml:space="preserve">
      The form of administrative data is placed on the Internet resource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Information on persons, individually or jointly with another (other) person (s) directly or indirectly owning and (or) using, and ( or) having control of ten or more percent of shares in the authorized capital of a collection agency</w:t>
      </w:r>
    </w:p>
    <w:p>
      <w:pPr>
        <w:spacing w:after="0"/>
        <w:ind w:left="0"/>
        <w:jc w:val="both"/>
      </w:pPr>
      <w:r>
        <w:rPr>
          <w:rFonts w:ascii="Times New Roman"/>
          <w:b w:val="false"/>
          <w:i w:val="false"/>
          <w:color w:val="000000"/>
          <w:sz w:val="28"/>
        </w:rPr>
        <w:t>
      Index: LKAUK_1</w:t>
      </w:r>
    </w:p>
    <w:p>
      <w:pPr>
        <w:spacing w:after="0"/>
        <w:ind w:left="0"/>
        <w:jc w:val="both"/>
      </w:pPr>
      <w:r>
        <w:rPr>
          <w:rFonts w:ascii="Times New Roman"/>
          <w:b w:val="false"/>
          <w:i w:val="false"/>
          <w:color w:val="000000"/>
          <w:sz w:val="28"/>
        </w:rPr>
        <w:t>
      Periodicity: monthly</w:t>
      </w:r>
    </w:p>
    <w:p>
      <w:pPr>
        <w:spacing w:after="0"/>
        <w:ind w:left="0"/>
        <w:jc w:val="both"/>
      </w:pPr>
      <w:r>
        <w:rPr>
          <w:rFonts w:ascii="Times New Roman"/>
          <w:b w:val="false"/>
          <w:i w:val="false"/>
          <w:color w:val="000000"/>
          <w:sz w:val="28"/>
        </w:rPr>
        <w:t xml:space="preserve">
      Reporting period: as of __________________ 20__ </w:t>
      </w:r>
    </w:p>
    <w:p>
      <w:pPr>
        <w:spacing w:after="0"/>
        <w:ind w:left="0"/>
        <w:jc w:val="both"/>
      </w:pPr>
      <w:r>
        <w:rPr>
          <w:rFonts w:ascii="Times New Roman"/>
          <w:b w:val="false"/>
          <w:i w:val="false"/>
          <w:color w:val="000000"/>
          <w:sz w:val="28"/>
        </w:rPr>
        <w:t>
      Scope of persons, representing: collection agency</w:t>
      </w:r>
    </w:p>
    <w:p>
      <w:pPr>
        <w:spacing w:after="0"/>
        <w:ind w:left="0"/>
        <w:jc w:val="both"/>
      </w:pPr>
      <w:r>
        <w:rPr>
          <w:rFonts w:ascii="Times New Roman"/>
          <w:b w:val="false"/>
          <w:i w:val="false"/>
          <w:color w:val="000000"/>
          <w:sz w:val="28"/>
        </w:rPr>
        <w:t>
      Date of presentation: monthly, no later than the 10th (tenth) day of the month following the reporting month</w:t>
      </w:r>
    </w:p>
    <w:bookmarkStart w:name="z21" w:id="18"/>
    <w:p>
      <w:pPr>
        <w:spacing w:after="0"/>
        <w:ind w:left="0"/>
        <w:jc w:val="left"/>
      </w:pPr>
      <w:r>
        <w:rPr>
          <w:rFonts w:ascii="Times New Roman"/>
          <w:b/>
          <w:i w:val="false"/>
          <w:color w:val="000000"/>
        </w:rPr>
        <w:t xml:space="preserve"> Table 1. Information on persons, individually or jointly with another (other) person (s) directly or indirectly owning and (or) using, </w:t>
      </w:r>
      <w:r>
        <w:br/>
      </w:r>
      <w:r>
        <w:rPr>
          <w:rFonts w:ascii="Times New Roman"/>
          <w:b/>
          <w:i w:val="false"/>
          <w:color w:val="000000"/>
        </w:rPr>
        <w:t>and ( or) having control of ten or more percent of shares in the authorized capital of a collection agency (hereinafter referred to as the member (owner)</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076"/>
        <w:gridCol w:w="1220"/>
        <w:gridCol w:w="745"/>
        <w:gridCol w:w="2345"/>
        <w:gridCol w:w="4060"/>
        <w:gridCol w:w="1353"/>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(for a legal entity), individual identification number (for an individual) or other identification number (for non-residents of the Republic of Kazakhstan)</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presence of an outstanding or unexpunged conviction (for an individual) (yes (no), a brief description of the offense, crime, details of the sentence on bringing to criminal responsibility, indicating the grounds for bringing to responsibility)</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founder (shareholder, participant) or executive employee who was previously the first head or founder (participant) of a collection agency in the period not more than one year before the authorized body makes a decision to exclude this collection agency from the register on the grounds provided for in subclauses 1), 2), 3), 4), 5), 6) and 7) of part one of clause 1 of article 9 of the Law of the Republic of Kazakhstan dated May 6, 2017 "On collection activity"</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type of activities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780"/>
        <w:gridCol w:w="1823"/>
        <w:gridCol w:w="3664"/>
        <w:gridCol w:w="1490"/>
        <w:gridCol w:w="1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ratio of the shares of participation belonging to the participant (owner) to the total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Individually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Indirectly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interest in the authorized capital of the collection agency (in percent)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interest in the authorized capital of the collection agency (in tenge)</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interest in the authorized capital of the collection agency (in percent)</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share in the organization through which the participant (owner) owns participation interests in the authorized capital of the collection agency (in percent)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owned shares / participation interests (pieces / in tenge)</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organization through which indirect ownership is carried out</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780"/>
        <w:gridCol w:w="1823"/>
        <w:gridCol w:w="3664"/>
        <w:gridCol w:w="1490"/>
        <w:gridCol w:w="1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participation interests in the authorized capital of the collection agency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Jointly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Indirectly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interest in the authorized capital of the collection agency (in percent)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interest in the authorized capital of the collection agency (in tenge)</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interest in the authorized capital of the collection agency (in percent)</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share in the organization through which the participant (owner) owns participation interests in the authorized capital of the collection agency (in percent)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owned shares / participation interests (pieces / in tenge)</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organization through which indirect ownership is carried out</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2" w:id="19"/>
    <w:p>
      <w:pPr>
        <w:spacing w:after="0"/>
        <w:ind w:left="0"/>
        <w:jc w:val="left"/>
      </w:pPr>
      <w:r>
        <w:rPr>
          <w:rFonts w:ascii="Times New Roman"/>
          <w:b/>
          <w:i w:val="false"/>
          <w:color w:val="000000"/>
        </w:rPr>
        <w:t xml:space="preserve"> Table 2. List of persons, who carry out control over the collection agency</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841"/>
        <w:gridCol w:w="3336"/>
        <w:gridCol w:w="1027"/>
        <w:gridCol w:w="1442"/>
        <w:gridCol w:w="2153"/>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(for a legal entity), individual identification number (for an individual) or other identification number (for non-residents of the Republic of Kazakhstan)</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legal entity or last name, first name, patronymic (if any) of an individual, (information on the presence of an outstanding or unexpunged conviction)</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control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organizations in which the person exercising control over the collection agency owns more than 20 (twenty) percent of voting shares (participation interests in the authorized capital)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percentage of shares (in the authorized capital)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Name ____________________________________________________</w:t>
      </w:r>
    </w:p>
    <w:p>
      <w:pPr>
        <w:spacing w:after="0"/>
        <w:ind w:left="0"/>
        <w:jc w:val="both"/>
      </w:pPr>
      <w:r>
        <w:rPr>
          <w:rFonts w:ascii="Times New Roman"/>
          <w:b w:val="false"/>
          <w:i w:val="false"/>
          <w:color w:val="000000"/>
          <w:sz w:val="28"/>
        </w:rPr>
        <w:t>
      Address_____________________________________________________________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__________________________________________________________</w:t>
      </w:r>
    </w:p>
    <w:p>
      <w:pPr>
        <w:spacing w:after="0"/>
        <w:ind w:left="0"/>
        <w:jc w:val="both"/>
      </w:pPr>
      <w:r>
        <w:rPr>
          <w:rFonts w:ascii="Times New Roman"/>
          <w:b w:val="false"/>
          <w:i w:val="false"/>
          <w:color w:val="000000"/>
          <w:sz w:val="28"/>
        </w:rPr>
        <w:t>
      E-mail ___________________________________________</w:t>
      </w:r>
    </w:p>
    <w:p>
      <w:pPr>
        <w:spacing w:after="0"/>
        <w:ind w:left="0"/>
        <w:jc w:val="both"/>
      </w:pPr>
      <w:r>
        <w:rPr>
          <w:rFonts w:ascii="Times New Roman"/>
          <w:b w:val="false"/>
          <w:i w:val="false"/>
          <w:color w:val="000000"/>
          <w:sz w:val="28"/>
        </w:rPr>
        <w:t>
      Executor_____________________________________ 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xml:space="preserve">
      Chief accountant, or a person, authorized by him/her to sign the report </w:t>
      </w:r>
    </w:p>
    <w:p>
      <w:pPr>
        <w:spacing w:after="0"/>
        <w:ind w:left="0"/>
        <w:jc w:val="both"/>
      </w:pPr>
      <w:r>
        <w:rPr>
          <w:rFonts w:ascii="Times New Roman"/>
          <w:b w:val="false"/>
          <w:i w:val="false"/>
          <w:color w:val="000000"/>
          <w:sz w:val="28"/>
        </w:rPr>
        <w:t>
      ______________________________________________________ ___________________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First head or a person, authorized by him/her to sign the report</w:t>
      </w:r>
    </w:p>
    <w:p>
      <w:pPr>
        <w:spacing w:after="0"/>
        <w:ind w:left="0"/>
        <w:jc w:val="both"/>
      </w:pPr>
      <w:r>
        <w:rPr>
          <w:rFonts w:ascii="Times New Roman"/>
          <w:b w:val="false"/>
          <w:i w:val="false"/>
          <w:color w:val="000000"/>
          <w:sz w:val="28"/>
        </w:rPr>
        <w:t>
      ______________________________________________________ ___________________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xml:space="preserve">
      Date "____" ______________ 20__ </w:t>
      </w:r>
    </w:p>
    <w:p>
      <w:pPr>
        <w:spacing w:after="0"/>
        <w:ind w:left="0"/>
        <w:jc w:val="both"/>
      </w:pPr>
      <w:r>
        <w:rPr>
          <w:rFonts w:ascii="Times New Roman"/>
          <w:b w:val="false"/>
          <w:i w:val="false"/>
          <w:color w:val="000000"/>
          <w:sz w:val="28"/>
        </w:rPr>
        <w:t>
      Note: An explanation of how to fill out the form for collecting administrative data is given in the appendix to this form.</w:t>
      </w:r>
    </w:p>
    <w:tbl>
      <w:tblPr>
        <w:tblW w:w="0" w:type="auto"/>
        <w:tblCellSpacing w:w="0" w:type="auto"/>
        <w:tblBorders>
          <w:top w:val="none"/>
          <w:left w:val="none"/>
          <w:bottom w:val="none"/>
          <w:right w:val="none"/>
          <w:insideH w:val="none"/>
          <w:insideV w:val="none"/>
        </w:tblBorders>
      </w:tblPr>
      <w:tblGrid>
        <w:gridCol w:w="8344"/>
        <w:gridCol w:w="5005"/>
      </w:tblGrid>
      <w:tr>
        <w:trPr>
          <w:trHeight w:val="30" w:hRule="atLeast"/>
        </w:trPr>
        <w:tc>
          <w:tcPr>
            <w:tcW w:w="83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form of </w:t>
            </w:r>
            <w:r>
              <w:br/>
            </w:r>
            <w:r>
              <w:rPr>
                <w:rFonts w:ascii="Times New Roman"/>
                <w:b w:val="false"/>
                <w:i w:val="false"/>
                <w:color w:val="000000"/>
                <w:sz w:val="20"/>
              </w:rPr>
              <w:t xml:space="preserve">information on persons, individually or jointly </w:t>
            </w:r>
            <w:r>
              <w:br/>
            </w:r>
            <w:r>
              <w:rPr>
                <w:rFonts w:ascii="Times New Roman"/>
                <w:b w:val="false"/>
                <w:i w:val="false"/>
                <w:color w:val="000000"/>
                <w:sz w:val="20"/>
              </w:rPr>
              <w:t xml:space="preserve">with another (other) person (s)  directly or indirectly </w:t>
            </w:r>
            <w:r>
              <w:br/>
            </w:r>
            <w:r>
              <w:rPr>
                <w:rFonts w:ascii="Times New Roman"/>
                <w:b w:val="false"/>
                <w:i w:val="false"/>
                <w:color w:val="000000"/>
                <w:sz w:val="20"/>
              </w:rPr>
              <w:t xml:space="preserve">owning and (or) using, and ( or) having control </w:t>
            </w:r>
            <w:r>
              <w:br/>
            </w:r>
            <w:r>
              <w:rPr>
                <w:rFonts w:ascii="Times New Roman"/>
                <w:b w:val="false"/>
                <w:i w:val="false"/>
                <w:color w:val="000000"/>
                <w:sz w:val="20"/>
              </w:rPr>
              <w:t xml:space="preserve">of ten or more percent of shares in the authorized </w:t>
            </w:r>
            <w:r>
              <w:br/>
            </w:r>
            <w:r>
              <w:rPr>
                <w:rFonts w:ascii="Times New Roman"/>
                <w:b w:val="false"/>
                <w:i w:val="false"/>
                <w:color w:val="000000"/>
                <w:sz w:val="20"/>
              </w:rPr>
              <w:t>capital of a collection agency</w:t>
            </w:r>
          </w:p>
        </w:tc>
      </w:tr>
    </w:tbl>
    <w:bookmarkStart w:name="z24" w:id="20"/>
    <w:p>
      <w:pPr>
        <w:spacing w:after="0"/>
        <w:ind w:left="0"/>
        <w:jc w:val="left"/>
      </w:pPr>
      <w:r>
        <w:rPr>
          <w:rFonts w:ascii="Times New Roman"/>
          <w:b/>
          <w:i w:val="false"/>
          <w:color w:val="000000"/>
        </w:rPr>
        <w:t xml:space="preserve"> Explanation on filling out the form, intended for collecting the administrative data</w:t>
      </w:r>
    </w:p>
    <w:bookmarkEnd w:id="20"/>
    <w:bookmarkStart w:name="z25" w:id="21"/>
    <w:p>
      <w:pPr>
        <w:spacing w:after="0"/>
        <w:ind w:left="0"/>
        <w:jc w:val="left"/>
      </w:pPr>
      <w:r>
        <w:rPr>
          <w:rFonts w:ascii="Times New Roman"/>
          <w:b/>
          <w:i w:val="false"/>
          <w:color w:val="000000"/>
        </w:rPr>
        <w:t xml:space="preserve"> Information on persons, individually or jointly with another (other) person (s) directly or indirectly </w:t>
      </w:r>
      <w:r>
        <w:br/>
      </w:r>
      <w:r>
        <w:rPr>
          <w:rFonts w:ascii="Times New Roman"/>
          <w:b/>
          <w:i w:val="false"/>
          <w:color w:val="000000"/>
        </w:rPr>
        <w:t xml:space="preserve">owning and (or) using, and ( or) having control of ten or more percent of shares </w:t>
      </w:r>
      <w:r>
        <w:br/>
      </w:r>
      <w:r>
        <w:rPr>
          <w:rFonts w:ascii="Times New Roman"/>
          <w:b/>
          <w:i w:val="false"/>
          <w:color w:val="000000"/>
        </w:rPr>
        <w:t>in the authorized capital of a collection agency</w:t>
      </w:r>
      <w:r>
        <w:br/>
      </w:r>
      <w:r>
        <w:rPr>
          <w:rFonts w:ascii="Times New Roman"/>
          <w:b/>
          <w:i w:val="false"/>
          <w:color w:val="000000"/>
        </w:rPr>
        <w:t>Chapter 1. General provisions</w:t>
      </w:r>
    </w:p>
    <w:bookmarkEnd w:id="21"/>
    <w:bookmarkStart w:name="z26" w:id="22"/>
    <w:p>
      <w:pPr>
        <w:spacing w:after="0"/>
        <w:ind w:left="0"/>
        <w:jc w:val="both"/>
      </w:pPr>
      <w:r>
        <w:rPr>
          <w:rFonts w:ascii="Times New Roman"/>
          <w:b w:val="false"/>
          <w:i w:val="false"/>
          <w:color w:val="000000"/>
          <w:sz w:val="28"/>
        </w:rPr>
        <w:t>
      1. This explanation (hereinafter referred to as the Explanation) shall determine uniform requirements on filling out the form, intended for collecting the administrative data, " Information on persons, individually or jointly with another (other) person (s) directly or indirectly owning and (or) using, and ( or) having control of ten or more percent of shares in the authorized capital of a collection agency" (hereinafter referred to as the Form).</w:t>
      </w:r>
    </w:p>
    <w:bookmarkEnd w:id="22"/>
    <w:bookmarkStart w:name="z27" w:id="23"/>
    <w:p>
      <w:pPr>
        <w:spacing w:after="0"/>
        <w:ind w:left="0"/>
        <w:jc w:val="both"/>
      </w:pPr>
      <w:r>
        <w:rPr>
          <w:rFonts w:ascii="Times New Roman"/>
          <w:b w:val="false"/>
          <w:i w:val="false"/>
          <w:color w:val="000000"/>
          <w:sz w:val="28"/>
        </w:rPr>
        <w:t>
      2. The Form has been developed in accordance with subclause 18) of clause 1 of article 15 of the Law of the Republic of Kazakhstan dated May 6, 2017 "On collection activity".</w:t>
      </w:r>
    </w:p>
    <w:bookmarkEnd w:id="23"/>
    <w:bookmarkStart w:name="z28" w:id="24"/>
    <w:p>
      <w:pPr>
        <w:spacing w:after="0"/>
        <w:ind w:left="0"/>
        <w:jc w:val="both"/>
      </w:pPr>
      <w:r>
        <w:rPr>
          <w:rFonts w:ascii="Times New Roman"/>
          <w:b w:val="false"/>
          <w:i w:val="false"/>
          <w:color w:val="000000"/>
          <w:sz w:val="28"/>
        </w:rPr>
        <w:t>
      3. The form is to be filled out monthly by the collection agency. The data in the Form shall be indicated in thousand tenge. The sum less than 500 (five hundred) tenge shall be rounded up to 0 (zero), and the sum equal to 500 (five hundred) and above, shall be rounded up to 1000 (one thousand) tenge.</w:t>
      </w:r>
    </w:p>
    <w:bookmarkEnd w:id="24"/>
    <w:bookmarkStart w:name="z29" w:id="25"/>
    <w:p>
      <w:pPr>
        <w:spacing w:after="0"/>
        <w:ind w:left="0"/>
        <w:jc w:val="both"/>
      </w:pPr>
      <w:r>
        <w:rPr>
          <w:rFonts w:ascii="Times New Roman"/>
          <w:b w:val="false"/>
          <w:i w:val="false"/>
          <w:color w:val="000000"/>
          <w:sz w:val="28"/>
        </w:rPr>
        <w:t>
      4. The form shall be signed by the first head, chief accountant, or persons, authorized by them for signing the report, and the executor.</w:t>
      </w:r>
    </w:p>
    <w:bookmarkEnd w:id="25"/>
    <w:bookmarkStart w:name="z30" w:id="26"/>
    <w:p>
      <w:pPr>
        <w:spacing w:after="0"/>
        <w:ind w:left="0"/>
        <w:jc w:val="left"/>
      </w:pPr>
      <w:r>
        <w:rPr>
          <w:rFonts w:ascii="Times New Roman"/>
          <w:b/>
          <w:i w:val="false"/>
          <w:color w:val="000000"/>
        </w:rPr>
        <w:t xml:space="preserve"> Chapter 2. Explanation on filling out the Form</w:t>
      </w:r>
    </w:p>
    <w:bookmarkEnd w:id="26"/>
    <w:bookmarkStart w:name="z31" w:id="27"/>
    <w:p>
      <w:pPr>
        <w:spacing w:after="0"/>
        <w:ind w:left="0"/>
        <w:jc w:val="both"/>
      </w:pPr>
      <w:r>
        <w:rPr>
          <w:rFonts w:ascii="Times New Roman"/>
          <w:b w:val="false"/>
          <w:i w:val="false"/>
          <w:color w:val="000000"/>
          <w:sz w:val="28"/>
        </w:rPr>
        <w:t>
      5. For legal entities, in table 1, the information on persons directly or indirectly owning and (or) using shares or participation interests in the authorized capital of a collection agency through the information about individuals, owning more than twenty-five percent of participation interests in the authorized capital, or placed (excluding privileged and repurchased by the company) of shares of the participant (owner), shall be indicated.</w:t>
      </w:r>
    </w:p>
    <w:bookmarkEnd w:id="27"/>
    <w:bookmarkStart w:name="z32" w:id="28"/>
    <w:p>
      <w:pPr>
        <w:spacing w:after="0"/>
        <w:ind w:left="0"/>
        <w:jc w:val="both"/>
      </w:pPr>
      <w:r>
        <w:rPr>
          <w:rFonts w:ascii="Times New Roman"/>
          <w:b w:val="false"/>
          <w:i w:val="false"/>
          <w:color w:val="000000"/>
          <w:sz w:val="28"/>
        </w:rPr>
        <w:t>
      6. The graph 3 of table 2 shall indicate the presence of outstanding or an unexpunged conviction or information on whether the person is or has been criminally prosecuted (except for persons whose criminal prosecution was terminated based on clauses 1) and 2) of part one of article 35 of the Criminal Procedural Code of the Republic of Kazakhstan dated July 4, 2014) for criminal offences against the person, family and underage, constitutional and other human and citizen rights and freedoms, grounds of constitutional order and state security, property, public security and public order, health of population and morality, peace and safety of humanity, interests of serving in commercial and other organizations, interests of state service and government control, justice and procedure of execution of penalties, procedure of management in the fields of economic activities, informatization and communication, as well as military criminal offences. If yes, indicate the date and number of a sentence on criminal prosecution, article of the Criminal Code of the Republic of Kazakhstan.</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