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0a28" w14:textId="2380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accreditation of republican associations of public associations of hunters and entities of hunting, as well as public associations of fishermen and entities of the fishing industry, their accreditation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Ecology, Geology and Natural Resources of the Republic of Kazakhstan dated January 31, 2020 No. 28. Registered with the Ministry of Justice of the Republic of Kazakhstan on January 31, 2020 No. 19960.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40) of paragraph 1 of Article 9 of the Law of the Republic of Kazakhstan dated July 9, 2004 "On the protection, reproduction and use of the animal world"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p>
      <w:pPr>
        <w:spacing w:after="0"/>
        <w:ind w:left="0"/>
        <w:jc w:val="both"/>
      </w:pPr>
      <w:r>
        <w:rPr>
          <w:rFonts w:ascii="Times New Roman"/>
          <w:b w:val="false"/>
          <w:i w:val="false"/>
          <w:color w:val="000000"/>
          <w:sz w:val="28"/>
        </w:rPr>
        <w:t>
      1. To approve the attached Rules for the accreditation of republican associations of public associations of hunters and entities of hunting, as well as public associations of fishermen and entities of the fishing industry, and their accreditation.</w:t>
      </w:r>
    </w:p>
    <w:p>
      <w:pPr>
        <w:spacing w:after="0"/>
        <w:ind w:left="0"/>
        <w:jc w:val="both"/>
      </w:pPr>
      <w:r>
        <w:rPr>
          <w:rFonts w:ascii="Times New Roman"/>
          <w:b w:val="false"/>
          <w:i w:val="false"/>
          <w:color w:val="000000"/>
          <w:sz w:val="28"/>
        </w:rPr>
        <w:t>
      2. The Committee for Forestry and Wildlife of the Ministry of Ecology, Geology and Natural Resources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the submission to the Department of Legal Service of the Ministry of Ecology, Geology and Natural Resources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the implementation of this Order shall be entrusted to the supervising Vice-Minister of Ecology, Geology and Natural Resources of the Republic of Kazakhstan.</w:t>
      </w:r>
    </w:p>
    <w:p>
      <w:pPr>
        <w:spacing w:after="0"/>
        <w:ind w:left="0"/>
        <w:jc w:val="both"/>
      </w:pPr>
      <w:r>
        <w:rPr>
          <w:rFonts w:ascii="Times New Roman"/>
          <w:b w:val="false"/>
          <w:i w:val="false"/>
          <w:color w:val="000000"/>
          <w:sz w:val="28"/>
        </w:rPr>
        <w:t>
      4. This Order shall come into effect upon the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the Ministry of Ecology, </w:t>
            </w:r>
          </w:p>
          <w:p>
            <w:pPr>
              <w:spacing w:after="20"/>
              <w:ind w:left="20"/>
              <w:jc w:val="both"/>
            </w:pPr>
          </w:p>
          <w:p>
            <w:pPr>
              <w:spacing w:after="20"/>
              <w:ind w:left="20"/>
              <w:jc w:val="both"/>
            </w:pPr>
            <w:r>
              <w:rPr>
                <w:rFonts w:ascii="Times New Roman"/>
                <w:b w:val="false"/>
                <w:i/>
                <w:color w:val="000000"/>
                <w:sz w:val="20"/>
              </w:rPr>
              <w:t xml:space="preserve">Geology and Natural Resources of the </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Nyssanbaev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Ministry of the National</w:t>
      </w:r>
    </w:p>
    <w:p>
      <w:pPr>
        <w:spacing w:after="0"/>
        <w:ind w:left="0"/>
        <w:jc w:val="both"/>
      </w:pPr>
      <w:r>
        <w:rPr>
          <w:rFonts w:ascii="Times New Roman"/>
          <w:b w:val="false"/>
          <w:i w:val="false"/>
          <w:color w:val="000000"/>
          <w:sz w:val="28"/>
        </w:rPr>
        <w:t>Economy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Ecology, Geology and Natural </w:t>
            </w:r>
            <w:r>
              <w:br/>
            </w:r>
            <w:r>
              <w:rPr>
                <w:rFonts w:ascii="Times New Roman"/>
                <w:b w:val="false"/>
                <w:i w:val="false"/>
                <w:color w:val="000000"/>
                <w:sz w:val="20"/>
              </w:rPr>
              <w:t xml:space="preserve">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31, 2020 No. 28</w:t>
            </w:r>
          </w:p>
        </w:tc>
      </w:tr>
    </w:tbl>
    <w:p>
      <w:pPr>
        <w:spacing w:after="0"/>
        <w:ind w:left="0"/>
        <w:jc w:val="left"/>
      </w:pPr>
      <w:r>
        <w:rPr>
          <w:rFonts w:ascii="Times New Roman"/>
          <w:b/>
          <w:i w:val="false"/>
          <w:color w:val="000000"/>
        </w:rPr>
        <w:t xml:space="preserve"> Rules for accreditation of republican associations of public associations of hunters and entities of hunting, as well as public associations of fishermen and entities of fishing industry, their accreditation Chapter 1. General Provisions</w:t>
      </w:r>
    </w:p>
    <w:p>
      <w:pPr>
        <w:spacing w:after="0"/>
        <w:ind w:left="0"/>
        <w:jc w:val="both"/>
      </w:pPr>
      <w:r>
        <w:rPr>
          <w:rFonts w:ascii="Times New Roman"/>
          <w:b w:val="false"/>
          <w:i w:val="false"/>
          <w:color w:val="000000"/>
          <w:sz w:val="28"/>
        </w:rPr>
        <w:t>
      1. These Rules for accreditation of republican associations of public associations of hunters and entities of hunting, as well as public associations of fishermen and entities of the fishing industry, their accreditation (hereinafter referred to as the Rules) have been developed in accordance with subparagraph 40) of paragraph 1 of Article 9 of the Law of the Republic of Kazakhstan dated July 9 2004 "On the protection, reproduction and use of wildlife" (hereinafter referred to as the Law) and shall determine the procedure for organizing and conducting accreditation of republican associations of public associations of hunters and hunting entities, as well as public associations of fishermen and fishing entities, and their accreditation.</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accreditation - the procedure for official recognition by the accreditation body of the applicant's competence to perform work in a certain area of   conformity assessment;</w:t>
      </w:r>
    </w:p>
    <w:p>
      <w:pPr>
        <w:spacing w:after="0"/>
        <w:ind w:left="0"/>
        <w:jc w:val="both"/>
      </w:pPr>
      <w:r>
        <w:rPr>
          <w:rFonts w:ascii="Times New Roman"/>
          <w:b w:val="false"/>
          <w:i w:val="false"/>
          <w:color w:val="000000"/>
          <w:sz w:val="28"/>
        </w:rPr>
        <w:t>
      2) accreditation subject - republican associations of public associations of hunters and hunting entities, as well as public associations of fishermen and fishing entities (hereinafter referred to as the association);</w:t>
      </w:r>
    </w:p>
    <w:p>
      <w:pPr>
        <w:spacing w:after="0"/>
        <w:ind w:left="0"/>
        <w:jc w:val="both"/>
      </w:pPr>
      <w:r>
        <w:rPr>
          <w:rFonts w:ascii="Times New Roman"/>
          <w:b w:val="false"/>
          <w:i w:val="false"/>
          <w:color w:val="000000"/>
          <w:sz w:val="28"/>
        </w:rPr>
        <w:t>
      3) hunting minimum (hereinafter referred to as the hunting minimum) - a special short course of the training program considering the issues of the legislation of the Republic of Kazakhstan in the field of protection, reproduction and use of wildlife, hunting safety, knowledge of which shall be a prerequisite for issuing a hunter's certificate;</w:t>
      </w:r>
    </w:p>
    <w:p>
      <w:pPr>
        <w:spacing w:after="0"/>
        <w:ind w:left="0"/>
        <w:jc w:val="both"/>
      </w:pPr>
      <w:r>
        <w:rPr>
          <w:rFonts w:ascii="Times New Roman"/>
          <w:b w:val="false"/>
          <w:i w:val="false"/>
          <w:color w:val="000000"/>
          <w:sz w:val="28"/>
        </w:rPr>
        <w:t>
      4) authorized body - authorized state body in the field of protection, reproduction and use of wildlife;</w:t>
      </w:r>
    </w:p>
    <w:p>
      <w:pPr>
        <w:spacing w:after="0"/>
        <w:ind w:left="0"/>
        <w:jc w:val="both"/>
      </w:pPr>
      <w:r>
        <w:rPr>
          <w:rFonts w:ascii="Times New Roman"/>
          <w:b w:val="false"/>
          <w:i w:val="false"/>
          <w:color w:val="000000"/>
          <w:sz w:val="28"/>
        </w:rPr>
        <w:t>
      5) agency of the authorized body - a specialized unit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Accreditation shall be carried out by the agency of the authorized body to confirm the powers of the accreditation subject to carry out the types of activities provided for by Article 33-1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Accreditation procedure:</w:t>
      </w:r>
    </w:p>
    <w:p>
      <w:pPr>
        <w:spacing w:after="0"/>
        <w:ind w:left="0"/>
        <w:jc w:val="both"/>
      </w:pPr>
      <w:r>
        <w:rPr>
          <w:rFonts w:ascii="Times New Roman"/>
          <w:b w:val="false"/>
          <w:i w:val="false"/>
          <w:color w:val="000000"/>
          <w:sz w:val="28"/>
        </w:rPr>
        <w:t>
      1) publication of the announcement of accreditation;</w:t>
      </w:r>
    </w:p>
    <w:p>
      <w:pPr>
        <w:spacing w:after="0"/>
        <w:ind w:left="0"/>
        <w:jc w:val="both"/>
      </w:pPr>
      <w:r>
        <w:rPr>
          <w:rFonts w:ascii="Times New Roman"/>
          <w:b w:val="false"/>
          <w:i w:val="false"/>
          <w:color w:val="000000"/>
          <w:sz w:val="28"/>
        </w:rPr>
        <w:t>
      2) submission by associations to the department of the authorized body of documents specified in paragraph 7 of these Rules;</w:t>
      </w:r>
    </w:p>
    <w:p>
      <w:pPr>
        <w:spacing w:after="0"/>
        <w:ind w:left="0"/>
        <w:jc w:val="both"/>
      </w:pPr>
      <w:r>
        <w:rPr>
          <w:rFonts w:ascii="Times New Roman"/>
          <w:b w:val="false"/>
          <w:i w:val="false"/>
          <w:color w:val="000000"/>
          <w:sz w:val="28"/>
        </w:rPr>
        <w:t>
      3) consideration of accreditation materials;</w:t>
      </w:r>
    </w:p>
    <w:p>
      <w:pPr>
        <w:spacing w:after="0"/>
        <w:ind w:left="0"/>
        <w:jc w:val="both"/>
      </w:pPr>
      <w:r>
        <w:rPr>
          <w:rFonts w:ascii="Times New Roman"/>
          <w:b w:val="false"/>
          <w:i w:val="false"/>
          <w:color w:val="000000"/>
          <w:sz w:val="28"/>
        </w:rPr>
        <w:t>
      4) issuance of accreditation certificate or reasoned refusal to issue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conducting accreditation</w:t>
      </w:r>
    </w:p>
    <w:p>
      <w:pPr>
        <w:spacing w:after="0"/>
        <w:ind w:left="0"/>
        <w:jc w:val="both"/>
      </w:pPr>
      <w:r>
        <w:rPr>
          <w:rFonts w:ascii="Times New Roman"/>
          <w:b w:val="false"/>
          <w:i w:val="false"/>
          <w:color w:val="000000"/>
          <w:sz w:val="28"/>
        </w:rPr>
        <w:t>
      5. The announcement of the terms and conditions of accreditation in Kazakh and Russian shall be posted on the Internet resource of the department of the authorized body ten days before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list of the main requirements for the provision of public service, including the characteristics of the process, the form, content and result of the provision, as well as other information taking into account the peculiarities of the provision of public service, shall be set out in Annex 7 to these Rules.</w:t>
      </w:r>
    </w:p>
    <w:p>
      <w:pPr>
        <w:spacing w:after="0"/>
        <w:ind w:left="0"/>
        <w:jc w:val="both"/>
      </w:pPr>
      <w:r>
        <w:rPr>
          <w:rFonts w:ascii="Times New Roman"/>
          <w:b w:val="false"/>
          <w:i w:val="false"/>
          <w:color w:val="000000"/>
          <w:sz w:val="28"/>
        </w:rPr>
        <w:t>
      Within three working days from the date of approval of the regulatory legal act on amendments and (or) additions to these Rules, the authorized body shall send information on the amendments and (or) additions made to the single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On the day of receipt of documents, the service provider shall perform their reception and registration.</w:t>
      </w:r>
    </w:p>
    <w:p>
      <w:pPr>
        <w:spacing w:after="0"/>
        <w:ind w:left="0"/>
        <w:jc w:val="both"/>
      </w:pPr>
      <w:r>
        <w:rPr>
          <w:rFonts w:ascii="Times New Roman"/>
          <w:b w:val="false"/>
          <w:i w:val="false"/>
          <w:color w:val="000000"/>
          <w:sz w:val="28"/>
        </w:rPr>
        <w:t>
      The responsible employee shall, within two (2) working days from the moment of registration of the Service recipient's application, shall check the completeness and validity period of the submitted documents.</w:t>
      </w:r>
    </w:p>
    <w:p>
      <w:pPr>
        <w:spacing w:after="0"/>
        <w:ind w:left="0"/>
        <w:jc w:val="both"/>
      </w:pPr>
      <w:r>
        <w:rPr>
          <w:rFonts w:ascii="Times New Roman"/>
          <w:b w:val="false"/>
          <w:i w:val="false"/>
          <w:color w:val="000000"/>
          <w:sz w:val="28"/>
        </w:rPr>
        <w:t>
      When the Service recipient submits all necessary documents through the Portal, the status of acceptance of the request for the provision of the State Service with the date of receipt of the result of the State service shall be displayed in the "personal account" of the Service recipient.</w:t>
      </w:r>
    </w:p>
    <w:p>
      <w:pPr>
        <w:spacing w:after="0"/>
        <w:ind w:left="0"/>
        <w:jc w:val="both"/>
      </w:pPr>
      <w:r>
        <w:rPr>
          <w:rFonts w:ascii="Times New Roman"/>
          <w:b w:val="false"/>
          <w:i w:val="false"/>
          <w:color w:val="000000"/>
          <w:sz w:val="28"/>
        </w:rPr>
        <w:t>
      If the service recipient submits an incomplete package of documents in accordance with the List of basic requirements for the provision of State services set forth in Annex 7 to these Rules and (or) expired documents, the service provider shall refuse to accept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agency of the authorized body shall issue a certificate of accreditation or shall send a reasoned refusal within five working days from the date of receipt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grounds for refusal to provide public services established by the legislation of the Republic of Kazakhstan shall be set out in Annex 7 to these Rules.</w:t>
      </w:r>
    </w:p>
    <w:p>
      <w:pPr>
        <w:spacing w:after="0"/>
        <w:ind w:left="0"/>
        <w:jc w:val="both"/>
      </w:pPr>
      <w:r>
        <w:rPr>
          <w:rFonts w:ascii="Times New Roman"/>
          <w:b w:val="false"/>
          <w:i w:val="false"/>
          <w:color w:val="000000"/>
          <w:sz w:val="28"/>
        </w:rPr>
        <w:t>
      If grounds for refusal to provide a public service are identified in accordance with Article 73 of the Administrative Procedural Code of the Republic of Kazakhstan, the service provider shall notify the service recipient of a preliminary decision on refusal to provide a public service, as well as the time and place (method) of hearing for the opportunity to express a position to the service recipient by a preliminary decision.</w:t>
      </w:r>
    </w:p>
    <w:p>
      <w:pPr>
        <w:spacing w:after="0"/>
        <w:ind w:left="0"/>
        <w:jc w:val="both"/>
      </w:pPr>
      <w:r>
        <w:rPr>
          <w:rFonts w:ascii="Times New Roman"/>
          <w:b w:val="false"/>
          <w:i w:val="false"/>
          <w:color w:val="000000"/>
          <w:sz w:val="28"/>
        </w:rPr>
        <w:t>
      A notice of hearing shall be sent at least three (3) working days prior to the completion of the term of the public service.</w:t>
      </w:r>
    </w:p>
    <w:p>
      <w:pPr>
        <w:spacing w:after="0"/>
        <w:ind w:left="0"/>
        <w:jc w:val="both"/>
      </w:pPr>
      <w:r>
        <w:rPr>
          <w:rFonts w:ascii="Times New Roman"/>
          <w:b w:val="false"/>
          <w:i w:val="false"/>
          <w:color w:val="000000"/>
          <w:sz w:val="28"/>
        </w:rPr>
        <w:t>
      The hearing shall be held no later than two (2) working days from the date of notification.</w:t>
      </w:r>
    </w:p>
    <w:p>
      <w:pPr>
        <w:spacing w:after="0"/>
        <w:ind w:left="0"/>
        <w:jc w:val="both"/>
      </w:pPr>
      <w:r>
        <w:rPr>
          <w:rFonts w:ascii="Times New Roman"/>
          <w:b w:val="false"/>
          <w:i w:val="false"/>
          <w:color w:val="000000"/>
          <w:sz w:val="28"/>
        </w:rPr>
        <w:t>
      According to the results of the hearing, the service provider shall issue a certificate of accreditation of republican associations of public associations of fishermen and fishery entities, a certificate of accreditation of republican associations of public associations of hunters and hunting entities, or a motivated response to the refusal to provide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certificate of accreditation of republican associations of public associations of hunters and subjects of the hunting industry shall be issued for a period of four years in form, in accordance with Annex 4 to these Rules.</w:t>
      </w:r>
    </w:p>
    <w:p>
      <w:pPr>
        <w:spacing w:after="0"/>
        <w:ind w:left="0"/>
        <w:jc w:val="both"/>
      </w:pPr>
      <w:r>
        <w:rPr>
          <w:rFonts w:ascii="Times New Roman"/>
          <w:b w:val="false"/>
          <w:i w:val="false"/>
          <w:color w:val="000000"/>
          <w:sz w:val="28"/>
        </w:rPr>
        <w:t>
      The Certificate of accreditation of republican associations of public associations of fishers and fishery entities shall be issued for a period of two years in accordance with Annex 5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 certificate of accreditation shall be inalienable and may not be transferred to third parties.</w:t>
      </w:r>
    </w:p>
    <w:p>
      <w:pPr>
        <w:spacing w:after="0"/>
        <w:ind w:left="0"/>
        <w:jc w:val="both"/>
      </w:pPr>
      <w:r>
        <w:rPr>
          <w:rFonts w:ascii="Times New Roman"/>
          <w:b w:val="false"/>
          <w:i w:val="false"/>
          <w:color w:val="000000"/>
          <w:sz w:val="28"/>
        </w:rPr>
        <w:t>
      14. In cases of change of name and (or) legal address, the association shall submit an application within five working days from the date of the change for re-registration of the accreditation certificate to the agency of the authorized body in the form specified in Annex 6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The decision on accreditation or refusal of accreditation of the association shall be appealed in the manner prescribed by the legislation of the Republic of Kazakhstan. </w:t>
      </w:r>
    </w:p>
    <w:p>
      <w:pPr>
        <w:spacing w:after="0"/>
        <w:ind w:left="0"/>
        <w:jc w:val="both"/>
      </w:pPr>
      <w:r>
        <w:rPr>
          <w:rFonts w:ascii="Times New Roman"/>
          <w:b w:val="false"/>
          <w:i w:val="false"/>
          <w:color w:val="000000"/>
          <w:sz w:val="28"/>
        </w:rPr>
        <w:t>
      16. The accreditation certificate shall terminate in the following cases:</w:t>
      </w:r>
    </w:p>
    <w:p>
      <w:pPr>
        <w:spacing w:after="0"/>
        <w:ind w:left="0"/>
        <w:jc w:val="both"/>
      </w:pPr>
      <w:r>
        <w:rPr>
          <w:rFonts w:ascii="Times New Roman"/>
          <w:b w:val="false"/>
          <w:i w:val="false"/>
          <w:color w:val="000000"/>
          <w:sz w:val="28"/>
        </w:rPr>
        <w:t>
      1) expiration of its validity period;</w:t>
      </w:r>
    </w:p>
    <w:p>
      <w:pPr>
        <w:spacing w:after="0"/>
        <w:ind w:left="0"/>
        <w:jc w:val="both"/>
      </w:pPr>
      <w:r>
        <w:rPr>
          <w:rFonts w:ascii="Times New Roman"/>
          <w:b w:val="false"/>
          <w:i w:val="false"/>
          <w:color w:val="000000"/>
          <w:sz w:val="28"/>
        </w:rPr>
        <w:t>
      2) reorganization or liquidation of the association;</w:t>
      </w:r>
    </w:p>
    <w:p>
      <w:pPr>
        <w:spacing w:after="0"/>
        <w:ind w:left="0"/>
        <w:jc w:val="both"/>
      </w:pPr>
      <w:r>
        <w:rPr>
          <w:rFonts w:ascii="Times New Roman"/>
          <w:b w:val="false"/>
          <w:i w:val="false"/>
          <w:color w:val="000000"/>
          <w:sz w:val="28"/>
        </w:rPr>
        <w:t>
      3) submission by the association of an application for voluntary termination of the certificate;</w:t>
      </w:r>
    </w:p>
    <w:p>
      <w:pPr>
        <w:spacing w:after="0"/>
        <w:ind w:left="0"/>
        <w:jc w:val="both"/>
      </w:pPr>
      <w:r>
        <w:rPr>
          <w:rFonts w:ascii="Times New Roman"/>
          <w:b w:val="false"/>
          <w:i w:val="false"/>
          <w:color w:val="000000"/>
          <w:sz w:val="28"/>
        </w:rPr>
        <w:t>
      4) identification by the agency of the authorized body of facts of improper performance of activities provided for by Article 33-1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order of the Minister of Ecology and Natural Resources of the Republic of Kazakhstan dated 23.01.2023  No. 14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Suspension, renewal, revocation (revocation) of the certificate of accreditation shall be carried out in the manner and (or) on the grounds provided for by </w:t>
      </w:r>
      <w:r>
        <w:rPr>
          <w:rFonts w:ascii="Times New Roman"/>
          <w:b w:val="false"/>
          <w:i w:val="false"/>
          <w:color w:val="000000"/>
          <w:sz w:val="28"/>
        </w:rPr>
        <w:t>Article 45 of the</w:t>
      </w:r>
      <w:r>
        <w:rPr>
          <w:rFonts w:ascii="Times New Roman"/>
          <w:b w:val="false"/>
          <w:i w:val="false"/>
          <w:color w:val="000000"/>
          <w:sz w:val="28"/>
        </w:rPr>
        <w:t xml:space="preserve"> Law of the Republic of Kazakhstan dated May 16, 2014 "On Permits and Notifications".</w:t>
      </w:r>
    </w:p>
    <w:p>
      <w:pPr>
        <w:spacing w:after="0"/>
        <w:ind w:left="0"/>
        <w:jc w:val="left"/>
      </w:pPr>
      <w:r>
        <w:rPr>
          <w:rFonts w:ascii="Times New Roman"/>
          <w:b/>
          <w:i w:val="false"/>
          <w:color w:val="000000"/>
        </w:rPr>
        <w:t xml:space="preserve"> Chapter 3. The procedure for appealing the accreditation results of republican associations of public associations of hunters and hunting entities, as well as public associations of fishermen and fishing industry entities</w:t>
      </w:r>
    </w:p>
    <w:p>
      <w:pPr>
        <w:spacing w:after="0"/>
        <w:ind w:left="0"/>
        <w:jc w:val="both"/>
      </w:pPr>
      <w:r>
        <w:rPr>
          <w:rFonts w:ascii="Times New Roman"/>
          <w:b w:val="false"/>
          <w:i w:val="false"/>
          <w:color w:val="ff0000"/>
          <w:sz w:val="28"/>
        </w:rPr>
        <w:t>
      Footnote. The Rules have been supplemented by Chapter3 by order No. 369 of the Minister of Ecology, Geology and Natural Resources of the Republic of Kazakhstan dated 13.09.2021 (effective sixty calendar days after the date of its first official publication).</w:t>
      </w:r>
    </w:p>
    <w:p>
      <w:pPr>
        <w:spacing w:after="0"/>
        <w:ind w:left="0"/>
        <w:jc w:val="both"/>
      </w:pPr>
      <w:r>
        <w:rPr>
          <w:rFonts w:ascii="Times New Roman"/>
          <w:b w:val="false"/>
          <w:i w:val="false"/>
          <w:color w:val="000000"/>
          <w:sz w:val="28"/>
        </w:rPr>
        <w:t>
      18. A complaint against a decision, actions (inaction) of the Service Provider’s employees shall be filed in the name of the Head of the Service Provider and (or) to the authorized body for assessing and monitoring the public services quality in accordance with the Administrative Procedural and Process-Related Code of the Republic of Kazakhstan and the Law “On Public Services” (hereinafter referred to as the Law on Public Services).</w:t>
      </w:r>
    </w:p>
    <w:p>
      <w:pPr>
        <w:spacing w:after="0"/>
        <w:ind w:left="0"/>
        <w:jc w:val="both"/>
      </w:pPr>
      <w:r>
        <w:rPr>
          <w:rFonts w:ascii="Times New Roman"/>
          <w:b w:val="false"/>
          <w:i w:val="false"/>
          <w:color w:val="000000"/>
          <w:sz w:val="28"/>
        </w:rPr>
        <w:t>
      The complaint of the Service Receiver, received by the Service Provider, in accordance with paragraph 2 of Article 25 of the Law on Public Services is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Receiver, received by the authorized body for assessing and monitoring the public services rendering quality, in accordance with paragraph 2 of Article 25 of the Law on Public Services, is subject to consideration within 15 (fifteen) working days from the date of its registration.</w:t>
      </w:r>
    </w:p>
    <w:p>
      <w:pPr>
        <w:spacing w:after="0"/>
        <w:ind w:left="0"/>
        <w:jc w:val="both"/>
      </w:pPr>
      <w:r>
        <w:rPr>
          <w:rFonts w:ascii="Times New Roman"/>
          <w:b w:val="false"/>
          <w:i w:val="false"/>
          <w:color w:val="000000"/>
          <w:sz w:val="28"/>
        </w:rPr>
        <w:t>
      19. In cases of disagreement with the Service Provider’s decision, the Service Receiver shall apply to the court in accordance with subparagraph 6) of Article 4 of the Law on Public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of accreditation of </w:t>
            </w:r>
            <w:r>
              <w:br/>
            </w:r>
            <w:r>
              <w:rPr>
                <w:rFonts w:ascii="Times New Roman"/>
                <w:b w:val="false"/>
                <w:i w:val="false"/>
                <w:color w:val="000000"/>
                <w:sz w:val="20"/>
              </w:rPr>
              <w:t xml:space="preserve">republican associations of </w:t>
            </w:r>
            <w:r>
              <w:br/>
            </w:r>
            <w:r>
              <w:rPr>
                <w:rFonts w:ascii="Times New Roman"/>
                <w:b w:val="false"/>
                <w:i w:val="false"/>
                <w:color w:val="000000"/>
                <w:sz w:val="20"/>
              </w:rPr>
              <w:t xml:space="preserve">public associations of hunters and </w:t>
            </w:r>
            <w:r>
              <w:br/>
            </w:r>
            <w:r>
              <w:rPr>
                <w:rFonts w:ascii="Times New Roman"/>
                <w:b w:val="false"/>
                <w:i w:val="false"/>
                <w:color w:val="000000"/>
                <w:sz w:val="20"/>
              </w:rPr>
              <w:t xml:space="preserve">entities of hunting economy, as </w:t>
            </w:r>
            <w:r>
              <w:br/>
            </w:r>
            <w:r>
              <w:rPr>
                <w:rFonts w:ascii="Times New Roman"/>
                <w:b w:val="false"/>
                <w:i w:val="false"/>
                <w:color w:val="000000"/>
                <w:sz w:val="20"/>
              </w:rPr>
              <w:t xml:space="preserve">well as public associations of </w:t>
            </w:r>
            <w:r>
              <w:br/>
            </w:r>
            <w:r>
              <w:rPr>
                <w:rFonts w:ascii="Times New Roman"/>
                <w:b w:val="false"/>
                <w:i w:val="false"/>
                <w:color w:val="000000"/>
                <w:sz w:val="20"/>
              </w:rPr>
              <w:t xml:space="preserve">fishermen and entities of fishing </w:t>
            </w:r>
            <w:r>
              <w:br/>
            </w:r>
            <w:r>
              <w:rPr>
                <w:rFonts w:ascii="Times New Roman"/>
                <w:b w:val="false"/>
                <w:i w:val="false"/>
                <w:color w:val="000000"/>
                <w:sz w:val="20"/>
              </w:rPr>
              <w:t>industry, their accreditation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(position, surname, name, </w:t>
            </w:r>
            <w:r>
              <w:br/>
            </w:r>
            <w:r>
              <w:rPr>
                <w:rFonts w:ascii="Times New Roman"/>
                <w:b w:val="false"/>
                <w:i w:val="false"/>
                <w:color w:val="000000"/>
                <w:sz w:val="20"/>
              </w:rPr>
              <w:t xml:space="preserve">patronymic (if any) of the </w:t>
            </w:r>
            <w:r>
              <w:br/>
            </w:r>
            <w:r>
              <w:rPr>
                <w:rFonts w:ascii="Times New Roman"/>
                <w:b w:val="false"/>
                <w:i w:val="false"/>
                <w:color w:val="000000"/>
                <w:sz w:val="20"/>
              </w:rPr>
              <w:t xml:space="preserve">head of the authorized body) </w:t>
            </w:r>
            <w:r>
              <w:br/>
            </w:r>
            <w:r>
              <w:rPr>
                <w:rFonts w:ascii="Times New Roman"/>
                <w:b w:val="false"/>
                <w:i w:val="false"/>
                <w:color w:val="000000"/>
                <w:sz w:val="20"/>
              </w:rPr>
              <w:t xml:space="preserve">From: _________________________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(position, name of the </w:t>
            </w:r>
            <w:r>
              <w:br/>
            </w:r>
            <w:r>
              <w:rPr>
                <w:rFonts w:ascii="Times New Roman"/>
                <w:b w:val="false"/>
                <w:i w:val="false"/>
                <w:color w:val="000000"/>
                <w:sz w:val="20"/>
              </w:rPr>
              <w:t xml:space="preserve">legal entity) </w:t>
            </w:r>
            <w:r>
              <w:br/>
            </w:r>
            <w:r>
              <w:rPr>
                <w:rFonts w:ascii="Times New Roman"/>
                <w:b w:val="false"/>
                <w:i w:val="false"/>
                <w:color w:val="000000"/>
                <w:sz w:val="20"/>
              </w:rPr>
              <w:t xml:space="preserve">Details: 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(BIN, contact phone number, </w:t>
            </w:r>
            <w:r>
              <w:br/>
            </w:r>
            <w:r>
              <w:rPr>
                <w:rFonts w:ascii="Times New Roman"/>
                <w:b w:val="false"/>
                <w:i w:val="false"/>
                <w:color w:val="000000"/>
                <w:sz w:val="20"/>
              </w:rPr>
              <w:t>email address)</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hereby ask for accreditation _______________________________________________ </w:t>
      </w:r>
    </w:p>
    <w:p>
      <w:pPr>
        <w:spacing w:after="0"/>
        <w:ind w:left="0"/>
        <w:jc w:val="both"/>
      </w:pPr>
      <w:r>
        <w:rPr>
          <w:rFonts w:ascii="Times New Roman"/>
          <w:b w:val="false"/>
          <w:i w:val="false"/>
          <w:color w:val="000000"/>
          <w:sz w:val="28"/>
        </w:rPr>
        <w:t xml:space="preserve">
       (name of legal entity) </w:t>
      </w:r>
    </w:p>
    <w:p>
      <w:pPr>
        <w:spacing w:after="0"/>
        <w:ind w:left="0"/>
        <w:jc w:val="both"/>
      </w:pPr>
      <w:r>
        <w:rPr>
          <w:rFonts w:ascii="Times New Roman"/>
          <w:b w:val="false"/>
          <w:i w:val="false"/>
          <w:color w:val="000000"/>
          <w:sz w:val="28"/>
        </w:rPr>
        <w:t>
      For implementation _________________________________________________________</w:t>
      </w:r>
    </w:p>
    <w:p>
      <w:pPr>
        <w:spacing w:after="0"/>
        <w:ind w:left="0"/>
        <w:jc w:val="both"/>
      </w:pPr>
      <w:r>
        <w:rPr>
          <w:rFonts w:ascii="Times New Roman"/>
          <w:b w:val="false"/>
          <w:i w:val="false"/>
          <w:color w:val="000000"/>
          <w:sz w:val="28"/>
        </w:rPr>
        <w:t xml:space="preserve">
       (types of work in the field of accreditation) </w:t>
      </w:r>
    </w:p>
    <w:p>
      <w:pPr>
        <w:spacing w:after="0"/>
        <w:ind w:left="0"/>
        <w:jc w:val="both"/>
      </w:pPr>
      <w:r>
        <w:rPr>
          <w:rFonts w:ascii="Times New Roman"/>
          <w:b w:val="false"/>
          <w:i w:val="false"/>
          <w:color w:val="000000"/>
          <w:sz w:val="28"/>
        </w:rPr>
        <w:t xml:space="preserve">
      The following documents are attached to the application: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 ____________________________________</w:t>
      </w:r>
    </w:p>
    <w:p>
      <w:pPr>
        <w:spacing w:after="0"/>
        <w:ind w:left="0"/>
        <w:jc w:val="both"/>
      </w:pPr>
      <w:r>
        <w:rPr>
          <w:rFonts w:ascii="Times New Roman"/>
          <w:b w:val="false"/>
          <w:i w:val="false"/>
          <w:color w:val="000000"/>
          <w:sz w:val="28"/>
        </w:rPr>
        <w:t>
       (signature) (position, surname, name, patronymic (if any))</w:t>
      </w:r>
    </w:p>
    <w:p>
      <w:pPr>
        <w:spacing w:after="0"/>
        <w:ind w:left="0"/>
        <w:jc w:val="both"/>
      </w:pPr>
      <w:r>
        <w:rPr>
          <w:rFonts w:ascii="Times New Roman"/>
          <w:b w:val="false"/>
          <w:i w:val="false"/>
          <w:color w:val="000000"/>
          <w:sz w:val="28"/>
        </w:rPr>
        <w:t xml:space="preserve">
      Date: "___" _______________ 20___ </w:t>
      </w:r>
    </w:p>
    <w:p>
      <w:pPr>
        <w:spacing w:after="0"/>
        <w:ind w:left="0"/>
        <w:jc w:val="both"/>
      </w:pPr>
      <w:r>
        <w:rPr>
          <w:rFonts w:ascii="Times New Roman"/>
          <w:b w:val="false"/>
          <w:i w:val="false"/>
          <w:color w:val="000000"/>
          <w:sz w:val="28"/>
        </w:rPr>
        <w:t>
      Stamp place</w:t>
      </w:r>
    </w:p>
    <w:p>
      <w:pPr>
        <w:spacing w:after="0"/>
        <w:ind w:left="0"/>
        <w:jc w:val="both"/>
      </w:pPr>
      <w:r>
        <w:rPr>
          <w:rFonts w:ascii="Times New Roman"/>
          <w:b w:val="false"/>
          <w:i w:val="false"/>
          <w:color w:val="000000"/>
          <w:sz w:val="28"/>
        </w:rPr>
        <w:t xml:space="preserve">
      (with the exception of </w:t>
      </w:r>
    </w:p>
    <w:p>
      <w:pPr>
        <w:spacing w:after="0"/>
        <w:ind w:left="0"/>
        <w:jc w:val="both"/>
      </w:pPr>
      <w:r>
        <w:rPr>
          <w:rFonts w:ascii="Times New Roman"/>
          <w:b w:val="false"/>
          <w:i w:val="false"/>
          <w:color w:val="000000"/>
          <w:sz w:val="28"/>
        </w:rPr>
        <w:t xml:space="preserve">
      persons who are </w:t>
      </w:r>
    </w:p>
    <w:p>
      <w:pPr>
        <w:spacing w:after="0"/>
        <w:ind w:left="0"/>
        <w:jc w:val="both"/>
      </w:pPr>
      <w:r>
        <w:rPr>
          <w:rFonts w:ascii="Times New Roman"/>
          <w:b w:val="false"/>
          <w:i w:val="false"/>
          <w:color w:val="000000"/>
          <w:sz w:val="28"/>
        </w:rPr>
        <w:t xml:space="preserve">
      private </w:t>
      </w:r>
    </w:p>
    <w:p>
      <w:pPr>
        <w:spacing w:after="0"/>
        <w:ind w:left="0"/>
        <w:jc w:val="both"/>
      </w:pPr>
      <w:r>
        <w:rPr>
          <w:rFonts w:ascii="Times New Roman"/>
          <w:b w:val="false"/>
          <w:i w:val="false"/>
          <w:color w:val="000000"/>
          <w:sz w:val="28"/>
        </w:rPr>
        <w:t>
      entrepreneurship)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of accreditation of </w:t>
            </w:r>
            <w:r>
              <w:br/>
            </w:r>
            <w:r>
              <w:rPr>
                <w:rFonts w:ascii="Times New Roman"/>
                <w:b w:val="false"/>
                <w:i w:val="false"/>
                <w:color w:val="000000"/>
                <w:sz w:val="20"/>
              </w:rPr>
              <w:t xml:space="preserve">republican associations of </w:t>
            </w:r>
            <w:r>
              <w:br/>
            </w:r>
            <w:r>
              <w:rPr>
                <w:rFonts w:ascii="Times New Roman"/>
                <w:b w:val="false"/>
                <w:i w:val="false"/>
                <w:color w:val="000000"/>
                <w:sz w:val="20"/>
              </w:rPr>
              <w:t xml:space="preserve">public associations of hunters and </w:t>
            </w:r>
            <w:r>
              <w:br/>
            </w:r>
            <w:r>
              <w:rPr>
                <w:rFonts w:ascii="Times New Roman"/>
                <w:b w:val="false"/>
                <w:i w:val="false"/>
                <w:color w:val="000000"/>
                <w:sz w:val="20"/>
              </w:rPr>
              <w:t xml:space="preserve">entities of hunting, as well as </w:t>
            </w:r>
            <w:r>
              <w:br/>
            </w:r>
            <w:r>
              <w:rPr>
                <w:rFonts w:ascii="Times New Roman"/>
                <w:b w:val="false"/>
                <w:i w:val="false"/>
                <w:color w:val="000000"/>
                <w:sz w:val="20"/>
              </w:rPr>
              <w:t xml:space="preserve">public associations of fishermen </w:t>
            </w:r>
            <w:r>
              <w:br/>
            </w:r>
            <w:r>
              <w:rPr>
                <w:rFonts w:ascii="Times New Roman"/>
                <w:b w:val="false"/>
                <w:i w:val="false"/>
                <w:color w:val="000000"/>
                <w:sz w:val="20"/>
              </w:rPr>
              <w:t xml:space="preserve">and entities of fishing industry, </w:t>
            </w:r>
            <w:r>
              <w:br/>
            </w:r>
            <w:r>
              <w:rPr>
                <w:rFonts w:ascii="Times New Roman"/>
                <w:b w:val="false"/>
                <w:i w:val="false"/>
                <w:color w:val="000000"/>
                <w:sz w:val="20"/>
              </w:rPr>
              <w:t>their accreditation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form </w:t>
      </w:r>
      <w:r>
        <w:br/>
      </w:r>
      <w:r>
        <w:rPr>
          <w:rFonts w:ascii="Times New Roman"/>
          <w:b/>
          <w:i w:val="false"/>
          <w:color w:val="000000"/>
        </w:rPr>
        <w:t>(for republican associations of public associations of hunters and entities of hunting Information on the equipped premises for the theoretical course under the hunting minimum program</w:t>
      </w:r>
    </w:p>
    <w:p>
      <w:pPr>
        <w:spacing w:after="0"/>
        <w:ind w:left="0"/>
        <w:jc w:val="both"/>
      </w:pPr>
      <w:r>
        <w:rPr>
          <w:rFonts w:ascii="Times New Roman"/>
          <w:b w:val="false"/>
          <w:i w:val="false"/>
          <w:color w:val="000000"/>
          <w:sz w:val="28"/>
        </w:rPr>
        <w:t>
      1) Address: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Characteristics of premises, equipment and area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Number and date of the title deed 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i w:val="false"/>
          <w:color w:val="000000"/>
        </w:rPr>
        <w:t xml:space="preserve"> Information on branches and (or) representative offices (if any)</w:t>
      </w:r>
    </w:p>
    <w:p>
      <w:pPr>
        <w:spacing w:after="0"/>
        <w:ind w:left="0"/>
        <w:jc w:val="both"/>
      </w:pPr>
      <w:r>
        <w:rPr>
          <w:rFonts w:ascii="Times New Roman"/>
          <w:b w:val="false"/>
          <w:i w:val="false"/>
          <w:color w:val="000000"/>
          <w:sz w:val="28"/>
        </w:rPr>
        <w:t>
      4) Address: ______________________________ ________________________________</w:t>
      </w:r>
    </w:p>
    <w:p>
      <w:pPr>
        <w:spacing w:after="0"/>
        <w:ind w:left="0"/>
        <w:jc w:val="both"/>
      </w:pPr>
      <w:r>
        <w:rPr>
          <w:rFonts w:ascii="Times New Roman"/>
          <w:b w:val="false"/>
          <w:i w:val="false"/>
          <w:color w:val="000000"/>
          <w:sz w:val="28"/>
        </w:rPr>
        <w:t>
      5) Name: ___________________________________________________________</w:t>
      </w:r>
    </w:p>
    <w:p>
      <w:pPr>
        <w:spacing w:after="0"/>
        <w:ind w:left="0"/>
        <w:jc w:val="both"/>
      </w:pPr>
      <w:r>
        <w:rPr>
          <w:rFonts w:ascii="Times New Roman"/>
          <w:b w:val="false"/>
          <w:i w:val="false"/>
          <w:color w:val="000000"/>
          <w:sz w:val="28"/>
        </w:rPr>
        <w:t>
      6) certificate of registration of a branch and (or) representative office for a legal entity</w:t>
      </w:r>
    </w:p>
    <w:p>
      <w:pPr>
        <w:spacing w:after="0"/>
        <w:ind w:left="0"/>
        <w:jc w:val="both"/>
      </w:pPr>
      <w:r>
        <w:rPr>
          <w:rFonts w:ascii="Times New Roman"/>
          <w:b w:val="false"/>
          <w:i w:val="false"/>
          <w:color w:val="000000"/>
          <w:sz w:val="28"/>
        </w:rPr>
        <w:t>
      ______________________________________________________ __________________</w:t>
      </w:r>
    </w:p>
    <w:p>
      <w:pPr>
        <w:spacing w:after="0"/>
        <w:ind w:left="0"/>
        <w:jc w:val="left"/>
      </w:pPr>
      <w:r>
        <w:rPr>
          <w:rFonts w:ascii="Times New Roman"/>
          <w:b/>
          <w:i w:val="false"/>
          <w:color w:val="000000"/>
        </w:rPr>
        <w:t xml:space="preserve"> Information on the corresponding staff with professional education in the field of protection, reproduction and use of wildlife</w:t>
      </w:r>
    </w:p>
    <w:p>
      <w:pPr>
        <w:spacing w:after="0"/>
        <w:ind w:left="0"/>
        <w:jc w:val="both"/>
      </w:pPr>
      <w:r>
        <w:rPr>
          <w:rFonts w:ascii="Times New Roman"/>
          <w:b w:val="false"/>
          <w:i w:val="false"/>
          <w:color w:val="000000"/>
          <w:sz w:val="28"/>
        </w:rPr>
        <w:t>
      7) Last name, first name, patronymic (if any) _ _________________________________</w:t>
      </w:r>
    </w:p>
    <w:p>
      <w:pPr>
        <w:spacing w:after="0"/>
        <w:ind w:left="0"/>
        <w:jc w:val="both"/>
      </w:pPr>
      <w:r>
        <w:rPr>
          <w:rFonts w:ascii="Times New Roman"/>
          <w:b w:val="false"/>
          <w:i w:val="false"/>
          <w:color w:val="000000"/>
          <w:sz w:val="28"/>
        </w:rPr>
        <w:t>
      _____________ _________________________________________________________</w:t>
      </w:r>
    </w:p>
    <w:p>
      <w:pPr>
        <w:spacing w:after="0"/>
        <w:ind w:left="0"/>
        <w:jc w:val="both"/>
      </w:pPr>
      <w:r>
        <w:rPr>
          <w:rFonts w:ascii="Times New Roman"/>
          <w:b w:val="false"/>
          <w:i w:val="false"/>
          <w:color w:val="000000"/>
          <w:sz w:val="28"/>
        </w:rPr>
        <w:t>
      8) Position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9) Works in this organization ____________ 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(indicate permanently or temporarily)</w:t>
      </w:r>
    </w:p>
    <w:p>
      <w:pPr>
        <w:spacing w:after="0"/>
        <w:ind w:left="0"/>
        <w:jc w:val="both"/>
      </w:pPr>
      <w:r>
        <w:rPr>
          <w:rFonts w:ascii="Times New Roman"/>
          <w:b w:val="false"/>
          <w:i w:val="false"/>
          <w:color w:val="000000"/>
          <w:sz w:val="28"/>
        </w:rPr>
        <w:t>
      10) Work experience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(specify by specialty and position)</w:t>
      </w:r>
    </w:p>
    <w:p>
      <w:pPr>
        <w:spacing w:after="0"/>
        <w:ind w:left="0"/>
        <w:jc w:val="both"/>
      </w:pPr>
      <w:r>
        <w:rPr>
          <w:rFonts w:ascii="Times New Roman"/>
          <w:b w:val="false"/>
          <w:i w:val="false"/>
          <w:color w:val="000000"/>
          <w:sz w:val="28"/>
        </w:rPr>
        <w:t>
      11) Name of educational institution 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12) Years of study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13) Diploma qualification __________________________________________________</w:t>
      </w:r>
    </w:p>
    <w:p>
      <w:pPr>
        <w:spacing w:after="0"/>
        <w:ind w:left="0"/>
        <w:jc w:val="both"/>
      </w:pPr>
      <w:r>
        <w:rPr>
          <w:rFonts w:ascii="Times New Roman"/>
          <w:b w:val="false"/>
          <w:i w:val="false"/>
          <w:color w:val="000000"/>
          <w:sz w:val="28"/>
        </w:rPr>
        <w:t>
      _____ __________________________________________________________________</w:t>
      </w:r>
    </w:p>
    <w:p>
      <w:pPr>
        <w:spacing w:after="0"/>
        <w:ind w:left="0"/>
        <w:jc w:val="both"/>
      </w:pPr>
      <w:r>
        <w:rPr>
          <w:rFonts w:ascii="Times New Roman"/>
          <w:b w:val="false"/>
          <w:i w:val="false"/>
          <w:color w:val="000000"/>
          <w:sz w:val="28"/>
        </w:rPr>
        <w:t>
      14) Diploma specialization __________________________________________________</w:t>
      </w:r>
    </w:p>
    <w:p>
      <w:pPr>
        <w:spacing w:after="0"/>
        <w:ind w:left="0"/>
        <w:jc w:val="left"/>
      </w:pPr>
      <w:r>
        <w:rPr>
          <w:rFonts w:ascii="Times New Roman"/>
          <w:b/>
          <w:i w:val="false"/>
          <w:color w:val="000000"/>
        </w:rPr>
        <w:t xml:space="preserve"> Information on the availability of special literature in the field of protection of reproduction and use of animal world, methodological materials, manuals and exhibits for hunting minimum</w:t>
      </w:r>
    </w:p>
    <w:p>
      <w:pPr>
        <w:spacing w:after="0"/>
        <w:ind w:left="0"/>
        <w:jc w:val="both"/>
      </w:pPr>
      <w:r>
        <w:rPr>
          <w:rFonts w:ascii="Times New Roman"/>
          <w:b w:val="false"/>
          <w:i w:val="false"/>
          <w:color w:val="000000"/>
          <w:sz w:val="28"/>
        </w:rPr>
        <w:t>
      15) Name: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16) Unit of measure ________________________________________________________</w:t>
      </w:r>
    </w:p>
    <w:p>
      <w:pPr>
        <w:spacing w:after="0"/>
        <w:ind w:left="0"/>
        <w:jc w:val="both"/>
      </w:pPr>
      <w:r>
        <w:rPr>
          <w:rFonts w:ascii="Times New Roman"/>
          <w:b w:val="false"/>
          <w:i w:val="false"/>
          <w:color w:val="000000"/>
          <w:sz w:val="28"/>
        </w:rPr>
        <w:t>
      17) Quantity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Website availability information</w:t>
      </w:r>
    </w:p>
    <w:p>
      <w:pPr>
        <w:spacing w:after="0"/>
        <w:ind w:left="0"/>
        <w:jc w:val="both"/>
      </w:pPr>
      <w:r>
        <w:rPr>
          <w:rFonts w:ascii="Times New Roman"/>
          <w:b w:val="false"/>
          <w:i w:val="false"/>
          <w:color w:val="000000"/>
          <w:sz w:val="28"/>
        </w:rPr>
        <w:t>
      18) Name: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Unit of measure _________________________________________________________</w:t>
      </w:r>
    </w:p>
    <w:p>
      <w:pPr>
        <w:spacing w:after="0"/>
        <w:ind w:left="0"/>
        <w:jc w:val="both"/>
      </w:pPr>
      <w:r>
        <w:rPr>
          <w:rFonts w:ascii="Times New Roman"/>
          <w:b w:val="false"/>
          <w:i w:val="false"/>
          <w:color w:val="000000"/>
          <w:sz w:val="28"/>
        </w:rPr>
        <w:t>
      ___________________________________ ______________________________________</w:t>
      </w:r>
    </w:p>
    <w:p>
      <w:pPr>
        <w:spacing w:after="0"/>
        <w:ind w:left="0"/>
        <w:jc w:val="both"/>
      </w:pPr>
      <w:r>
        <w:rPr>
          <w:rFonts w:ascii="Times New Roman"/>
          <w:b w:val="false"/>
          <w:i w:val="false"/>
          <w:color w:val="000000"/>
          <w:sz w:val="28"/>
        </w:rPr>
        <w:t>
      20) Quantity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Note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Information on the availability of the founders and (or) members of the association of experience in the conduct of a hunting, training citizens in hunting minimum</w:t>
      </w:r>
    </w:p>
    <w:p>
      <w:pPr>
        <w:spacing w:after="0"/>
        <w:ind w:left="0"/>
        <w:jc w:val="both"/>
      </w:pPr>
      <w:r>
        <w:rPr>
          <w:rFonts w:ascii="Times New Roman"/>
          <w:b w:val="false"/>
          <w:i w:val="false"/>
          <w:color w:val="000000"/>
          <w:sz w:val="28"/>
        </w:rPr>
        <w:t>
      22) Last name, first name, patronymic (if any) 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23) Position ____________________________________________________________</w:t>
      </w:r>
    </w:p>
    <w:p>
      <w:pPr>
        <w:spacing w:after="0"/>
        <w:ind w:left="0"/>
        <w:jc w:val="both"/>
      </w:pPr>
      <w:r>
        <w:rPr>
          <w:rFonts w:ascii="Times New Roman"/>
          <w:b w:val="false"/>
          <w:i w:val="false"/>
          <w:color w:val="000000"/>
          <w:sz w:val="28"/>
        </w:rPr>
        <w:t>
      24) Works in this organization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permanently or temporarily)</w:t>
      </w:r>
    </w:p>
    <w:p>
      <w:pPr>
        <w:spacing w:after="0"/>
        <w:ind w:left="0"/>
        <w:jc w:val="both"/>
      </w:pPr>
      <w:r>
        <w:rPr>
          <w:rFonts w:ascii="Times New Roman"/>
          <w:b w:val="false"/>
          <w:i w:val="false"/>
          <w:color w:val="000000"/>
          <w:sz w:val="28"/>
        </w:rPr>
        <w:t>
      25) Work experience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(specify by specialty and position)</w:t>
      </w:r>
    </w:p>
    <w:p>
      <w:pPr>
        <w:spacing w:after="0"/>
        <w:ind w:left="0"/>
        <w:jc w:val="both"/>
      </w:pPr>
      <w:r>
        <w:rPr>
          <w:rFonts w:ascii="Times New Roman"/>
          <w:b w:val="false"/>
          <w:i w:val="false"/>
          <w:color w:val="000000"/>
          <w:sz w:val="28"/>
        </w:rPr>
        <w:t>
      26) Name of educational institution _________________________________________</w:t>
      </w:r>
    </w:p>
    <w:p>
      <w:pPr>
        <w:spacing w:after="0"/>
        <w:ind w:left="0"/>
        <w:jc w:val="both"/>
      </w:pPr>
      <w:r>
        <w:rPr>
          <w:rFonts w:ascii="Times New Roman"/>
          <w:b w:val="false"/>
          <w:i w:val="false"/>
          <w:color w:val="000000"/>
          <w:sz w:val="28"/>
        </w:rPr>
        <w:t>
      27) Years of study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28) Diploma qualification _________________________________________________</w:t>
      </w:r>
    </w:p>
    <w:p>
      <w:pPr>
        <w:spacing w:after="0"/>
        <w:ind w:left="0"/>
        <w:jc w:val="both"/>
      </w:pPr>
      <w:r>
        <w:rPr>
          <w:rFonts w:ascii="Times New Roman"/>
          <w:b w:val="false"/>
          <w:i w:val="false"/>
          <w:color w:val="000000"/>
          <w:sz w:val="28"/>
        </w:rPr>
        <w:t>
      ____________ __________________________________________________________</w:t>
      </w:r>
    </w:p>
    <w:p>
      <w:pPr>
        <w:spacing w:after="0"/>
        <w:ind w:left="0"/>
        <w:jc w:val="both"/>
      </w:pPr>
      <w:r>
        <w:rPr>
          <w:rFonts w:ascii="Times New Roman"/>
          <w:b w:val="false"/>
          <w:i w:val="false"/>
          <w:color w:val="000000"/>
          <w:sz w:val="28"/>
        </w:rPr>
        <w:t>
      29) Diploma specialization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i w:val="false"/>
          <w:color w:val="000000"/>
        </w:rPr>
        <w:t xml:space="preserve"> Information on the availability of public associations of hunters and entities of hunting as part of the association</w:t>
      </w:r>
    </w:p>
    <w:p>
      <w:pPr>
        <w:spacing w:after="0"/>
        <w:ind w:left="0"/>
        <w:jc w:val="both"/>
      </w:pPr>
      <w:r>
        <w:rPr>
          <w:rFonts w:ascii="Times New Roman"/>
          <w:b w:val="false"/>
          <w:i w:val="false"/>
          <w:color w:val="000000"/>
          <w:sz w:val="28"/>
        </w:rPr>
        <w:t>
      30) Name of public associations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31) Quantity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32) Address _______________________________________________________________</w:t>
      </w:r>
    </w:p>
    <w:p>
      <w:pPr>
        <w:spacing w:after="0"/>
        <w:ind w:left="0"/>
        <w:jc w:val="both"/>
      </w:pPr>
      <w:r>
        <w:rPr>
          <w:rFonts w:ascii="Times New Roman"/>
          <w:b w:val="false"/>
          <w:i w:val="false"/>
          <w:color w:val="000000"/>
          <w:sz w:val="28"/>
        </w:rPr>
        <w:t>
      I hereby confirm the accuracy of the information provided and am aware of the responsibility for providing false information in accordance with the legislation of the Republic of Kazakhstan.</w:t>
      </w:r>
    </w:p>
    <w:p>
      <w:pPr>
        <w:spacing w:after="0"/>
        <w:ind w:left="0"/>
        <w:jc w:val="both"/>
      </w:pPr>
      <w:r>
        <w:rPr>
          <w:rFonts w:ascii="Times New Roman"/>
          <w:b w:val="false"/>
          <w:i w:val="false"/>
          <w:color w:val="000000"/>
          <w:sz w:val="28"/>
        </w:rPr>
        <w:t>
      I agree to the use of information constituting a secret protected by law, contained in information systems.</w:t>
      </w:r>
    </w:p>
    <w:p>
      <w:pPr>
        <w:spacing w:after="0"/>
        <w:ind w:left="0"/>
        <w:jc w:val="both"/>
      </w:pPr>
      <w:r>
        <w:rPr>
          <w:rFonts w:ascii="Times New Roman"/>
          <w:b w:val="false"/>
          <w:i w:val="false"/>
          <w:color w:val="000000"/>
          <w:sz w:val="28"/>
        </w:rPr>
        <w:t>
      Date of application submission "__" ____________ 20___.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xml:space="preserve">
      Stamp here </w:t>
      </w:r>
    </w:p>
    <w:p>
      <w:pPr>
        <w:spacing w:after="0"/>
        <w:ind w:left="0"/>
        <w:jc w:val="both"/>
      </w:pPr>
      <w:r>
        <w:rPr>
          <w:rFonts w:ascii="Times New Roman"/>
          <w:b w:val="false"/>
          <w:i w:val="false"/>
          <w:color w:val="000000"/>
          <w:sz w:val="28"/>
        </w:rPr>
        <w:t xml:space="preserve">
      (except for </w:t>
      </w:r>
    </w:p>
    <w:p>
      <w:pPr>
        <w:spacing w:after="0"/>
        <w:ind w:left="0"/>
        <w:jc w:val="both"/>
      </w:pPr>
      <w:r>
        <w:rPr>
          <w:rFonts w:ascii="Times New Roman"/>
          <w:b w:val="false"/>
          <w:i w:val="false"/>
          <w:color w:val="000000"/>
          <w:sz w:val="28"/>
        </w:rPr>
        <w:t xml:space="preserve">
      persons who are </w:t>
      </w:r>
    </w:p>
    <w:p>
      <w:pPr>
        <w:spacing w:after="0"/>
        <w:ind w:left="0"/>
        <w:jc w:val="both"/>
      </w:pPr>
      <w:r>
        <w:rPr>
          <w:rFonts w:ascii="Times New Roman"/>
          <w:b w:val="false"/>
          <w:i w:val="false"/>
          <w:color w:val="000000"/>
          <w:sz w:val="28"/>
        </w:rPr>
        <w:t xml:space="preserve">
      entities of private </w:t>
      </w:r>
    </w:p>
    <w:p>
      <w:pPr>
        <w:spacing w:after="0"/>
        <w:ind w:left="0"/>
        <w:jc w:val="both"/>
      </w:pPr>
      <w:r>
        <w:rPr>
          <w:rFonts w:ascii="Times New Roman"/>
          <w:b w:val="false"/>
          <w:i w:val="false"/>
          <w:color w:val="000000"/>
          <w:sz w:val="28"/>
        </w:rPr>
        <w:t>
      entrepreneurship)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of accreditation of </w:t>
            </w:r>
            <w:r>
              <w:br/>
            </w:r>
            <w:r>
              <w:rPr>
                <w:rFonts w:ascii="Times New Roman"/>
                <w:b w:val="false"/>
                <w:i w:val="false"/>
                <w:color w:val="000000"/>
                <w:sz w:val="20"/>
              </w:rPr>
              <w:t xml:space="preserve">republican associations of </w:t>
            </w:r>
            <w:r>
              <w:br/>
            </w:r>
            <w:r>
              <w:rPr>
                <w:rFonts w:ascii="Times New Roman"/>
                <w:b w:val="false"/>
                <w:i w:val="false"/>
                <w:color w:val="000000"/>
                <w:sz w:val="20"/>
              </w:rPr>
              <w:t xml:space="preserve">public associations of hunters and </w:t>
            </w:r>
            <w:r>
              <w:br/>
            </w:r>
            <w:r>
              <w:rPr>
                <w:rFonts w:ascii="Times New Roman"/>
                <w:b w:val="false"/>
                <w:i w:val="false"/>
                <w:color w:val="000000"/>
                <w:sz w:val="20"/>
              </w:rPr>
              <w:t xml:space="preserve">entities of hunting economy, as </w:t>
            </w:r>
            <w:r>
              <w:br/>
            </w:r>
            <w:r>
              <w:rPr>
                <w:rFonts w:ascii="Times New Roman"/>
                <w:b w:val="false"/>
                <w:i w:val="false"/>
                <w:color w:val="000000"/>
                <w:sz w:val="20"/>
              </w:rPr>
              <w:t xml:space="preserve">well as public associations of </w:t>
            </w:r>
            <w:r>
              <w:br/>
            </w:r>
            <w:r>
              <w:rPr>
                <w:rFonts w:ascii="Times New Roman"/>
                <w:b w:val="false"/>
                <w:i w:val="false"/>
                <w:color w:val="000000"/>
                <w:sz w:val="20"/>
              </w:rPr>
              <w:t xml:space="preserve">fishermen and entities of fishing </w:t>
            </w:r>
            <w:r>
              <w:br/>
            </w:r>
            <w:r>
              <w:rPr>
                <w:rFonts w:ascii="Times New Roman"/>
                <w:b w:val="false"/>
                <w:i w:val="false"/>
                <w:color w:val="000000"/>
                <w:sz w:val="20"/>
              </w:rPr>
              <w:t>industry, their accreditation</w:t>
            </w:r>
          </w:p>
        </w:tc>
      </w:tr>
    </w:tbl>
    <w:p>
      <w:pPr>
        <w:spacing w:after="0"/>
        <w:ind w:left="0"/>
        <w:jc w:val="both"/>
      </w:pPr>
      <w:r>
        <w:rPr>
          <w:rFonts w:ascii="Times New Roman"/>
          <w:b w:val="false"/>
          <w:i w:val="false"/>
          <w:color w:val="000000"/>
          <w:sz w:val="28"/>
        </w:rPr>
        <w:t>
      Form</w:t>
      </w:r>
    </w:p>
    <w:bookmarkStart w:name="z449" w:id="0"/>
    <w:p>
      <w:pPr>
        <w:spacing w:after="0"/>
        <w:ind w:left="0"/>
        <w:jc w:val="left"/>
      </w:pPr>
      <w:r>
        <w:rPr>
          <w:rFonts w:ascii="Times New Roman"/>
          <w:b/>
          <w:i w:val="false"/>
          <w:color w:val="000000"/>
        </w:rPr>
        <w:t xml:space="preserve"> Form of information (for republican associations of public associations of fishermen and fishery entities)</w:t>
      </w:r>
    </w:p>
    <w:bookmarkEnd w:id="0"/>
    <w:p>
      <w:pPr>
        <w:spacing w:after="0"/>
        <w:ind w:left="0"/>
        <w:jc w:val="both"/>
      </w:pPr>
      <w:r>
        <w:rPr>
          <w:rFonts w:ascii="Times New Roman"/>
          <w:b w:val="false"/>
          <w:i w:val="false"/>
          <w:color w:val="ff0000"/>
          <w:sz w:val="28"/>
        </w:rPr>
        <w:t>
      Footnote. Annex 3 - in the wording of the order of the Minister of Ecology and Natural Resources of the Republic of Kazakhstan dated 23.01.2023 No. 14 (shall enter into force upon expiry of sixty calendar days after the day of its first official publication).</w:t>
      </w:r>
    </w:p>
    <w:bookmarkStart w:name="z450" w:id="1"/>
    <w:p>
      <w:pPr>
        <w:spacing w:after="0"/>
        <w:ind w:left="0"/>
        <w:jc w:val="left"/>
      </w:pPr>
      <w:r>
        <w:rPr>
          <w:rFonts w:ascii="Times New Roman"/>
          <w:b/>
          <w:i w:val="false"/>
          <w:color w:val="000000"/>
        </w:rPr>
        <w:t xml:space="preserve"> Information about branches and/or representative offices</w:t>
      </w:r>
    </w:p>
    <w:bookmarkEnd w:id="1"/>
    <w:p>
      <w:pPr>
        <w:spacing w:after="0"/>
        <w:ind w:left="0"/>
        <w:jc w:val="both"/>
      </w:pPr>
      <w:r>
        <w:rPr>
          <w:rFonts w:ascii="Times New Roman"/>
          <w:b w:val="false"/>
          <w:i w:val="false"/>
          <w:color w:val="000000"/>
          <w:sz w:val="28"/>
        </w:rPr>
        <w:t>
      1) Address: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Name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Certificate of registration of the branch and/or representative office</w:t>
      </w:r>
    </w:p>
    <w:p>
      <w:pPr>
        <w:spacing w:after="0"/>
        <w:ind w:left="0"/>
        <w:jc w:val="both"/>
      </w:pPr>
      <w:r>
        <w:rPr>
          <w:rFonts w:ascii="Times New Roman"/>
          <w:b w:val="false"/>
          <w:i w:val="false"/>
          <w:color w:val="000000"/>
          <w:sz w:val="28"/>
        </w:rPr>
        <w:t>
      legal entity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Information about the availability of the website and other information portals</w:t>
      </w:r>
    </w:p>
    <w:p>
      <w:pPr>
        <w:spacing w:after="0"/>
        <w:ind w:left="0"/>
        <w:jc w:val="both"/>
      </w:pPr>
      <w:r>
        <w:rPr>
          <w:rFonts w:ascii="Times New Roman"/>
          <w:b w:val="false"/>
          <w:i w:val="false"/>
          <w:color w:val="000000"/>
          <w:sz w:val="28"/>
        </w:rPr>
        <w:t>
      4) Name: __________________________________________________</w:t>
      </w:r>
    </w:p>
    <w:p>
      <w:pPr>
        <w:spacing w:after="0"/>
        <w:ind w:left="0"/>
        <w:jc w:val="both"/>
      </w:pPr>
      <w:r>
        <w:rPr>
          <w:rFonts w:ascii="Times New Roman"/>
          <w:b w:val="false"/>
          <w:i w:val="false"/>
          <w:color w:val="000000"/>
          <w:sz w:val="28"/>
        </w:rPr>
        <w:t>
      5) Unit of measure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Number  _____________________________________________________</w:t>
      </w:r>
    </w:p>
    <w:p>
      <w:pPr>
        <w:spacing w:after="0"/>
        <w:ind w:left="0"/>
        <w:jc w:val="both"/>
      </w:pPr>
      <w:r>
        <w:rPr>
          <w:rFonts w:ascii="Times New Roman"/>
          <w:b w:val="false"/>
          <w:i w:val="false"/>
          <w:color w:val="000000"/>
          <w:sz w:val="28"/>
        </w:rPr>
        <w:t>
      7) Note _____________________________________________________</w:t>
      </w:r>
    </w:p>
    <w:bookmarkStart w:name="z451" w:id="2"/>
    <w:p>
      <w:pPr>
        <w:spacing w:after="0"/>
        <w:ind w:left="0"/>
        <w:jc w:val="left"/>
      </w:pPr>
      <w:r>
        <w:rPr>
          <w:rFonts w:ascii="Times New Roman"/>
          <w:b/>
          <w:i w:val="false"/>
          <w:color w:val="000000"/>
        </w:rPr>
        <w:t xml:space="preserve"> Information on the number of employees with professional education and work experience at least three years in the field of conservation, reproduction and use of fish resources</w:t>
      </w:r>
    </w:p>
    <w:bookmarkEnd w:id="2"/>
    <w:p>
      <w:pPr>
        <w:spacing w:after="0"/>
        <w:ind w:left="0"/>
        <w:jc w:val="both"/>
      </w:pPr>
      <w:r>
        <w:rPr>
          <w:rFonts w:ascii="Times New Roman"/>
          <w:b w:val="false"/>
          <w:i w:val="false"/>
          <w:color w:val="000000"/>
          <w:sz w:val="28"/>
        </w:rPr>
        <w:t>
      8) Surname, first name, patronymic (if any) ___________________________</w:t>
      </w:r>
    </w:p>
    <w:p>
      <w:pPr>
        <w:spacing w:after="0"/>
        <w:ind w:left="0"/>
        <w:jc w:val="both"/>
      </w:pPr>
      <w:r>
        <w:rPr>
          <w:rFonts w:ascii="Times New Roman"/>
          <w:b w:val="false"/>
          <w:i w:val="false"/>
          <w:color w:val="000000"/>
          <w:sz w:val="28"/>
        </w:rPr>
        <w:t>
      9) Position ______________________________________________________</w:t>
      </w:r>
    </w:p>
    <w:p>
      <w:pPr>
        <w:spacing w:after="0"/>
        <w:ind w:left="0"/>
        <w:jc w:val="both"/>
      </w:pPr>
      <w:r>
        <w:rPr>
          <w:rFonts w:ascii="Times New Roman"/>
          <w:b w:val="false"/>
          <w:i w:val="false"/>
          <w:color w:val="000000"/>
          <w:sz w:val="28"/>
        </w:rPr>
        <w:t>
      10) Work in this organization ____________________________________</w:t>
      </w:r>
    </w:p>
    <w:p>
      <w:pPr>
        <w:spacing w:after="0"/>
        <w:ind w:left="0"/>
        <w:jc w:val="both"/>
      </w:pPr>
      <w:r>
        <w:rPr>
          <w:rFonts w:ascii="Times New Roman"/>
          <w:b w:val="false"/>
          <w:i w:val="false"/>
          <w:color w:val="000000"/>
          <w:sz w:val="28"/>
        </w:rPr>
        <w:t>
      (indicate permanent or temporary)</w:t>
      </w:r>
    </w:p>
    <w:p>
      <w:pPr>
        <w:spacing w:after="0"/>
        <w:ind w:left="0"/>
        <w:jc w:val="both"/>
      </w:pPr>
      <w:r>
        <w:rPr>
          <w:rFonts w:ascii="Times New Roman"/>
          <w:b w:val="false"/>
          <w:i w:val="false"/>
          <w:color w:val="000000"/>
          <w:sz w:val="28"/>
        </w:rPr>
        <w:t>
      11) Work experience ____________________________________________________</w:t>
      </w:r>
    </w:p>
    <w:p>
      <w:pPr>
        <w:spacing w:after="0"/>
        <w:ind w:left="0"/>
        <w:jc w:val="both"/>
      </w:pPr>
      <w:r>
        <w:rPr>
          <w:rFonts w:ascii="Times New Roman"/>
          <w:b w:val="false"/>
          <w:i w:val="false"/>
          <w:color w:val="000000"/>
          <w:sz w:val="28"/>
        </w:rPr>
        <w:t>
      (indicate by specialty and position)</w:t>
      </w:r>
    </w:p>
    <w:p>
      <w:pPr>
        <w:spacing w:after="0"/>
        <w:ind w:left="0"/>
        <w:jc w:val="both"/>
      </w:pPr>
      <w:r>
        <w:rPr>
          <w:rFonts w:ascii="Times New Roman"/>
          <w:b w:val="false"/>
          <w:i w:val="false"/>
          <w:color w:val="000000"/>
          <w:sz w:val="28"/>
        </w:rPr>
        <w:t>
      12) Name of the educational institution _________________________________</w:t>
      </w:r>
    </w:p>
    <w:p>
      <w:pPr>
        <w:spacing w:after="0"/>
        <w:ind w:left="0"/>
        <w:jc w:val="both"/>
      </w:pPr>
      <w:r>
        <w:rPr>
          <w:rFonts w:ascii="Times New Roman"/>
          <w:b w:val="false"/>
          <w:i w:val="false"/>
          <w:color w:val="000000"/>
          <w:sz w:val="28"/>
        </w:rPr>
        <w:t>
      13) Years of study __________________________________________________</w:t>
      </w:r>
    </w:p>
    <w:p>
      <w:pPr>
        <w:spacing w:after="0"/>
        <w:ind w:left="0"/>
        <w:jc w:val="both"/>
      </w:pPr>
      <w:r>
        <w:rPr>
          <w:rFonts w:ascii="Times New Roman"/>
          <w:b w:val="false"/>
          <w:i w:val="false"/>
          <w:color w:val="000000"/>
          <w:sz w:val="28"/>
        </w:rPr>
        <w:t>
      14) Diploma qualification ________________________________________</w:t>
      </w:r>
    </w:p>
    <w:p>
      <w:pPr>
        <w:spacing w:after="0"/>
        <w:ind w:left="0"/>
        <w:jc w:val="both"/>
      </w:pPr>
      <w:r>
        <w:rPr>
          <w:rFonts w:ascii="Times New Roman"/>
          <w:b w:val="false"/>
          <w:i w:val="false"/>
          <w:color w:val="000000"/>
          <w:sz w:val="28"/>
        </w:rPr>
        <w:t>
      15) Specialization in diploma _______________________________________</w:t>
      </w:r>
    </w:p>
    <w:p>
      <w:pPr>
        <w:spacing w:after="0"/>
        <w:ind w:left="0"/>
        <w:jc w:val="both"/>
      </w:pPr>
      <w:r>
        <w:rPr>
          <w:rFonts w:ascii="Times New Roman"/>
          <w:b w:val="false"/>
          <w:i w:val="false"/>
          <w:color w:val="000000"/>
          <w:sz w:val="28"/>
        </w:rPr>
        <w:t>
      Information on the presence of public associations of amateur fishermen</w:t>
      </w:r>
    </w:p>
    <w:p>
      <w:pPr>
        <w:spacing w:after="0"/>
        <w:ind w:left="0"/>
        <w:jc w:val="both"/>
      </w:pPr>
      <w:r>
        <w:rPr>
          <w:rFonts w:ascii="Times New Roman"/>
          <w:b w:val="false"/>
          <w:i w:val="false"/>
          <w:color w:val="000000"/>
          <w:sz w:val="28"/>
        </w:rPr>
        <w:t>
      and sport fishing as part of the association</w:t>
      </w:r>
    </w:p>
    <w:p>
      <w:pPr>
        <w:spacing w:after="0"/>
        <w:ind w:left="0"/>
        <w:jc w:val="both"/>
      </w:pPr>
      <w:r>
        <w:rPr>
          <w:rFonts w:ascii="Times New Roman"/>
          <w:b w:val="false"/>
          <w:i w:val="false"/>
          <w:color w:val="000000"/>
          <w:sz w:val="28"/>
        </w:rPr>
        <w:t>
      16) Name of public associations _________________________</w:t>
      </w:r>
    </w:p>
    <w:p>
      <w:pPr>
        <w:spacing w:after="0"/>
        <w:ind w:left="0"/>
        <w:jc w:val="both"/>
      </w:pPr>
      <w:r>
        <w:rPr>
          <w:rFonts w:ascii="Times New Roman"/>
          <w:b w:val="false"/>
          <w:i w:val="false"/>
          <w:color w:val="000000"/>
          <w:sz w:val="28"/>
        </w:rPr>
        <w:t>
      17) Number  ____________________________________________________</w:t>
      </w:r>
    </w:p>
    <w:p>
      <w:pPr>
        <w:spacing w:after="0"/>
        <w:ind w:left="0"/>
        <w:jc w:val="both"/>
      </w:pPr>
      <w:r>
        <w:rPr>
          <w:rFonts w:ascii="Times New Roman"/>
          <w:b w:val="false"/>
          <w:i w:val="false"/>
          <w:color w:val="000000"/>
          <w:sz w:val="28"/>
        </w:rPr>
        <w:t>
      18) Address _________________________________________________________</w:t>
      </w:r>
    </w:p>
    <w:bookmarkStart w:name="z452" w:id="3"/>
    <w:p>
      <w:pPr>
        <w:spacing w:after="0"/>
        <w:ind w:left="0"/>
        <w:jc w:val="left"/>
      </w:pPr>
      <w:r>
        <w:rPr>
          <w:rFonts w:ascii="Times New Roman"/>
          <w:b/>
          <w:i w:val="false"/>
          <w:color w:val="000000"/>
        </w:rPr>
        <w:t xml:space="preserve"> Information on the availability of office premises on the right of ownership and/or other legally registered to the association</w:t>
      </w:r>
    </w:p>
    <w:bookmarkEnd w:id="3"/>
    <w:p>
      <w:pPr>
        <w:spacing w:after="0"/>
        <w:ind w:left="0"/>
        <w:jc w:val="both"/>
      </w:pPr>
      <w:r>
        <w:rPr>
          <w:rFonts w:ascii="Times New Roman"/>
          <w:b w:val="false"/>
          <w:i w:val="false"/>
          <w:color w:val="000000"/>
          <w:sz w:val="28"/>
        </w:rPr>
        <w:t>
      19) Address  _________________________________________</w:t>
      </w:r>
    </w:p>
    <w:p>
      <w:pPr>
        <w:spacing w:after="0"/>
        <w:ind w:left="0"/>
        <w:jc w:val="both"/>
      </w:pPr>
      <w:r>
        <w:rPr>
          <w:rFonts w:ascii="Times New Roman"/>
          <w:b w:val="false"/>
          <w:i w:val="false"/>
          <w:color w:val="000000"/>
          <w:sz w:val="28"/>
        </w:rPr>
        <w:t>
      20) Area ______________________________________________________</w:t>
      </w:r>
    </w:p>
    <w:p>
      <w:pPr>
        <w:spacing w:after="0"/>
        <w:ind w:left="0"/>
        <w:jc w:val="both"/>
      </w:pPr>
      <w:r>
        <w:rPr>
          <w:rFonts w:ascii="Times New Roman"/>
          <w:b w:val="false"/>
          <w:i w:val="false"/>
          <w:color w:val="000000"/>
          <w:sz w:val="28"/>
        </w:rPr>
        <w:t>
      21) Legal documents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 hereby confirm the accuracy of the information provided and shall be aware of the responsibility for the provision of inaccurate information in accordance with the legislation of the Republic of Kazakhstan.</w:t>
      </w:r>
    </w:p>
    <w:p>
      <w:pPr>
        <w:spacing w:after="0"/>
        <w:ind w:left="0"/>
        <w:jc w:val="both"/>
      </w:pPr>
      <w:r>
        <w:rPr>
          <w:rFonts w:ascii="Times New Roman"/>
          <w:b w:val="false"/>
          <w:i w:val="false"/>
          <w:color w:val="000000"/>
          <w:sz w:val="28"/>
        </w:rPr>
        <w:t>
      I hereby agree to the use of information constituting a secret protected by law contained in information systems.</w:t>
      </w:r>
    </w:p>
    <w:p>
      <w:pPr>
        <w:spacing w:after="0"/>
        <w:ind w:left="0"/>
        <w:jc w:val="both"/>
      </w:pPr>
      <w:r>
        <w:rPr>
          <w:rFonts w:ascii="Times New Roman"/>
          <w:b w:val="false"/>
          <w:i w:val="false"/>
          <w:color w:val="000000"/>
          <w:sz w:val="28"/>
        </w:rPr>
        <w:t>
      The date of submission of the application "__" ____________ 20 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Rules for accreditation of </w:t>
            </w:r>
            <w:r>
              <w:br/>
            </w:r>
            <w:r>
              <w:rPr>
                <w:rFonts w:ascii="Times New Roman"/>
                <w:b w:val="false"/>
                <w:i w:val="false"/>
                <w:color w:val="000000"/>
                <w:sz w:val="20"/>
              </w:rPr>
              <w:t xml:space="preserve">republican associations of public </w:t>
            </w:r>
            <w:r>
              <w:br/>
            </w:r>
            <w:r>
              <w:rPr>
                <w:rFonts w:ascii="Times New Roman"/>
                <w:b w:val="false"/>
                <w:i w:val="false"/>
                <w:color w:val="000000"/>
                <w:sz w:val="20"/>
              </w:rPr>
              <w:t xml:space="preserve">associations of hunters and entities </w:t>
            </w:r>
            <w:r>
              <w:br/>
            </w:r>
            <w:r>
              <w:rPr>
                <w:rFonts w:ascii="Times New Roman"/>
                <w:b w:val="false"/>
                <w:i w:val="false"/>
                <w:color w:val="000000"/>
                <w:sz w:val="20"/>
              </w:rPr>
              <w:t xml:space="preserve">of hunting, as well as public </w:t>
            </w:r>
            <w:r>
              <w:br/>
            </w:r>
            <w:r>
              <w:rPr>
                <w:rFonts w:ascii="Times New Roman"/>
                <w:b w:val="false"/>
                <w:i w:val="false"/>
                <w:color w:val="000000"/>
                <w:sz w:val="20"/>
              </w:rPr>
              <w:t xml:space="preserve">associations of fishermen and </w:t>
            </w:r>
            <w:r>
              <w:br/>
            </w:r>
            <w:r>
              <w:rPr>
                <w:rFonts w:ascii="Times New Roman"/>
                <w:b w:val="false"/>
                <w:i w:val="false"/>
                <w:color w:val="000000"/>
                <w:sz w:val="20"/>
              </w:rPr>
              <w:t xml:space="preserve">entities of fishing industry, their </w:t>
            </w:r>
            <w:r>
              <w:br/>
            </w:r>
            <w:r>
              <w:rPr>
                <w:rFonts w:ascii="Times New Roman"/>
                <w:b w:val="false"/>
                <w:i w:val="false"/>
                <w:color w:val="000000"/>
                <w:sz w:val="20"/>
              </w:rPr>
              <w:t>accreditation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Emblem</w:t>
      </w:r>
      <w:r>
        <w:br/>
      </w:r>
      <w:r>
        <w:rPr>
          <w:rFonts w:ascii="Times New Roman"/>
          <w:b/>
          <w:i w:val="false"/>
          <w:color w:val="000000"/>
        </w:rPr>
        <w:t>The certificate of accreditation of republican associations of public associations of hunters and hunting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w:t>
            </w:r>
          </w:p>
        </w:tc>
      </w:tr>
    </w:tbl>
    <w:p>
      <w:pPr>
        <w:spacing w:after="0"/>
        <w:ind w:left="0"/>
        <w:jc w:val="both"/>
      </w:pPr>
      <w:r>
        <w:rPr>
          <w:rFonts w:ascii="Times New Roman"/>
          <w:b w:val="false"/>
          <w:i w:val="false"/>
          <w:color w:val="000000"/>
          <w:sz w:val="28"/>
        </w:rPr>
        <w:t>
      In accordance with subparagraph 40) of paragraph 1 of Article 9 of the Law of the Republic of Kazakhstan dated July 9, 2004 "On the protection, reproduction and use of the animal world"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located at ___________________________________________</w:t>
      </w:r>
    </w:p>
    <w:p>
      <w:pPr>
        <w:spacing w:after="0"/>
        <w:ind w:left="0"/>
        <w:jc w:val="both"/>
      </w:pPr>
      <w:r>
        <w:rPr>
          <w:rFonts w:ascii="Times New Roman"/>
          <w:b w:val="false"/>
          <w:i w:val="false"/>
          <w:color w:val="000000"/>
          <w:sz w:val="28"/>
        </w:rPr>
        <w:t xml:space="preserve">
      accredited to carry out the following activities: </w:t>
      </w:r>
    </w:p>
    <w:p>
      <w:pPr>
        <w:spacing w:after="0"/>
        <w:ind w:left="0"/>
        <w:jc w:val="both"/>
      </w:pPr>
      <w:r>
        <w:rPr>
          <w:rFonts w:ascii="Times New Roman"/>
          <w:b w:val="false"/>
          <w:i w:val="false"/>
          <w:color w:val="000000"/>
          <w:sz w:val="28"/>
        </w:rPr>
        <w:t>
      1) coordination of the activities of public associations of hunters and entities of hunting for the development of hunting, hunting dog breeding, game breeding;</w:t>
      </w:r>
    </w:p>
    <w:p>
      <w:pPr>
        <w:spacing w:after="0"/>
        <w:ind w:left="0"/>
        <w:jc w:val="both"/>
      </w:pPr>
      <w:r>
        <w:rPr>
          <w:rFonts w:ascii="Times New Roman"/>
          <w:b w:val="false"/>
          <w:i w:val="false"/>
          <w:color w:val="000000"/>
          <w:sz w:val="28"/>
        </w:rPr>
        <w:t>
      2) representation of interests of public associations of hunters and entities of hunting in state bodies and organizations, as well as in non-state and international bodies;</w:t>
      </w:r>
    </w:p>
    <w:p>
      <w:pPr>
        <w:spacing w:after="0"/>
        <w:ind w:left="0"/>
        <w:jc w:val="both"/>
      </w:pPr>
      <w:r>
        <w:rPr>
          <w:rFonts w:ascii="Times New Roman"/>
          <w:b w:val="false"/>
          <w:i w:val="false"/>
          <w:color w:val="000000"/>
          <w:sz w:val="28"/>
        </w:rPr>
        <w:t>
      3) participation in the preparation of regulatory legal acts and other documents on the protection, reproduction and use of wildlife;</w:t>
      </w:r>
    </w:p>
    <w:p>
      <w:pPr>
        <w:spacing w:after="0"/>
        <w:ind w:left="0"/>
        <w:jc w:val="both"/>
      </w:pPr>
      <w:r>
        <w:rPr>
          <w:rFonts w:ascii="Times New Roman"/>
          <w:b w:val="false"/>
          <w:i w:val="false"/>
          <w:color w:val="000000"/>
          <w:sz w:val="28"/>
        </w:rPr>
        <w:t>
      4) participation in monitoring and accounting of objects of the animal world;</w:t>
      </w:r>
    </w:p>
    <w:p>
      <w:pPr>
        <w:spacing w:after="0"/>
        <w:ind w:left="0"/>
        <w:jc w:val="both"/>
      </w:pPr>
      <w:r>
        <w:rPr>
          <w:rFonts w:ascii="Times New Roman"/>
          <w:b w:val="false"/>
          <w:i w:val="false"/>
          <w:color w:val="000000"/>
          <w:sz w:val="28"/>
        </w:rPr>
        <w:t>
      5) distribution of the quota for the withdrawal of objects of the animal world, with the exception of fish resources and other aquatic animals;</w:t>
      </w:r>
    </w:p>
    <w:p>
      <w:pPr>
        <w:spacing w:after="0"/>
        <w:ind w:left="0"/>
        <w:jc w:val="both"/>
      </w:pPr>
      <w:r>
        <w:rPr>
          <w:rFonts w:ascii="Times New Roman"/>
          <w:b w:val="false"/>
          <w:i w:val="false"/>
          <w:color w:val="000000"/>
          <w:sz w:val="28"/>
        </w:rPr>
        <w:t>
      6) keeping records and registration of birds of prey used for hunting;</w:t>
      </w:r>
    </w:p>
    <w:p>
      <w:pPr>
        <w:spacing w:after="0"/>
        <w:ind w:left="0"/>
        <w:jc w:val="both"/>
      </w:pPr>
      <w:r>
        <w:rPr>
          <w:rFonts w:ascii="Times New Roman"/>
          <w:b w:val="false"/>
          <w:i w:val="false"/>
          <w:color w:val="000000"/>
          <w:sz w:val="28"/>
        </w:rPr>
        <w:t>
      7) issuance of a hunter's certificate through its branches and representative offices, submission to the authorized body of reports on issued hunter's certificates in the prescribed form;</w:t>
      </w:r>
    </w:p>
    <w:p>
      <w:pPr>
        <w:spacing w:after="0"/>
        <w:ind w:left="0"/>
        <w:jc w:val="both"/>
      </w:pPr>
      <w:r>
        <w:rPr>
          <w:rFonts w:ascii="Times New Roman"/>
          <w:b w:val="false"/>
          <w:i w:val="false"/>
          <w:color w:val="000000"/>
          <w:sz w:val="28"/>
        </w:rPr>
        <w:t>
      8) participation in keeping records of the number of species of animals that are objects of hunting on assigned hunting grounds, analysis and generalization of data submitted by entities of hunting, and making recommendations to the territorial divisions of the department of the authorized body to prepare a limit for the withdrawal of objects of the animal world;</w:t>
      </w:r>
    </w:p>
    <w:p>
      <w:pPr>
        <w:spacing w:after="0"/>
        <w:ind w:left="0"/>
        <w:jc w:val="both"/>
      </w:pPr>
      <w:r>
        <w:rPr>
          <w:rFonts w:ascii="Times New Roman"/>
          <w:b w:val="false"/>
          <w:i w:val="false"/>
          <w:color w:val="000000"/>
          <w:sz w:val="28"/>
        </w:rPr>
        <w:t>
      9) organization of reproduction of animal world;</w:t>
      </w:r>
    </w:p>
    <w:p>
      <w:pPr>
        <w:spacing w:after="0"/>
        <w:ind w:left="0"/>
        <w:jc w:val="both"/>
      </w:pPr>
      <w:r>
        <w:rPr>
          <w:rFonts w:ascii="Times New Roman"/>
          <w:b w:val="false"/>
          <w:i w:val="false"/>
          <w:color w:val="000000"/>
          <w:sz w:val="28"/>
        </w:rPr>
        <w:t>
      10) participation in the competition commission for securing hunting pleasures;</w:t>
      </w:r>
    </w:p>
    <w:p>
      <w:pPr>
        <w:spacing w:after="0"/>
        <w:ind w:left="0"/>
        <w:jc w:val="both"/>
      </w:pPr>
      <w:r>
        <w:rPr>
          <w:rFonts w:ascii="Times New Roman"/>
          <w:b w:val="false"/>
          <w:i w:val="false"/>
          <w:color w:val="000000"/>
          <w:sz w:val="28"/>
        </w:rPr>
        <w:t>
      11) organization of the development of national types of hunting using hunting birds of prey and hunting dogs;</w:t>
      </w:r>
    </w:p>
    <w:p>
      <w:pPr>
        <w:spacing w:after="0"/>
        <w:ind w:left="0"/>
        <w:jc w:val="both"/>
      </w:pPr>
      <w:r>
        <w:rPr>
          <w:rFonts w:ascii="Times New Roman"/>
          <w:b w:val="false"/>
          <w:i w:val="false"/>
          <w:color w:val="000000"/>
          <w:sz w:val="28"/>
        </w:rPr>
        <w:t>
      12) other activities provided for by the Charter and not prohibited by the legislation of the Republic of Kazakhstan.</w:t>
      </w:r>
    </w:p>
    <w:p>
      <w:pPr>
        <w:spacing w:after="0"/>
        <w:ind w:left="0"/>
        <w:jc w:val="both"/>
      </w:pPr>
      <w:r>
        <w:rPr>
          <w:rFonts w:ascii="Times New Roman"/>
          <w:b w:val="false"/>
          <w:i w:val="false"/>
          <w:color w:val="000000"/>
          <w:sz w:val="28"/>
        </w:rPr>
        <w:t xml:space="preserve">
      The certificate is valid until "___" ___________ 20___ </w:t>
      </w:r>
    </w:p>
    <w:p>
      <w:pPr>
        <w:spacing w:after="0"/>
        <w:ind w:left="0"/>
        <w:jc w:val="both"/>
      </w:pPr>
      <w:r>
        <w:rPr>
          <w:rFonts w:ascii="Times New Roman"/>
          <w:b w:val="false"/>
          <w:i w:val="false"/>
          <w:color w:val="000000"/>
          <w:sz w:val="28"/>
        </w:rPr>
        <w:t>
      Head of the authorized body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Stamp place</w:t>
      </w:r>
    </w:p>
    <w:p>
      <w:pPr>
        <w:spacing w:after="0"/>
        <w:ind w:left="0"/>
        <w:jc w:val="both"/>
      </w:pPr>
      <w:r>
        <w:rPr>
          <w:rFonts w:ascii="Times New Roman"/>
          <w:b w:val="false"/>
          <w:i w:val="false"/>
          <w:color w:val="000000"/>
          <w:sz w:val="28"/>
        </w:rPr>
        <w:t>
      Series ______ No. __ ________________</w:t>
      </w:r>
    </w:p>
    <w:p>
      <w:pPr>
        <w:spacing w:after="0"/>
        <w:ind w:left="0"/>
        <w:jc w:val="both"/>
      </w:pPr>
      <w:r>
        <w:rPr>
          <w:rFonts w:ascii="Times New Roman"/>
          <w:b w:val="false"/>
          <w:i w:val="false"/>
          <w:color w:val="000000"/>
          <w:sz w:val="28"/>
        </w:rPr>
        <w:t xml:space="preserve">
      Date of issue "___" 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of accreditation of </w:t>
            </w:r>
            <w:r>
              <w:br/>
            </w:r>
            <w:r>
              <w:rPr>
                <w:rFonts w:ascii="Times New Roman"/>
                <w:b w:val="false"/>
                <w:i w:val="false"/>
                <w:color w:val="000000"/>
                <w:sz w:val="20"/>
              </w:rPr>
              <w:t xml:space="preserve">republican associations of </w:t>
            </w:r>
            <w:r>
              <w:br/>
            </w:r>
            <w:r>
              <w:rPr>
                <w:rFonts w:ascii="Times New Roman"/>
                <w:b w:val="false"/>
                <w:i w:val="false"/>
                <w:color w:val="000000"/>
                <w:sz w:val="20"/>
              </w:rPr>
              <w:t xml:space="preserve">public associations of hunters and </w:t>
            </w:r>
            <w:r>
              <w:br/>
            </w:r>
            <w:r>
              <w:rPr>
                <w:rFonts w:ascii="Times New Roman"/>
                <w:b w:val="false"/>
                <w:i w:val="false"/>
                <w:color w:val="000000"/>
                <w:sz w:val="20"/>
              </w:rPr>
              <w:t xml:space="preserve">entities of hunting, as well as </w:t>
            </w:r>
            <w:r>
              <w:br/>
            </w:r>
            <w:r>
              <w:rPr>
                <w:rFonts w:ascii="Times New Roman"/>
                <w:b w:val="false"/>
                <w:i w:val="false"/>
                <w:color w:val="000000"/>
                <w:sz w:val="20"/>
              </w:rPr>
              <w:t xml:space="preserve">public associations of fishermen </w:t>
            </w:r>
            <w:r>
              <w:br/>
            </w:r>
            <w:r>
              <w:rPr>
                <w:rFonts w:ascii="Times New Roman"/>
                <w:b w:val="false"/>
                <w:i w:val="false"/>
                <w:color w:val="000000"/>
                <w:sz w:val="20"/>
              </w:rPr>
              <w:t xml:space="preserve">and entities of fishing industry, </w:t>
            </w:r>
            <w:r>
              <w:br/>
            </w:r>
            <w:r>
              <w:rPr>
                <w:rFonts w:ascii="Times New Roman"/>
                <w:b w:val="false"/>
                <w:i w:val="false"/>
                <w:color w:val="000000"/>
                <w:sz w:val="20"/>
              </w:rPr>
              <w:t>their accreditation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Emblem</w:t>
      </w:r>
      <w:r>
        <w:br/>
      </w:r>
      <w:r>
        <w:rPr>
          <w:rFonts w:ascii="Times New Roman"/>
          <w:b/>
          <w:i w:val="false"/>
          <w:color w:val="000000"/>
        </w:rPr>
        <w:t>Certificate of accreditation of republican associations of public associations of fishermen and entities of fishing industry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 _________ 20___</w:t>
            </w:r>
          </w:p>
        </w:tc>
      </w:tr>
    </w:tbl>
    <w:p>
      <w:pPr>
        <w:spacing w:after="0"/>
        <w:ind w:left="0"/>
        <w:jc w:val="both"/>
      </w:pPr>
      <w:r>
        <w:rPr>
          <w:rFonts w:ascii="Times New Roman"/>
          <w:b w:val="false"/>
          <w:i w:val="false"/>
          <w:color w:val="000000"/>
          <w:sz w:val="28"/>
        </w:rPr>
        <w:t>
      In accordance with subparagraph 40) of paragraph 1 of Article 9 of the Law of the Republic of Kazakhstan dated July 9, 2004 "On the protection, reproduction and use of the animal world"</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located at ___________________________________________</w:t>
      </w:r>
    </w:p>
    <w:p>
      <w:pPr>
        <w:spacing w:after="0"/>
        <w:ind w:left="0"/>
        <w:jc w:val="both"/>
      </w:pPr>
      <w:r>
        <w:rPr>
          <w:rFonts w:ascii="Times New Roman"/>
          <w:b w:val="false"/>
          <w:i w:val="false"/>
          <w:color w:val="000000"/>
          <w:sz w:val="28"/>
        </w:rPr>
        <w:t>
      accredited for the following activities:</w:t>
      </w:r>
    </w:p>
    <w:p>
      <w:pPr>
        <w:spacing w:after="0"/>
        <w:ind w:left="0"/>
        <w:jc w:val="both"/>
      </w:pPr>
      <w:r>
        <w:rPr>
          <w:rFonts w:ascii="Times New Roman"/>
          <w:b w:val="false"/>
          <w:i w:val="false"/>
          <w:color w:val="000000"/>
          <w:sz w:val="28"/>
        </w:rPr>
        <w:t>
      1) coordination of the activities of public associations of fishermen and entities of fishing industry for the development of fishing industry, aquaculture, reproduction of animal species, amateur (sports) fishing;</w:t>
      </w:r>
    </w:p>
    <w:p>
      <w:pPr>
        <w:spacing w:after="0"/>
        <w:ind w:left="0"/>
        <w:jc w:val="both"/>
      </w:pPr>
      <w:r>
        <w:rPr>
          <w:rFonts w:ascii="Times New Roman"/>
          <w:b w:val="false"/>
          <w:i w:val="false"/>
          <w:color w:val="000000"/>
          <w:sz w:val="28"/>
        </w:rPr>
        <w:t>
      2) representing the interests of public associations of fishermen and fishing entities in state bodies and organizations, as well as in non-state and international;</w:t>
      </w:r>
    </w:p>
    <w:p>
      <w:pPr>
        <w:spacing w:after="0"/>
        <w:ind w:left="0"/>
        <w:jc w:val="both"/>
      </w:pPr>
      <w:r>
        <w:rPr>
          <w:rFonts w:ascii="Times New Roman"/>
          <w:b w:val="false"/>
          <w:i w:val="false"/>
          <w:color w:val="000000"/>
          <w:sz w:val="28"/>
        </w:rPr>
        <w:t>
      3) participation in the preparation of regulatory legal acts and other documents on the protection, reproduction and use of wildlife;</w:t>
      </w:r>
    </w:p>
    <w:p>
      <w:pPr>
        <w:spacing w:after="0"/>
        <w:ind w:left="0"/>
        <w:jc w:val="both"/>
      </w:pPr>
      <w:r>
        <w:rPr>
          <w:rFonts w:ascii="Times New Roman"/>
          <w:b w:val="false"/>
          <w:i w:val="false"/>
          <w:color w:val="000000"/>
          <w:sz w:val="28"/>
        </w:rPr>
        <w:t>
      4) participation in monitoring and accounting of objects of the animal world;</w:t>
      </w:r>
    </w:p>
    <w:p>
      <w:pPr>
        <w:spacing w:after="0"/>
        <w:ind w:left="0"/>
        <w:jc w:val="both"/>
      </w:pPr>
      <w:r>
        <w:rPr>
          <w:rFonts w:ascii="Times New Roman"/>
          <w:b w:val="false"/>
          <w:i w:val="false"/>
          <w:color w:val="000000"/>
          <w:sz w:val="28"/>
        </w:rPr>
        <w:t>
      5) distribution of quotas for withdrawal of fish resources and other aquatic animals;</w:t>
      </w:r>
    </w:p>
    <w:p>
      <w:pPr>
        <w:spacing w:after="0"/>
        <w:ind w:left="0"/>
        <w:jc w:val="both"/>
      </w:pPr>
      <w:r>
        <w:rPr>
          <w:rFonts w:ascii="Times New Roman"/>
          <w:b w:val="false"/>
          <w:i w:val="false"/>
          <w:color w:val="000000"/>
          <w:sz w:val="28"/>
        </w:rPr>
        <w:t>
      6) participation in the competitive commission for securing fishery reservoirs and (or) sites;</w:t>
      </w:r>
    </w:p>
    <w:p>
      <w:pPr>
        <w:spacing w:after="0"/>
        <w:ind w:left="0"/>
        <w:jc w:val="both"/>
      </w:pPr>
      <w:r>
        <w:rPr>
          <w:rFonts w:ascii="Times New Roman"/>
          <w:b w:val="false"/>
          <w:i w:val="false"/>
          <w:color w:val="000000"/>
          <w:sz w:val="28"/>
        </w:rPr>
        <w:t>
      7) participation in the distribution of subsidies allocated for the development of fishing industry;</w:t>
      </w:r>
    </w:p>
    <w:p>
      <w:pPr>
        <w:spacing w:after="0"/>
        <w:ind w:left="0"/>
        <w:jc w:val="both"/>
      </w:pPr>
      <w:r>
        <w:rPr>
          <w:rFonts w:ascii="Times New Roman"/>
          <w:b w:val="false"/>
          <w:i w:val="false"/>
          <w:color w:val="000000"/>
          <w:sz w:val="28"/>
        </w:rPr>
        <w:t>
      8) participation, within the framework of the state social order, in organizing assistance to fish resources and other aquatic animals in cases of mass illness, threat of their death, threat of death and due to other reasons, as well as in the rescue of juvenile fish;</w:t>
      </w:r>
    </w:p>
    <w:p>
      <w:pPr>
        <w:spacing w:after="0"/>
        <w:ind w:left="0"/>
        <w:jc w:val="both"/>
      </w:pPr>
      <w:r>
        <w:rPr>
          <w:rFonts w:ascii="Times New Roman"/>
          <w:b w:val="false"/>
          <w:i w:val="false"/>
          <w:color w:val="000000"/>
          <w:sz w:val="28"/>
        </w:rPr>
        <w:t>
      9) other activities provided for by the Charter and not prohibited by the legislation of the Republic of Kazakhstan.</w:t>
      </w:r>
    </w:p>
    <w:p>
      <w:pPr>
        <w:spacing w:after="0"/>
        <w:ind w:left="0"/>
        <w:jc w:val="both"/>
      </w:pPr>
      <w:r>
        <w:rPr>
          <w:rFonts w:ascii="Times New Roman"/>
          <w:b w:val="false"/>
          <w:i w:val="false"/>
          <w:color w:val="000000"/>
          <w:sz w:val="28"/>
        </w:rPr>
        <w:t xml:space="preserve">
      The certificate is valid until "___" ___________ 20___ </w:t>
      </w:r>
    </w:p>
    <w:p>
      <w:pPr>
        <w:spacing w:after="0"/>
        <w:ind w:left="0"/>
        <w:jc w:val="both"/>
      </w:pPr>
      <w:r>
        <w:rPr>
          <w:rFonts w:ascii="Times New Roman"/>
          <w:b w:val="false"/>
          <w:i w:val="false"/>
          <w:color w:val="000000"/>
          <w:sz w:val="28"/>
        </w:rPr>
        <w:t>
      Head of the authorized body</w:t>
      </w:r>
    </w:p>
    <w:p>
      <w:pPr>
        <w:spacing w:after="0"/>
        <w:ind w:left="0"/>
        <w:jc w:val="both"/>
      </w:pPr>
      <w:r>
        <w:rPr>
          <w:rFonts w:ascii="Times New Roman"/>
          <w:b w:val="false"/>
          <w:i w:val="false"/>
          <w:color w:val="000000"/>
          <w:sz w:val="28"/>
        </w:rPr>
        <w:t>
      ________ _____________________________________________________________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Stamp place</w:t>
      </w:r>
    </w:p>
    <w:p>
      <w:pPr>
        <w:spacing w:after="0"/>
        <w:ind w:left="0"/>
        <w:jc w:val="both"/>
      </w:pPr>
      <w:r>
        <w:rPr>
          <w:rFonts w:ascii="Times New Roman"/>
          <w:b w:val="false"/>
          <w:i w:val="false"/>
          <w:color w:val="000000"/>
          <w:sz w:val="28"/>
        </w:rPr>
        <w:t>
      Series ______ No. __________________</w:t>
      </w:r>
    </w:p>
    <w:p>
      <w:pPr>
        <w:spacing w:after="0"/>
        <w:ind w:left="0"/>
        <w:jc w:val="both"/>
      </w:pPr>
      <w:r>
        <w:rPr>
          <w:rFonts w:ascii="Times New Roman"/>
          <w:b w:val="false"/>
          <w:i w:val="false"/>
          <w:color w:val="000000"/>
          <w:sz w:val="28"/>
        </w:rPr>
        <w:t xml:space="preserve">
      Date of issue "___" 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Rules of accreditation of </w:t>
            </w:r>
            <w:r>
              <w:br/>
            </w:r>
            <w:r>
              <w:rPr>
                <w:rFonts w:ascii="Times New Roman"/>
                <w:b w:val="false"/>
                <w:i w:val="false"/>
                <w:color w:val="000000"/>
                <w:sz w:val="20"/>
              </w:rPr>
              <w:t xml:space="preserve">republican associations of </w:t>
            </w:r>
            <w:r>
              <w:br/>
            </w:r>
            <w:r>
              <w:rPr>
                <w:rFonts w:ascii="Times New Roman"/>
                <w:b w:val="false"/>
                <w:i w:val="false"/>
                <w:color w:val="000000"/>
                <w:sz w:val="20"/>
              </w:rPr>
              <w:t xml:space="preserve">public associations of hunters and </w:t>
            </w:r>
            <w:r>
              <w:br/>
            </w:r>
            <w:r>
              <w:rPr>
                <w:rFonts w:ascii="Times New Roman"/>
                <w:b w:val="false"/>
                <w:i w:val="false"/>
                <w:color w:val="000000"/>
                <w:sz w:val="20"/>
              </w:rPr>
              <w:t xml:space="preserve">entities of hunting, as well as </w:t>
            </w:r>
            <w:r>
              <w:br/>
            </w:r>
            <w:r>
              <w:rPr>
                <w:rFonts w:ascii="Times New Roman"/>
                <w:b w:val="false"/>
                <w:i w:val="false"/>
                <w:color w:val="000000"/>
                <w:sz w:val="20"/>
              </w:rPr>
              <w:t xml:space="preserve">public associations of fishermen </w:t>
            </w:r>
            <w:r>
              <w:br/>
            </w:r>
            <w:r>
              <w:rPr>
                <w:rFonts w:ascii="Times New Roman"/>
                <w:b w:val="false"/>
                <w:i w:val="false"/>
                <w:color w:val="000000"/>
                <w:sz w:val="20"/>
              </w:rPr>
              <w:t xml:space="preserve">and entities of fishing industry, </w:t>
            </w:r>
            <w:r>
              <w:br/>
            </w:r>
            <w:r>
              <w:rPr>
                <w:rFonts w:ascii="Times New Roman"/>
                <w:b w:val="false"/>
                <w:i w:val="false"/>
                <w:color w:val="000000"/>
                <w:sz w:val="20"/>
              </w:rPr>
              <w:t>their accreditation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______________________ </w:t>
            </w:r>
            <w:r>
              <w:br/>
            </w:r>
            <w:r>
              <w:rPr>
                <w:rFonts w:ascii="Times New Roman"/>
                <w:b w:val="false"/>
                <w:i w:val="false"/>
                <w:color w:val="000000"/>
                <w:sz w:val="20"/>
              </w:rPr>
              <w:t xml:space="preserve">(position, surname, name, </w:t>
            </w:r>
            <w:r>
              <w:br/>
            </w:r>
            <w:r>
              <w:rPr>
                <w:rFonts w:ascii="Times New Roman"/>
                <w:b w:val="false"/>
                <w:i w:val="false"/>
                <w:color w:val="000000"/>
                <w:sz w:val="20"/>
              </w:rPr>
              <w:t xml:space="preserve">patronymic (if any), </w:t>
            </w:r>
            <w:r>
              <w:br/>
            </w:r>
            <w:r>
              <w:rPr>
                <w:rFonts w:ascii="Times New Roman"/>
                <w:b w:val="false"/>
                <w:i w:val="false"/>
                <w:color w:val="000000"/>
                <w:sz w:val="20"/>
              </w:rPr>
              <w:t xml:space="preserve">the head of the authorized body) </w:t>
            </w:r>
            <w:r>
              <w:br/>
            </w:r>
            <w:r>
              <w:rPr>
                <w:rFonts w:ascii="Times New Roman"/>
                <w:b w:val="false"/>
                <w:i w:val="false"/>
                <w:color w:val="000000"/>
                <w:sz w:val="20"/>
              </w:rPr>
              <w:t>From: __________________</w:t>
            </w:r>
            <w:r>
              <w:br/>
            </w:r>
            <w:r>
              <w:rPr>
                <w:rFonts w:ascii="Times New Roman"/>
                <w:b w:val="false"/>
                <w:i w:val="false"/>
                <w:color w:val="000000"/>
                <w:sz w:val="20"/>
              </w:rPr>
              <w:t xml:space="preserve">(position, name of </w:t>
            </w:r>
            <w:r>
              <w:br/>
            </w:r>
            <w:r>
              <w:rPr>
                <w:rFonts w:ascii="Times New Roman"/>
                <w:b w:val="false"/>
                <w:i w:val="false"/>
                <w:color w:val="000000"/>
                <w:sz w:val="20"/>
              </w:rPr>
              <w:t xml:space="preserve">the legal entity) </w:t>
            </w:r>
            <w:r>
              <w:br/>
            </w:r>
            <w:r>
              <w:rPr>
                <w:rFonts w:ascii="Times New Roman"/>
                <w:b w:val="false"/>
                <w:i w:val="false"/>
                <w:color w:val="000000"/>
                <w:sz w:val="20"/>
              </w:rPr>
              <w:t xml:space="preserve">Details: 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(BIN, contact telephone number, </w:t>
            </w:r>
            <w:r>
              <w:br/>
            </w:r>
            <w:r>
              <w:rPr>
                <w:rFonts w:ascii="Times New Roman"/>
                <w:b w:val="false"/>
                <w:i w:val="false"/>
                <w:color w:val="000000"/>
                <w:sz w:val="20"/>
              </w:rPr>
              <w:t>email address)</w:t>
            </w:r>
          </w:p>
        </w:tc>
      </w:tr>
    </w:tbl>
    <w:p>
      <w:pPr>
        <w:spacing w:after="0"/>
        <w:ind w:left="0"/>
        <w:jc w:val="left"/>
      </w:pPr>
      <w:r>
        <w:rPr>
          <w:rFonts w:ascii="Times New Roman"/>
          <w:b/>
          <w:i w:val="false"/>
          <w:color w:val="000000"/>
        </w:rPr>
        <w:t xml:space="preserve"> Application for renewal of the certificate of accreditation of republican associations of public associations of </w:t>
      </w:r>
      <w:r>
        <w:br/>
      </w:r>
      <w:r>
        <w:rPr>
          <w:rFonts w:ascii="Times New Roman"/>
          <w:b/>
          <w:i w:val="false"/>
          <w:color w:val="000000"/>
        </w:rPr>
        <w:t>hunters and entities of hunting, as well as republican associations of public associations of fishermen and entities of fishing industry</w:t>
      </w:r>
    </w:p>
    <w:p>
      <w:pPr>
        <w:spacing w:after="0"/>
        <w:ind w:left="0"/>
        <w:jc w:val="both"/>
      </w:pPr>
      <w:r>
        <w:rPr>
          <w:rFonts w:ascii="Times New Roman"/>
          <w:b w:val="false"/>
          <w:i w:val="false"/>
          <w:color w:val="000000"/>
          <w:sz w:val="28"/>
        </w:rPr>
        <w:t>
      I hereby ask to reissue the certificate of accreditation</w:t>
      </w:r>
    </w:p>
    <w:p>
      <w:pPr>
        <w:spacing w:after="0"/>
        <w:ind w:left="0"/>
        <w:jc w:val="both"/>
      </w:pPr>
      <w:r>
        <w:rPr>
          <w:rFonts w:ascii="Times New Roman"/>
          <w:b w:val="false"/>
          <w:i w:val="false"/>
          <w:color w:val="000000"/>
          <w:sz w:val="28"/>
        </w:rPr>
        <w:t>
      _______________________________ ____________________________________</w:t>
      </w:r>
    </w:p>
    <w:p>
      <w:pPr>
        <w:spacing w:after="0"/>
        <w:ind w:left="0"/>
        <w:jc w:val="both"/>
      </w:pPr>
      <w:r>
        <w:rPr>
          <w:rFonts w:ascii="Times New Roman"/>
          <w:b w:val="false"/>
          <w:i w:val="false"/>
          <w:color w:val="000000"/>
          <w:sz w:val="28"/>
        </w:rPr>
        <w:t>
       (name of legal entity) issued by _________________________________________</w:t>
      </w:r>
    </w:p>
    <w:p>
      <w:pPr>
        <w:spacing w:after="0"/>
        <w:ind w:left="0"/>
        <w:jc w:val="both"/>
      </w:pPr>
      <w:r>
        <w:rPr>
          <w:rFonts w:ascii="Times New Roman"/>
          <w:b w:val="false"/>
          <w:i w:val="false"/>
          <w:color w:val="000000"/>
          <w:sz w:val="28"/>
        </w:rPr>
        <w:t xml:space="preserve">
       (name of the authorized body) </w:t>
      </w:r>
    </w:p>
    <w:p>
      <w:pPr>
        <w:spacing w:after="0"/>
        <w:ind w:left="0"/>
        <w:jc w:val="both"/>
      </w:pPr>
      <w:r>
        <w:rPr>
          <w:rFonts w:ascii="Times New Roman"/>
          <w:b w:val="false"/>
          <w:i w:val="false"/>
          <w:color w:val="000000"/>
          <w:sz w:val="28"/>
        </w:rPr>
        <w:t>
      To implement ________________________________________________________</w:t>
      </w:r>
    </w:p>
    <w:p>
      <w:pPr>
        <w:spacing w:after="0"/>
        <w:ind w:left="0"/>
        <w:jc w:val="both"/>
      </w:pPr>
      <w:r>
        <w:rPr>
          <w:rFonts w:ascii="Times New Roman"/>
          <w:b w:val="false"/>
          <w:i w:val="false"/>
          <w:color w:val="000000"/>
          <w:sz w:val="28"/>
        </w:rPr>
        <w:t>
       (types of work in the field of accreditation)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on the following ground(s):</w:t>
      </w:r>
    </w:p>
    <w:p>
      <w:pPr>
        <w:spacing w:after="0"/>
        <w:ind w:left="0"/>
        <w:jc w:val="both"/>
      </w:pPr>
      <w:r>
        <w:rPr>
          <w:rFonts w:ascii="Times New Roman"/>
          <w:b w:val="false"/>
          <w:i w:val="false"/>
          <w:color w:val="000000"/>
          <w:sz w:val="28"/>
        </w:rPr>
        <w:t>
      change of name;</w:t>
      </w:r>
    </w:p>
    <w:p>
      <w:pPr>
        <w:spacing w:after="0"/>
        <w:ind w:left="0"/>
        <w:jc w:val="both"/>
      </w:pPr>
      <w:r>
        <w:rPr>
          <w:rFonts w:ascii="Times New Roman"/>
          <w:b w:val="false"/>
          <w:i w:val="false"/>
          <w:color w:val="000000"/>
          <w:sz w:val="28"/>
        </w:rPr>
        <w:t>
      change of legal address.</w:t>
      </w:r>
    </w:p>
    <w:p>
      <w:pPr>
        <w:spacing w:after="0"/>
        <w:ind w:left="0"/>
        <w:jc w:val="both"/>
      </w:pPr>
      <w:r>
        <w:rPr>
          <w:rFonts w:ascii="Times New Roman"/>
          <w:b w:val="false"/>
          <w:i w:val="false"/>
          <w:color w:val="000000"/>
          <w:sz w:val="28"/>
        </w:rPr>
        <w:t>
      The following documents are attached to the application:</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 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Contact phones _____________ E- mail ________________</w:t>
      </w:r>
    </w:p>
    <w:p>
      <w:pPr>
        <w:spacing w:after="0"/>
        <w:ind w:left="0"/>
        <w:jc w:val="both"/>
      </w:pPr>
      <w:r>
        <w:rPr>
          <w:rFonts w:ascii="Times New Roman"/>
          <w:b w:val="false"/>
          <w:i w:val="false"/>
          <w:color w:val="000000"/>
          <w:sz w:val="28"/>
        </w:rPr>
        <w:t>
      Annex: _____ sheet(s) in 1 copy __________</w:t>
      </w:r>
    </w:p>
    <w:p>
      <w:pPr>
        <w:spacing w:after="0"/>
        <w:ind w:left="0"/>
        <w:jc w:val="both"/>
      </w:pPr>
      <w:r>
        <w:rPr>
          <w:rFonts w:ascii="Times New Roman"/>
          <w:b w:val="false"/>
          <w:i w:val="false"/>
          <w:color w:val="000000"/>
          <w:sz w:val="28"/>
        </w:rPr>
        <w:t xml:space="preserve">
      _________________ ___________________________________________ </w:t>
      </w:r>
    </w:p>
    <w:p>
      <w:pPr>
        <w:spacing w:after="0"/>
        <w:ind w:left="0"/>
        <w:jc w:val="both"/>
      </w:pPr>
      <w:r>
        <w:rPr>
          <w:rFonts w:ascii="Times New Roman"/>
          <w:b w:val="false"/>
          <w:i w:val="false"/>
          <w:color w:val="000000"/>
          <w:sz w:val="28"/>
        </w:rPr>
        <w:t>
      (signature) (position, surname, name, patronymic (if any))</w:t>
      </w:r>
    </w:p>
    <w:p>
      <w:pPr>
        <w:spacing w:after="0"/>
        <w:ind w:left="0"/>
        <w:jc w:val="both"/>
      </w:pPr>
      <w:r>
        <w:rPr>
          <w:rFonts w:ascii="Times New Roman"/>
          <w:b w:val="false"/>
          <w:i w:val="false"/>
          <w:color w:val="000000"/>
          <w:sz w:val="28"/>
        </w:rPr>
        <w:t xml:space="preserve">
      Date: "___" _______________ 20___ </w:t>
      </w:r>
    </w:p>
    <w:p>
      <w:pPr>
        <w:spacing w:after="0"/>
        <w:ind w:left="0"/>
        <w:jc w:val="both"/>
      </w:pPr>
      <w:r>
        <w:rPr>
          <w:rFonts w:ascii="Times New Roman"/>
          <w:b w:val="false"/>
          <w:i w:val="false"/>
          <w:color w:val="000000"/>
          <w:sz w:val="28"/>
        </w:rPr>
        <w:t xml:space="preserve">
      Stamp place </w:t>
      </w:r>
    </w:p>
    <w:p>
      <w:pPr>
        <w:spacing w:after="0"/>
        <w:ind w:left="0"/>
        <w:jc w:val="both"/>
      </w:pPr>
      <w:r>
        <w:rPr>
          <w:rFonts w:ascii="Times New Roman"/>
          <w:b w:val="false"/>
          <w:i w:val="false"/>
          <w:color w:val="000000"/>
          <w:sz w:val="28"/>
        </w:rPr>
        <w:t xml:space="preserve">
      (with the exception of </w:t>
      </w:r>
    </w:p>
    <w:p>
      <w:pPr>
        <w:spacing w:after="0"/>
        <w:ind w:left="0"/>
        <w:jc w:val="both"/>
      </w:pPr>
      <w:r>
        <w:rPr>
          <w:rFonts w:ascii="Times New Roman"/>
          <w:b w:val="false"/>
          <w:i w:val="false"/>
          <w:color w:val="000000"/>
          <w:sz w:val="28"/>
        </w:rPr>
        <w:t xml:space="preserve">
      persons who are </w:t>
      </w:r>
    </w:p>
    <w:p>
      <w:pPr>
        <w:spacing w:after="0"/>
        <w:ind w:left="0"/>
        <w:jc w:val="both"/>
      </w:pPr>
      <w:r>
        <w:rPr>
          <w:rFonts w:ascii="Times New Roman"/>
          <w:b w:val="false"/>
          <w:i w:val="false"/>
          <w:color w:val="000000"/>
          <w:sz w:val="28"/>
        </w:rPr>
        <w:t xml:space="preserve">
      private </w:t>
      </w:r>
    </w:p>
    <w:p>
      <w:pPr>
        <w:spacing w:after="0"/>
        <w:ind w:left="0"/>
        <w:jc w:val="both"/>
      </w:pPr>
      <w:r>
        <w:rPr>
          <w:rFonts w:ascii="Times New Roman"/>
          <w:b w:val="false"/>
          <w:i w:val="false"/>
          <w:color w:val="000000"/>
          <w:sz w:val="28"/>
        </w:rPr>
        <w:t>
      entrepreneurship entities)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of accreditation of</w:t>
            </w:r>
            <w:r>
              <w:br/>
            </w:r>
            <w:r>
              <w:rPr>
                <w:rFonts w:ascii="Times New Roman"/>
                <w:b w:val="false"/>
                <w:i w:val="false"/>
                <w:color w:val="000000"/>
                <w:sz w:val="20"/>
              </w:rPr>
              <w:t>republican associations of</w:t>
            </w:r>
            <w:r>
              <w:br/>
            </w:r>
            <w:r>
              <w:rPr>
                <w:rFonts w:ascii="Times New Roman"/>
                <w:b w:val="false"/>
                <w:i w:val="false"/>
                <w:color w:val="000000"/>
                <w:sz w:val="20"/>
              </w:rPr>
              <w:t xml:space="preserve">public associations of hunters and </w:t>
            </w:r>
            <w:r>
              <w:br/>
            </w:r>
            <w:r>
              <w:rPr>
                <w:rFonts w:ascii="Times New Roman"/>
                <w:b w:val="false"/>
                <w:i w:val="false"/>
                <w:color w:val="000000"/>
                <w:sz w:val="20"/>
              </w:rPr>
              <w:t xml:space="preserve">hunting entities, as well as public </w:t>
            </w:r>
            <w:r>
              <w:br/>
            </w:r>
            <w:r>
              <w:rPr>
                <w:rFonts w:ascii="Times New Roman"/>
                <w:b w:val="false"/>
                <w:i w:val="false"/>
                <w:color w:val="000000"/>
                <w:sz w:val="20"/>
              </w:rPr>
              <w:t xml:space="preserve">associations of fishermen and </w:t>
            </w:r>
            <w:r>
              <w:br/>
            </w:r>
            <w:r>
              <w:rPr>
                <w:rFonts w:ascii="Times New Roman"/>
                <w:b w:val="false"/>
                <w:i w:val="false"/>
                <w:color w:val="000000"/>
                <w:sz w:val="20"/>
              </w:rPr>
              <w:t>fishing industry entities,</w:t>
            </w:r>
            <w:r>
              <w:br/>
            </w:r>
            <w:r>
              <w:rPr>
                <w:rFonts w:ascii="Times New Roman"/>
                <w:b w:val="false"/>
                <w:i w:val="false"/>
                <w:color w:val="000000"/>
                <w:sz w:val="20"/>
              </w:rPr>
              <w:t>their accreditation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ff0000"/>
          <w:sz w:val="28"/>
        </w:rPr>
        <w:t>
      Footnote. The Rules as added by Annex  7 in accordance with the order of the Minister of Ecology, Geology and Natural Resources of the Republic of Kazakhstan dated 13.09.2021 No. 369 (shall enter into force upon expiry of sixty calendar days after the day of its first official publication); in the wording of the order of the Minister of Ecology and Natural Resources of the Republic of Kazakhstan dated 23.01.2023 No. 14 (shall enter into force upon expiry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the main requirements for the provision of public services "Accreditation of republican associations of public associations of hunters and hunting entities, as well as public associations of fishermen and fishing entities"</w:t>
            </w:r>
          </w:p>
          <w:p>
            <w:pPr>
              <w:spacing w:after="20"/>
              <w:ind w:left="20"/>
              <w:jc w:val="both"/>
            </w:pPr>
            <w:r>
              <w:rPr>
                <w:rFonts w:ascii="Times New Roman"/>
                <w:b w:val="false"/>
                <w:i w:val="false"/>
                <w:color w:val="000000"/>
                <w:sz w:val="20"/>
              </w:rPr>
              <w:t>
1. Accreditation of republican associations of public associations of hunters and hunting entities</w:t>
            </w:r>
          </w:p>
          <w:p>
            <w:pPr>
              <w:spacing w:after="20"/>
              <w:ind w:left="20"/>
              <w:jc w:val="both"/>
            </w:pPr>
            <w:r>
              <w:rPr>
                <w:rFonts w:ascii="Times New Roman"/>
                <w:b w:val="false"/>
                <w:i w:val="false"/>
                <w:color w:val="000000"/>
                <w:sz w:val="20"/>
              </w:rPr>
              <w:t>
2. Accreditation of republican associations of public associations of fishermen and subject of fishery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 and wildlife committee of the Ministry of Ecology of Natural Resources of the Republic of Kazakhstan and the Fishery entities Committee of the Ministry of Ecology and Natural Resources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 (Channels of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(five)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republican associations of public associations of hunters and hunting entities.</w:t>
            </w:r>
          </w:p>
          <w:p>
            <w:pPr>
              <w:spacing w:after="20"/>
              <w:ind w:left="20"/>
              <w:jc w:val="both"/>
            </w:pPr>
            <w:r>
              <w:rPr>
                <w:rFonts w:ascii="Times New Roman"/>
                <w:b w:val="false"/>
                <w:i w:val="false"/>
                <w:color w:val="000000"/>
                <w:sz w:val="20"/>
              </w:rPr>
              <w:t>
Certificate of accreditation of republican associations of public associations of fishermen and fishery entities.</w:t>
            </w:r>
          </w:p>
          <w:p>
            <w:pPr>
              <w:spacing w:after="20"/>
              <w:ind w:left="20"/>
              <w:jc w:val="both"/>
            </w:pPr>
            <w:r>
              <w:rPr>
                <w:rFonts w:ascii="Times New Roman"/>
                <w:b w:val="false"/>
                <w:i w:val="false"/>
                <w:color w:val="000000"/>
                <w:sz w:val="20"/>
              </w:rPr>
              <w:t>
The form of provision of the result of the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The public service shall be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18.30, with a break for lunch from 13.00 to 14.30, except for weekends and holidays;</w:t>
            </w:r>
          </w:p>
          <w:p>
            <w:pPr>
              <w:spacing w:after="20"/>
              <w:ind w:left="20"/>
              <w:jc w:val="both"/>
            </w:pPr>
            <w:r>
              <w:rPr>
                <w:rFonts w:ascii="Times New Roman"/>
                <w:b w:val="false"/>
                <w:i w:val="false"/>
                <w:color w:val="000000"/>
                <w:sz w:val="20"/>
              </w:rPr>
              <w:t>
2) Portal - around the clock, with the exception of interruptions related to technical work (when the Service recipient applies after the end of working hours, on weekends and holidays, the receipt of an application and documents, the issuance of the results of the provision of the State service is carried out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accreditation of the association of public associations of hunters and hunting entities:</w:t>
            </w:r>
          </w:p>
          <w:p>
            <w:pPr>
              <w:spacing w:after="20"/>
              <w:ind w:left="20"/>
              <w:jc w:val="both"/>
            </w:pPr>
            <w:r>
              <w:rPr>
                <w:rFonts w:ascii="Times New Roman"/>
                <w:b w:val="false"/>
                <w:i w:val="false"/>
                <w:color w:val="000000"/>
                <w:sz w:val="20"/>
              </w:rPr>
              <w:t>
1) application in form according to Annex 1 to the Rules;</w:t>
            </w:r>
          </w:p>
          <w:p>
            <w:pPr>
              <w:spacing w:after="20"/>
              <w:ind w:left="20"/>
              <w:jc w:val="both"/>
            </w:pPr>
            <w:r>
              <w:rPr>
                <w:rFonts w:ascii="Times New Roman"/>
                <w:b w:val="false"/>
                <w:i w:val="false"/>
                <w:color w:val="000000"/>
                <w:sz w:val="20"/>
              </w:rPr>
              <w:t>
2) electronic copies of documents confirming the presence of:</w:t>
            </w:r>
          </w:p>
          <w:p>
            <w:pPr>
              <w:spacing w:after="20"/>
              <w:ind w:left="20"/>
              <w:jc w:val="both"/>
            </w:pPr>
            <w:r>
              <w:rPr>
                <w:rFonts w:ascii="Times New Roman"/>
                <w:b w:val="false"/>
                <w:i w:val="false"/>
                <w:color w:val="000000"/>
                <w:sz w:val="20"/>
              </w:rPr>
              <w:t>
on the right of ownership and (or) other legally equipped premises for conducting a theoretical course under the hunting minimum program;</w:t>
            </w:r>
          </w:p>
          <w:p>
            <w:pPr>
              <w:spacing w:after="20"/>
              <w:ind w:left="20"/>
              <w:jc w:val="both"/>
            </w:pPr>
            <w:r>
              <w:rPr>
                <w:rFonts w:ascii="Times New Roman"/>
                <w:b w:val="false"/>
                <w:i w:val="false"/>
                <w:color w:val="000000"/>
                <w:sz w:val="20"/>
              </w:rPr>
              <w:t>
website;</w:t>
            </w:r>
          </w:p>
          <w:p>
            <w:pPr>
              <w:spacing w:after="20"/>
              <w:ind w:left="20"/>
              <w:jc w:val="both"/>
            </w:pPr>
            <w:r>
              <w:rPr>
                <w:rFonts w:ascii="Times New Roman"/>
                <w:b w:val="false"/>
                <w:i w:val="false"/>
                <w:color w:val="000000"/>
                <w:sz w:val="20"/>
              </w:rPr>
              <w:t>
branches and/or representative offices (if any);</w:t>
            </w:r>
          </w:p>
          <w:p>
            <w:pPr>
              <w:spacing w:after="20"/>
              <w:ind w:left="20"/>
              <w:jc w:val="both"/>
            </w:pPr>
            <w:r>
              <w:rPr>
                <w:rFonts w:ascii="Times New Roman"/>
                <w:b w:val="false"/>
                <w:i w:val="false"/>
                <w:color w:val="000000"/>
                <w:sz w:val="20"/>
              </w:rPr>
              <w:t>
special literature in the field of protection of reproduction and use of wildlife, methodological materials, manuals and exhibits on hunting minimum;</w:t>
            </w:r>
          </w:p>
          <w:p>
            <w:pPr>
              <w:spacing w:after="20"/>
              <w:ind w:left="20"/>
              <w:jc w:val="both"/>
            </w:pPr>
            <w:r>
              <w:rPr>
                <w:rFonts w:ascii="Times New Roman"/>
                <w:b w:val="false"/>
                <w:i w:val="false"/>
                <w:color w:val="000000"/>
                <w:sz w:val="20"/>
              </w:rPr>
              <w:t>
appropriate staff with professional training in the protection, reproduction and use of wildlife;</w:t>
            </w:r>
          </w:p>
          <w:p>
            <w:pPr>
              <w:spacing w:after="20"/>
              <w:ind w:left="20"/>
              <w:jc w:val="both"/>
            </w:pPr>
            <w:r>
              <w:rPr>
                <w:rFonts w:ascii="Times New Roman"/>
                <w:b w:val="false"/>
                <w:i w:val="false"/>
                <w:color w:val="000000"/>
                <w:sz w:val="20"/>
              </w:rPr>
              <w:t>
public associations of amateur hunters as part of the association.</w:t>
            </w:r>
          </w:p>
          <w:p>
            <w:pPr>
              <w:spacing w:after="20"/>
              <w:ind w:left="20"/>
              <w:jc w:val="both"/>
            </w:pPr>
            <w:r>
              <w:rPr>
                <w:rFonts w:ascii="Times New Roman"/>
                <w:b w:val="false"/>
                <w:i w:val="false"/>
                <w:color w:val="000000"/>
                <w:sz w:val="20"/>
              </w:rPr>
              <w:t>
3) form of information for republican associations of public associations of hunters and subjects of the hunting industry, in form, in accordance with Annex 2 to these Rules.</w:t>
            </w:r>
          </w:p>
          <w:p>
            <w:pPr>
              <w:spacing w:after="20"/>
              <w:ind w:left="20"/>
              <w:jc w:val="both"/>
            </w:pPr>
            <w:r>
              <w:rPr>
                <w:rFonts w:ascii="Times New Roman"/>
                <w:b w:val="false"/>
                <w:i w:val="false"/>
                <w:color w:val="000000"/>
                <w:sz w:val="20"/>
              </w:rPr>
              <w:t>
under accreditation, the association of public associations of fishermen and fishery entities:</w:t>
            </w:r>
          </w:p>
          <w:p>
            <w:pPr>
              <w:spacing w:after="20"/>
              <w:ind w:left="20"/>
              <w:jc w:val="both"/>
            </w:pPr>
            <w:r>
              <w:rPr>
                <w:rFonts w:ascii="Times New Roman"/>
                <w:b w:val="false"/>
                <w:i w:val="false"/>
                <w:color w:val="000000"/>
                <w:sz w:val="20"/>
              </w:rPr>
              <w:t>
1) application in form according to Annex 1 to these Rules;</w:t>
            </w:r>
          </w:p>
          <w:p>
            <w:pPr>
              <w:spacing w:after="20"/>
              <w:ind w:left="20"/>
              <w:jc w:val="both"/>
            </w:pPr>
            <w:r>
              <w:rPr>
                <w:rFonts w:ascii="Times New Roman"/>
                <w:b w:val="false"/>
                <w:i w:val="false"/>
                <w:color w:val="000000"/>
                <w:sz w:val="20"/>
              </w:rPr>
              <w:t>
2) electronic copies of documents confirming the presence of:</w:t>
            </w:r>
          </w:p>
          <w:p>
            <w:pPr>
              <w:spacing w:after="20"/>
              <w:ind w:left="20"/>
              <w:jc w:val="both"/>
            </w:pPr>
            <w:r>
              <w:rPr>
                <w:rFonts w:ascii="Times New Roman"/>
                <w:b w:val="false"/>
                <w:i w:val="false"/>
                <w:color w:val="000000"/>
                <w:sz w:val="20"/>
              </w:rPr>
              <w:t>
branches and/or representative offices in all regions of the Republic of Kazakhstan;</w:t>
            </w:r>
          </w:p>
          <w:p>
            <w:pPr>
              <w:spacing w:after="20"/>
              <w:ind w:left="20"/>
              <w:jc w:val="both"/>
            </w:pPr>
            <w:r>
              <w:rPr>
                <w:rFonts w:ascii="Times New Roman"/>
                <w:b w:val="false"/>
                <w:i w:val="false"/>
                <w:color w:val="000000"/>
                <w:sz w:val="20"/>
              </w:rPr>
              <w:t>
website and other information portals for posting and obtaining information about the activities of the association or individuals and legal entities;</w:t>
            </w:r>
          </w:p>
          <w:p>
            <w:pPr>
              <w:spacing w:after="20"/>
              <w:ind w:left="20"/>
              <w:jc w:val="both"/>
            </w:pPr>
            <w:r>
              <w:rPr>
                <w:rFonts w:ascii="Times New Roman"/>
                <w:b w:val="false"/>
                <w:i w:val="false"/>
                <w:color w:val="000000"/>
                <w:sz w:val="20"/>
              </w:rPr>
              <w:t>
in the staff of each branch or representative office of an employee with a professional education and experience of at least three years in the field of protection, reproduction and use of fish resources;</w:t>
            </w:r>
          </w:p>
          <w:p>
            <w:pPr>
              <w:spacing w:after="20"/>
              <w:ind w:left="20"/>
              <w:jc w:val="both"/>
            </w:pPr>
            <w:r>
              <w:rPr>
                <w:rFonts w:ascii="Times New Roman"/>
                <w:b w:val="false"/>
                <w:i w:val="false"/>
                <w:color w:val="000000"/>
                <w:sz w:val="20"/>
              </w:rPr>
              <w:t>
public associations of amateur fishermen and sports fishing as part of the association;</w:t>
            </w:r>
          </w:p>
          <w:p>
            <w:pPr>
              <w:spacing w:after="20"/>
              <w:ind w:left="20"/>
              <w:jc w:val="both"/>
            </w:pPr>
            <w:r>
              <w:rPr>
                <w:rFonts w:ascii="Times New Roman"/>
                <w:b w:val="false"/>
                <w:i w:val="false"/>
                <w:color w:val="000000"/>
                <w:sz w:val="20"/>
              </w:rPr>
              <w:t>
in all branches and/or representative offices on the right of ownership and/or other legal grounds registered with the association of office premises for conducting working meetings and consultations with fishery entities and members of the association, as well as consideration of appeals from individuals and representatives of legal entities on fisheries issues;</w:t>
            </w:r>
          </w:p>
          <w:p>
            <w:pPr>
              <w:spacing w:after="20"/>
              <w:ind w:left="20"/>
              <w:jc w:val="both"/>
            </w:pPr>
            <w:r>
              <w:rPr>
                <w:rFonts w:ascii="Times New Roman"/>
                <w:b w:val="false"/>
                <w:i w:val="false"/>
                <w:color w:val="000000"/>
                <w:sz w:val="20"/>
              </w:rPr>
              <w:t>
string together, numbered and sealed in the log of incoming and outgoing correspondence.</w:t>
            </w:r>
          </w:p>
          <w:p>
            <w:pPr>
              <w:spacing w:after="20"/>
              <w:ind w:left="20"/>
              <w:jc w:val="both"/>
            </w:pPr>
            <w:r>
              <w:rPr>
                <w:rFonts w:ascii="Times New Roman"/>
                <w:b w:val="false"/>
                <w:i w:val="false"/>
                <w:color w:val="000000"/>
                <w:sz w:val="20"/>
              </w:rPr>
              <w:t>
3) in case of the repeated accreditation procedure, a report on the work performed in accordance with paragraph 3 of Article 33-1 of the Law of the Republic of Kazakhstan "On protection, reproduction and use of wildlife" for the previous accreditation period shall be submitted;</w:t>
            </w:r>
          </w:p>
          <w:p>
            <w:pPr>
              <w:spacing w:after="20"/>
              <w:ind w:left="20"/>
              <w:jc w:val="both"/>
            </w:pPr>
            <w:r>
              <w:rPr>
                <w:rFonts w:ascii="Times New Roman"/>
                <w:b w:val="false"/>
                <w:i w:val="false"/>
                <w:color w:val="000000"/>
                <w:sz w:val="20"/>
              </w:rPr>
              <w:t>
4) a form of information for republican associations of public associations of fishermen and fishery entities, in form, in accordance with Annex 3 to these Rules.</w:t>
            </w:r>
          </w:p>
          <w:p>
            <w:pPr>
              <w:spacing w:after="20"/>
              <w:ind w:left="20"/>
              <w:jc w:val="both"/>
            </w:pPr>
            <w:r>
              <w:rPr>
                <w:rFonts w:ascii="Times New Roman"/>
                <w:b w:val="false"/>
                <w:i w:val="false"/>
                <w:color w:val="000000"/>
                <w:sz w:val="20"/>
              </w:rPr>
              <w:t>
The Service provider shall receive information on state registration (re-registration) of a legal entity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public service provision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receiving the state service, and (or) the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required to public service provision with the requirements established by these Rules;</w:t>
            </w:r>
          </w:p>
          <w:p>
            <w:pPr>
              <w:spacing w:after="20"/>
              <w:ind w:left="20"/>
              <w:jc w:val="both"/>
            </w:pPr>
            <w:r>
              <w:rPr>
                <w:rFonts w:ascii="Times New Roman"/>
                <w:b w:val="false"/>
                <w:i w:val="false"/>
                <w:color w:val="000000"/>
                <w:sz w:val="20"/>
              </w:rPr>
              <w:t>
3) in relation to the service recipient there is a court decision (verdict) on the prohibition of activities or certain types of activities requiring the receipt of a certain public service that has entered into legal force;</w:t>
            </w:r>
          </w:p>
          <w:p>
            <w:pPr>
              <w:spacing w:after="20"/>
              <w:ind w:left="20"/>
              <w:jc w:val="both"/>
            </w:pPr>
            <w:r>
              <w:rPr>
                <w:rFonts w:ascii="Times New Roman"/>
                <w:b w:val="false"/>
                <w:i w:val="false"/>
                <w:color w:val="000000"/>
                <w:sz w:val="20"/>
              </w:rPr>
              <w:t>
4) in relation to the service recipient there shall be a court decision that has entered into legal force, on the basis of which the service recipient shall be deprived of a special right related to obtaining a state service.</w:t>
            </w:r>
          </w:p>
          <w:p>
            <w:pPr>
              <w:spacing w:after="20"/>
              <w:ind w:left="20"/>
              <w:jc w:val="both"/>
            </w:pPr>
            <w:r>
              <w:rPr>
                <w:rFonts w:ascii="Times New Roman"/>
                <w:b w:val="false"/>
                <w:i w:val="false"/>
                <w:color w:val="000000"/>
                <w:sz w:val="20"/>
              </w:rPr>
              <w:t>
5) the absence of consent of the service recipient provided in accordance with Article 8 of the Law of the Republic of Kazakhstan "On personal data and their protection" to access to personal data of limited access, which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addresses of the places of provision of the public service shall be posted on: a unified platform of Internet resources of state bodies - www.gov.kz, in the section "Ministry of Ecology and Natural Resources" in the subsection "Services"; Portal;</w:t>
            </w:r>
          </w:p>
          <w:p>
            <w:pPr>
              <w:spacing w:after="20"/>
              <w:ind w:left="20"/>
              <w:jc w:val="both"/>
            </w:pPr>
            <w:r>
              <w:rPr>
                <w:rFonts w:ascii="Times New Roman"/>
                <w:b w:val="false"/>
                <w:i w:val="false"/>
                <w:color w:val="000000"/>
                <w:sz w:val="20"/>
              </w:rPr>
              <w:t>
2) The Service recipient shall have the opportunity to receive the public service in electronic form through the Portal, provided that an electronic digital signature shall be available;</w:t>
            </w:r>
          </w:p>
          <w:p>
            <w:pPr>
              <w:spacing w:after="20"/>
              <w:ind w:left="20"/>
              <w:jc w:val="both"/>
            </w:pPr>
            <w:r>
              <w:rPr>
                <w:rFonts w:ascii="Times New Roman"/>
                <w:b w:val="false"/>
                <w:i w:val="false"/>
                <w:color w:val="000000"/>
                <w:sz w:val="20"/>
              </w:rPr>
              <w:t>
3) The Service recipient shall have the opportunity to receive information on the procedure and status of the provision of the public service in the remote access mode through the "personal account" of the Portal, as well as the single contact center;</w:t>
            </w:r>
          </w:p>
          <w:p>
            <w:pPr>
              <w:spacing w:after="20"/>
              <w:ind w:left="20"/>
              <w:jc w:val="both"/>
            </w:pPr>
            <w:r>
              <w:rPr>
                <w:rFonts w:ascii="Times New Roman"/>
                <w:b w:val="false"/>
                <w:i w:val="false"/>
                <w:color w:val="000000"/>
                <w:sz w:val="20"/>
              </w:rPr>
              <w:t>
4) a version for the visually impaired shall be available when providing public services through the Portal;</w:t>
            </w:r>
          </w:p>
          <w:p>
            <w:pPr>
              <w:spacing w:after="20"/>
              <w:ind w:left="20"/>
              <w:jc w:val="both"/>
            </w:pPr>
            <w:r>
              <w:rPr>
                <w:rFonts w:ascii="Times New Roman"/>
                <w:b w:val="false"/>
                <w:i w:val="false"/>
                <w:color w:val="000000"/>
                <w:sz w:val="20"/>
              </w:rPr>
              <w:t>
5) contact numbers of reference services on the provision of the public service shall be indicated on a unified platform of Internet resources of state bodies - www.gov.kz, in the section "Ministry of Ecology and Natural Resources" in the subsection "Services." Single contact center for the public service provision: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of accreditation of</w:t>
            </w:r>
            <w:r>
              <w:br/>
            </w:r>
            <w:r>
              <w:rPr>
                <w:rFonts w:ascii="Times New Roman"/>
                <w:b w:val="false"/>
                <w:i w:val="false"/>
                <w:color w:val="000000"/>
                <w:sz w:val="20"/>
              </w:rPr>
              <w:t>republican associations of</w:t>
            </w:r>
            <w:r>
              <w:br/>
            </w:r>
            <w:r>
              <w:rPr>
                <w:rFonts w:ascii="Times New Roman"/>
                <w:b w:val="false"/>
                <w:i w:val="false"/>
                <w:color w:val="000000"/>
                <w:sz w:val="20"/>
              </w:rPr>
              <w:t xml:space="preserve">public associations of hunters and </w:t>
            </w:r>
            <w:r>
              <w:br/>
            </w:r>
            <w:r>
              <w:rPr>
                <w:rFonts w:ascii="Times New Roman"/>
                <w:b w:val="false"/>
                <w:i w:val="false"/>
                <w:color w:val="000000"/>
                <w:sz w:val="20"/>
              </w:rPr>
              <w:t xml:space="preserve">hunting entities, as well as public </w:t>
            </w:r>
            <w:r>
              <w:br/>
            </w:r>
            <w:r>
              <w:rPr>
                <w:rFonts w:ascii="Times New Roman"/>
                <w:b w:val="false"/>
                <w:i w:val="false"/>
                <w:color w:val="000000"/>
                <w:sz w:val="20"/>
              </w:rPr>
              <w:t xml:space="preserve">associations of fishermen and </w:t>
            </w:r>
            <w:r>
              <w:br/>
            </w:r>
            <w:r>
              <w:rPr>
                <w:rFonts w:ascii="Times New Roman"/>
                <w:b w:val="false"/>
                <w:i w:val="false"/>
                <w:color w:val="000000"/>
                <w:sz w:val="20"/>
              </w:rPr>
              <w:t>fishing industry entities,</w:t>
            </w:r>
            <w:r>
              <w:br/>
            </w:r>
            <w:r>
              <w:rPr>
                <w:rFonts w:ascii="Times New Roman"/>
                <w:b w:val="false"/>
                <w:i w:val="false"/>
                <w:color w:val="000000"/>
                <w:sz w:val="20"/>
              </w:rPr>
              <w:t>their accreditation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w:t>
      </w:r>
    </w:p>
    <w:p>
      <w:pPr>
        <w:spacing w:after="0"/>
        <w:ind w:left="0"/>
        <w:jc w:val="both"/>
      </w:pPr>
      <w:r>
        <w:rPr>
          <w:rFonts w:ascii="Times New Roman"/>
          <w:b w:val="false"/>
          <w:i w:val="false"/>
          <w:color w:val="ff0000"/>
          <w:sz w:val="28"/>
        </w:rPr>
        <w:t>
      Footnote. The Rules have been supplemented by Appendix 8 by order No. 369 of the Minister of Ecology, Geology and Natural Resources of the Republic of Kazakhstan dated 13.09.2021 (effective sixty calendar days after the date of its first official publication).</w:t>
      </w:r>
    </w:p>
    <w:p>
      <w:pPr>
        <w:spacing w:after="0"/>
        <w:ind w:left="0"/>
        <w:jc w:val="both"/>
      </w:pPr>
      <w:r>
        <w:rPr>
          <w:rFonts w:ascii="Times New Roman"/>
          <w:b w:val="false"/>
          <w:i w:val="false"/>
          <w:color w:val="000000"/>
          <w:sz w:val="28"/>
        </w:rPr>
        <w:t>
      Issued to___________________________________________________________________</w:t>
      </w:r>
    </w:p>
    <w:p>
      <w:pPr>
        <w:spacing w:after="0"/>
        <w:ind w:left="0"/>
        <w:jc w:val="both"/>
      </w:pPr>
      <w:r>
        <w:rPr>
          <w:rFonts w:ascii="Times New Roman"/>
          <w:b w:val="false"/>
          <w:i w:val="false"/>
          <w:color w:val="000000"/>
          <w:sz w:val="28"/>
        </w:rPr>
        <w:t>
       (full name of the Service Recipient)</w:t>
      </w:r>
    </w:p>
    <w:p>
      <w:pPr>
        <w:spacing w:after="0"/>
        <w:ind w:left="0"/>
        <w:jc w:val="both"/>
      </w:pPr>
      <w:r>
        <w:rPr>
          <w:rFonts w:ascii="Times New Roman"/>
          <w:b w:val="false"/>
          <w:i w:val="false"/>
          <w:color w:val="000000"/>
          <w:sz w:val="28"/>
        </w:rPr>
        <w:t>
      Legal Entity,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(full name of Service Provider)</w:t>
      </w:r>
    </w:p>
    <w:p>
      <w:pPr>
        <w:spacing w:after="0"/>
        <w:ind w:left="0"/>
        <w:jc w:val="both"/>
      </w:pPr>
      <w:r>
        <w:rPr>
          <w:rFonts w:ascii="Times New Roman"/>
          <w:b w:val="false"/>
          <w:i w:val="false"/>
          <w:color w:val="000000"/>
          <w:sz w:val="28"/>
        </w:rPr>
        <w:t>
      after consideration of your request [application date] year No. [application number] informs that</w:t>
      </w:r>
    </w:p>
    <w:p>
      <w:pPr>
        <w:spacing w:after="0"/>
        <w:ind w:left="0"/>
        <w:jc w:val="both"/>
      </w:pPr>
      <w:r>
        <w:rPr>
          <w:rFonts w:ascii="Times New Roman"/>
          <w:b w:val="false"/>
          <w:i w:val="false"/>
          <w:color w:val="000000"/>
          <w:sz w:val="28"/>
        </w:rPr>
        <w:t xml:space="preserve">
      you need to provide the following documents in accordance </w:t>
      </w:r>
    </w:p>
    <w:p>
      <w:pPr>
        <w:spacing w:after="0"/>
        <w:ind w:left="0"/>
        <w:jc w:val="both"/>
      </w:pPr>
      <w:r>
        <w:rPr>
          <w:rFonts w:ascii="Times New Roman"/>
          <w:b w:val="false"/>
          <w:i w:val="false"/>
          <w:color w:val="000000"/>
          <w:sz w:val="28"/>
        </w:rPr>
        <w:t>
      with _____________________________________________________________________</w:t>
      </w:r>
    </w:p>
    <w:p>
      <w:pPr>
        <w:spacing w:after="0"/>
        <w:ind w:left="0"/>
        <w:jc w:val="both"/>
      </w:pPr>
      <w:r>
        <w:rPr>
          <w:rFonts w:ascii="Times New Roman"/>
          <w:b w:val="false"/>
          <w:i w:val="false"/>
          <w:color w:val="000000"/>
          <w:sz w:val="28"/>
        </w:rPr>
        <w:t>
      (indicate the structural unit)</w:t>
      </w:r>
    </w:p>
    <w:p>
      <w:pPr>
        <w:spacing w:after="0"/>
        <w:ind w:left="0"/>
        <w:jc w:val="both"/>
      </w:pPr>
      <w:r>
        <w:rPr>
          <w:rFonts w:ascii="Times New Roman"/>
          <w:b w:val="false"/>
          <w:i w:val="false"/>
          <w:color w:val="000000"/>
          <w:sz w:val="28"/>
        </w:rPr>
        <w:t xml:space="preserve">
      Rules of accrediting Republican associations of public  associations </w:t>
      </w:r>
    </w:p>
    <w:p>
      <w:pPr>
        <w:spacing w:after="0"/>
        <w:ind w:left="0"/>
        <w:jc w:val="both"/>
      </w:pPr>
      <w:r>
        <w:rPr>
          <w:rFonts w:ascii="Times New Roman"/>
          <w:b w:val="false"/>
          <w:i w:val="false"/>
          <w:color w:val="000000"/>
          <w:sz w:val="28"/>
        </w:rPr>
        <w:t xml:space="preserve">
      of hunters and hunting entities, and also  public  associations of fishermen and fishing entities, </w:t>
      </w:r>
    </w:p>
    <w:p>
      <w:pPr>
        <w:spacing w:after="0"/>
        <w:ind w:left="0"/>
        <w:jc w:val="both"/>
      </w:pPr>
      <w:r>
        <w:rPr>
          <w:rFonts w:ascii="Times New Roman"/>
          <w:b w:val="false"/>
          <w:i w:val="false"/>
          <w:color w:val="000000"/>
          <w:sz w:val="28"/>
        </w:rPr>
        <w:t xml:space="preserve">
      their accreditation, approved by Order No.28 of the acting Minister of Ecology, Geology </w:t>
      </w:r>
    </w:p>
    <w:p>
      <w:pPr>
        <w:spacing w:after="0"/>
        <w:ind w:left="0"/>
        <w:jc w:val="both"/>
      </w:pPr>
      <w:r>
        <w:rPr>
          <w:rFonts w:ascii="Times New Roman"/>
          <w:b w:val="false"/>
          <w:i w:val="false"/>
          <w:color w:val="000000"/>
          <w:sz w:val="28"/>
        </w:rPr>
        <w:t xml:space="preserve">
      and Natural Resources of the Republic of Kazakhstan dated January 31 2020 </w:t>
      </w:r>
    </w:p>
    <w:p>
      <w:pPr>
        <w:spacing w:after="0"/>
        <w:ind w:left="0"/>
        <w:jc w:val="both"/>
      </w:pPr>
      <w:r>
        <w:rPr>
          <w:rFonts w:ascii="Times New Roman"/>
          <w:b w:val="false"/>
          <w:i w:val="false"/>
          <w:color w:val="000000"/>
          <w:sz w:val="28"/>
        </w:rPr>
        <w:t>
      (registered in the Register of State Registration of Regulatory Legal Acts</w:t>
      </w:r>
    </w:p>
    <w:p>
      <w:pPr>
        <w:spacing w:after="0"/>
        <w:ind w:left="0"/>
        <w:jc w:val="both"/>
      </w:pPr>
      <w:r>
        <w:rPr>
          <w:rFonts w:ascii="Times New Roman"/>
          <w:b w:val="false"/>
          <w:i w:val="false"/>
          <w:color w:val="000000"/>
          <w:sz w:val="28"/>
        </w:rPr>
        <w:t>
      under No. 19960), within 2 (two) working days from this notification receipt</w:t>
      </w:r>
    </w:p>
    <w:p>
      <w:pPr>
        <w:spacing w:after="0"/>
        <w:ind w:left="0"/>
        <w:jc w:val="both"/>
      </w:pPr>
      <w:r>
        <w:rPr>
          <w:rFonts w:ascii="Times New Roman"/>
          <w:b w:val="false"/>
          <w:i w:val="false"/>
          <w:color w:val="000000"/>
          <w:sz w:val="28"/>
        </w:rPr>
        <w:t>
      through the Portal:</w:t>
      </w:r>
    </w:p>
    <w:p>
      <w:pPr>
        <w:spacing w:after="0"/>
        <w:ind w:left="0"/>
        <w:jc w:val="both"/>
      </w:pPr>
      <w:r>
        <w:rPr>
          <w:rFonts w:ascii="Times New Roman"/>
          <w:b w:val="false"/>
          <w:i w:val="false"/>
          <w:color w:val="000000"/>
          <w:sz w:val="28"/>
        </w:rPr>
        <w:t>
      1._________________________</w:t>
      </w:r>
    </w:p>
    <w:p>
      <w:pPr>
        <w:spacing w:after="0"/>
        <w:ind w:left="0"/>
        <w:jc w:val="both"/>
      </w:pPr>
      <w:r>
        <w:rPr>
          <w:rFonts w:ascii="Times New Roman"/>
          <w:b w:val="false"/>
          <w:i w:val="false"/>
          <w:color w:val="000000"/>
          <w:sz w:val="28"/>
        </w:rPr>
        <w:t>
      2._________________________</w:t>
      </w:r>
    </w:p>
    <w:p>
      <w:pPr>
        <w:spacing w:after="0"/>
        <w:ind w:left="0"/>
        <w:jc w:val="both"/>
      </w:pPr>
      <w:r>
        <w:rPr>
          <w:rFonts w:ascii="Times New Roman"/>
          <w:b w:val="false"/>
          <w:i w:val="false"/>
          <w:color w:val="000000"/>
          <w:sz w:val="28"/>
        </w:rPr>
        <w:t>
      3._________________________</w:t>
      </w:r>
    </w:p>
    <w:p>
      <w:pPr>
        <w:spacing w:after="0"/>
        <w:ind w:left="0"/>
        <w:jc w:val="both"/>
      </w:pPr>
      <w:r>
        <w:rPr>
          <w:rFonts w:ascii="Times New Roman"/>
          <w:b w:val="false"/>
          <w:i w:val="false"/>
          <w:color w:val="000000"/>
          <w:sz w:val="28"/>
        </w:rPr>
        <w:t>
      If the above documents are not provided in the indicated time, we will send</w:t>
      </w:r>
    </w:p>
    <w:p>
      <w:pPr>
        <w:spacing w:after="0"/>
        <w:ind w:left="0"/>
        <w:jc w:val="both"/>
      </w:pPr>
      <w:r>
        <w:rPr>
          <w:rFonts w:ascii="Times New Roman"/>
          <w:b w:val="false"/>
          <w:i w:val="false"/>
          <w:color w:val="000000"/>
          <w:sz w:val="28"/>
        </w:rPr>
        <w:t>
      a motivated refusal to further consider the application.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of the head of the Service Provider)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the head of the Service Provider)</w:t>
      </w:r>
    </w:p>
    <w:p>
      <w:pPr>
        <w:spacing w:after="0"/>
        <w:ind w:left="0"/>
        <w:jc w:val="both"/>
      </w:pPr>
      <w:r>
        <w:rPr>
          <w:rFonts w:ascii="Times New Roman"/>
          <w:b w:val="false"/>
          <w:i w:val="false"/>
          <w:color w:val="000000"/>
          <w:sz w:val="28"/>
        </w:rPr>
        <w:t>
      Date and time of notification: "___" ________20__ "__" hr "__" min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