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aedb" w14:textId="0daa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and coordination of projects on promotion of sustainable development and growth of the Republic of Kazakhstan, carried out jointly with international financial organizations within the framework of partnership agreements between the Government of the Republic of Kazakhstan and international financial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March 10, 2020 no. 14. Registered with the Ministry of Justice of the Republic of Kazakhstan on March 12, 2020 no. 20106.</w:t>
      </w:r>
    </w:p>
    <w:p>
      <w:pPr>
        <w:spacing w:after="0"/>
        <w:ind w:left="0"/>
        <w:jc w:val="both"/>
      </w:pPr>
      <w:r>
        <w:rPr>
          <w:rFonts w:ascii="Times New Roman"/>
          <w:b w:val="false"/>
          <w:i w:val="false"/>
          <w:color w:val="000000"/>
          <w:sz w:val="28"/>
        </w:rPr>
        <w:t>
      Unofficial translation</w:t>
      </w:r>
    </w:p>
    <w:bookmarkStart w:name="z0" w:id="0"/>
    <w:p>
      <w:pPr>
        <w:spacing w:after="0"/>
        <w:ind w:left="0"/>
        <w:jc w:val="both"/>
      </w:pPr>
      <w:r>
        <w:rPr>
          <w:rFonts w:ascii="Times New Roman"/>
          <w:b w:val="false"/>
          <w:i w:val="false"/>
          <w:color w:val="000000"/>
          <w:sz w:val="28"/>
        </w:rPr>
        <w:t xml:space="preserve">
      Pursuant to subparagraph 238) of paragraph 16 of the Regulations on the Ministry of National Economy of the Republic of Kazakhstan, approved by Resolution No. 1011 of the Government of the Republic of Kazakhstan dated September 24, 2014, </w:t>
      </w:r>
      <w:r>
        <w:rPr>
          <w:rFonts w:ascii="Times New Roman"/>
          <w:b/>
          <w:i w:val="false"/>
          <w:color w:val="000000"/>
          <w:sz w:val="28"/>
        </w:rPr>
        <w:t>I hereby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Order No. 52 of the Minister of National Economy of the Republic of Kazakhstan dated 24.05.2021 (shall be enforced ten calendar days after the date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To approve the attached Rules for selection and coordination of projects on promotion of sustainable development and growth of the Republic of Kazakhstan carried out jointly with international financial organizations within the framework of partnership agreements between the Government of the Republic of Kazakhstan and international financial organizations.</w:t>
      </w:r>
    </w:p>
    <w:bookmarkEnd w:id="1"/>
    <w:bookmarkStart w:name="z2" w:id="2"/>
    <w:p>
      <w:pPr>
        <w:spacing w:after="0"/>
        <w:ind w:left="0"/>
        <w:jc w:val="both"/>
      </w:pPr>
      <w:r>
        <w:rPr>
          <w:rFonts w:ascii="Times New Roman"/>
          <w:b w:val="false"/>
          <w:i w:val="false"/>
          <w:color w:val="000000"/>
          <w:sz w:val="28"/>
        </w:rPr>
        <w:t>
      2. The Department of Strategic Planning and Analysis in accordance with the procedure established by law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official Internet-resource of the Ministry of National Economy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National Economy of the Republic of Kazakhstan of information about execution of measures stipulated by subclauses 1) and 2) of this clause.</w:t>
      </w:r>
    </w:p>
    <w:bookmarkStart w:name="z3" w:id="3"/>
    <w:p>
      <w:pPr>
        <w:spacing w:after="0"/>
        <w:ind w:left="0"/>
        <w:jc w:val="both"/>
      </w:pPr>
      <w:r>
        <w:rPr>
          <w:rFonts w:ascii="Times New Roman"/>
          <w:b w:val="false"/>
          <w:i w:val="false"/>
          <w:color w:val="000000"/>
          <w:sz w:val="28"/>
        </w:rPr>
        <w:t>
      3. Control over implementation of this order shall be entrusted to the supervising Vice-Minister of National Economy of the Republic of Kazakhstan.</w:t>
      </w:r>
    </w:p>
    <w:bookmarkEnd w:id="3"/>
    <w:bookmarkStart w:name="z4" w:id="4"/>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Dalenov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March 10, 2020 no. 14</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 xml:space="preserve">for selection and coordination of projects on promotion of sustainable development and growth of the Republic of Kazakhstan, </w:t>
      </w:r>
      <w:r>
        <w:br/>
      </w:r>
      <w:r>
        <w:rPr>
          <w:rFonts w:ascii="Times New Roman"/>
          <w:b/>
          <w:i w:val="false"/>
          <w:color w:val="000000"/>
        </w:rPr>
        <w:t xml:space="preserve">carried out jointly with international financial organizations within the framework of partnership agreements between </w:t>
      </w:r>
      <w:r>
        <w:br/>
      </w:r>
      <w:r>
        <w:rPr>
          <w:rFonts w:ascii="Times New Roman"/>
          <w:b/>
          <w:i w:val="false"/>
          <w:color w:val="000000"/>
        </w:rPr>
        <w:t>the Government of the Republic of Kazakhstan and international financial organizations</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xml:space="preserve">
      1. These Rules for the selection and coordination of projects on promotion of sustainable development and growth of the Republic of Kazakhstan, implemented jointly with international financial organizations under framework partnership agreements between the Government of the Republic of Kazakhstan and international financial organizations (hereinafter referred to as the Rules) have been developed pursuant to subparagraph 238) of </w:t>
      </w:r>
      <w:r>
        <w:rPr>
          <w:rFonts w:ascii="Times New Roman"/>
          <w:b w:val="false"/>
          <w:i w:val="false"/>
          <w:color w:val="000000"/>
          <w:sz w:val="28"/>
          <w:u w:val="single"/>
        </w:rPr>
        <w:t>paragraph 16</w:t>
      </w:r>
      <w:r>
        <w:rPr>
          <w:rFonts w:ascii="Times New Roman"/>
          <w:b w:val="false"/>
          <w:i w:val="false"/>
          <w:color w:val="000000"/>
          <w:sz w:val="28"/>
        </w:rPr>
        <w:t xml:space="preserve"> of the Charter on the Ministry of National Economy of the Republic of Kazakhstan, approved by Resolution No. 1011 of the Government of the Republic of Kazakhstan dated September 24, 2014 and define the procedure for selecting and coordinating projects on promotion of sustainable development and growth of the Republic of Kazakhstan, implemented jointly with international financial organizations under framework partnership agreements between The Government of the Republic of Kazakhstan and international financial organizations.</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52 of the Minister of National Economy of the Republic of Kazakhstan dated 24.05.2021 (shall be enforced ten calendar days after the date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The following definitions shall be used in these Rules:</w:t>
      </w:r>
    </w:p>
    <w:bookmarkEnd w:id="8"/>
    <w:bookmarkStart w:name="z10" w:id="9"/>
    <w:p>
      <w:pPr>
        <w:spacing w:after="0"/>
        <w:ind w:left="0"/>
        <w:jc w:val="both"/>
      </w:pPr>
      <w:r>
        <w:rPr>
          <w:rFonts w:ascii="Times New Roman"/>
          <w:b w:val="false"/>
          <w:i w:val="false"/>
          <w:color w:val="000000"/>
          <w:sz w:val="28"/>
        </w:rPr>
        <w:t>
      1) framework partnership agreements (hereinafter referred to as the framework agreements) – framework agreements on partnership, concluded between the Government of the Republic of Kazakhstan and international financial organizations;</w:t>
      </w:r>
    </w:p>
    <w:bookmarkEnd w:id="9"/>
    <w:bookmarkStart w:name="z11" w:id="10"/>
    <w:p>
      <w:pPr>
        <w:spacing w:after="0"/>
        <w:ind w:left="0"/>
        <w:jc w:val="both"/>
      </w:pPr>
      <w:r>
        <w:rPr>
          <w:rFonts w:ascii="Times New Roman"/>
          <w:b w:val="false"/>
          <w:i w:val="false"/>
          <w:color w:val="000000"/>
          <w:sz w:val="28"/>
        </w:rPr>
        <w:t>
      2) the administrator of budget programs – a state body, responsible for planning, feasibility, implementation and achievement of results of budget programs;</w:t>
      </w:r>
    </w:p>
    <w:bookmarkEnd w:id="10"/>
    <w:bookmarkStart w:name="z12" w:id="11"/>
    <w:p>
      <w:pPr>
        <w:spacing w:after="0"/>
        <w:ind w:left="0"/>
        <w:jc w:val="both"/>
      </w:pPr>
      <w:r>
        <w:rPr>
          <w:rFonts w:ascii="Times New Roman"/>
          <w:b w:val="false"/>
          <w:i w:val="false"/>
          <w:color w:val="000000"/>
          <w:sz w:val="28"/>
        </w:rPr>
        <w:t>
      3) budget investments – financing from the republican or local budget, aimed at creating and (or) developing state assets through the implementation of budget investment projects, as well as the formation and (or) increase of the authorized capital of legal entities, except for assets aimed at taking operational measures to ensure socio-economic stability;</w:t>
      </w:r>
    </w:p>
    <w:bookmarkEnd w:id="11"/>
    <w:bookmarkStart w:name="z13" w:id="12"/>
    <w:p>
      <w:pPr>
        <w:spacing w:after="0"/>
        <w:ind w:left="0"/>
        <w:jc w:val="both"/>
      </w:pPr>
      <w:r>
        <w:rPr>
          <w:rFonts w:ascii="Times New Roman"/>
          <w:b w:val="false"/>
          <w:i w:val="false"/>
          <w:color w:val="000000"/>
          <w:sz w:val="28"/>
        </w:rPr>
        <w:t>
      4) a grant – gratuitous financial or technical assistance provided by international financial organizations to state organizations of the Republic of Kazakhstan;</w:t>
      </w:r>
    </w:p>
    <w:bookmarkEnd w:id="12"/>
    <w:bookmarkStart w:name="z14" w:id="13"/>
    <w:p>
      <w:pPr>
        <w:spacing w:after="0"/>
        <w:ind w:left="0"/>
        <w:jc w:val="both"/>
      </w:pPr>
      <w:r>
        <w:rPr>
          <w:rFonts w:ascii="Times New Roman"/>
          <w:b w:val="false"/>
          <w:i w:val="false"/>
          <w:color w:val="000000"/>
          <w:sz w:val="28"/>
        </w:rPr>
        <w:t>
      5) grant agreement– an agreement on the establishment of an account for technical cooperation between the central authorized body and international financial organizations, intended to finance technical assistance in the Republic of Kazakhstan;</w:t>
      </w:r>
    </w:p>
    <w:bookmarkEnd w:id="13"/>
    <w:bookmarkStart w:name="z15" w:id="14"/>
    <w:p>
      <w:pPr>
        <w:spacing w:after="0"/>
        <w:ind w:left="0"/>
        <w:jc w:val="both"/>
      </w:pPr>
      <w:r>
        <w:rPr>
          <w:rFonts w:ascii="Times New Roman"/>
          <w:b w:val="false"/>
          <w:i w:val="false"/>
          <w:color w:val="000000"/>
          <w:sz w:val="28"/>
        </w:rPr>
        <w:t>
      6) projects of entities of the quasi-public sector – projects that are planned for implementation through borrowing by subjects of the quasi-public sector in the framework of the implementation of framework partnership agreements;</w:t>
      </w:r>
    </w:p>
    <w:bookmarkEnd w:id="14"/>
    <w:bookmarkStart w:name="z16" w:id="15"/>
    <w:p>
      <w:pPr>
        <w:spacing w:after="0"/>
        <w:ind w:left="0"/>
        <w:jc w:val="both"/>
      </w:pPr>
      <w:r>
        <w:rPr>
          <w:rFonts w:ascii="Times New Roman"/>
          <w:b w:val="false"/>
          <w:i w:val="false"/>
          <w:color w:val="000000"/>
          <w:sz w:val="28"/>
        </w:rPr>
        <w:t>
      7) Kazakhstan Development Cooperation Program – a cooperation program for the development of the Republic of Kazakhstan within the framework of the implementation of framework agreements, including an indicative list of projects with international financial organizations, approved by the protocol decision of the Coordination Council for the implementation of framework agreements on partnership between the Government of the Republic of Kazakhstan and international financial organizations;</w:t>
      </w:r>
    </w:p>
    <w:bookmarkEnd w:id="15"/>
    <w:bookmarkStart w:name="z17" w:id="16"/>
    <w:p>
      <w:pPr>
        <w:spacing w:after="0"/>
        <w:ind w:left="0"/>
        <w:jc w:val="both"/>
      </w:pPr>
      <w:r>
        <w:rPr>
          <w:rFonts w:ascii="Times New Roman"/>
          <w:b w:val="false"/>
          <w:i w:val="false"/>
          <w:color w:val="000000"/>
          <w:sz w:val="28"/>
        </w:rPr>
        <w:t>
      8) loan agreement – an agreement by which the borrower receives the loan proceeds and is liable to the lender for their return and remuneration, as well as for other payments related to the loan;</w:t>
      </w:r>
    </w:p>
    <w:bookmarkEnd w:id="16"/>
    <w:bookmarkStart w:name="z18" w:id="17"/>
    <w:p>
      <w:pPr>
        <w:spacing w:after="0"/>
        <w:ind w:left="0"/>
        <w:jc w:val="both"/>
      </w:pPr>
      <w:r>
        <w:rPr>
          <w:rFonts w:ascii="Times New Roman"/>
          <w:b w:val="false"/>
          <w:i w:val="false"/>
          <w:color w:val="000000"/>
          <w:sz w:val="28"/>
        </w:rPr>
        <w:t>
      9) public-private partnership projects (hereinafter referred to as the PPP projects) a complex of sequential activities for the implementation of public-private partnership, implemented within a limited period of time and having a completed character, according to the Law of the Republic of Kazakhstan dated October 31, 2015 "On Public-Private Partnership" and budget legislation;</w:t>
      </w:r>
    </w:p>
    <w:bookmarkEnd w:id="17"/>
    <w:bookmarkStart w:name="z19" w:id="18"/>
    <w:p>
      <w:pPr>
        <w:spacing w:after="0"/>
        <w:ind w:left="0"/>
        <w:jc w:val="both"/>
      </w:pPr>
      <w:r>
        <w:rPr>
          <w:rFonts w:ascii="Times New Roman"/>
          <w:b w:val="false"/>
          <w:i w:val="false"/>
          <w:color w:val="000000"/>
          <w:sz w:val="28"/>
        </w:rPr>
        <w:t>
      10) state guarantee – the obligation of the Government of the Republic of Kazakhstan to the lender to fully or partially repay the debt in the event of non-payment by the borrower-resident of the Republic of Kazakhstan of the amount due by him in due time;</w:t>
      </w:r>
    </w:p>
    <w:bookmarkEnd w:id="18"/>
    <w:bookmarkStart w:name="z20" w:id="19"/>
    <w:p>
      <w:pPr>
        <w:spacing w:after="0"/>
        <w:ind w:left="0"/>
        <w:jc w:val="both"/>
      </w:pPr>
      <w:r>
        <w:rPr>
          <w:rFonts w:ascii="Times New Roman"/>
          <w:b w:val="false"/>
          <w:i w:val="false"/>
          <w:color w:val="000000"/>
          <w:sz w:val="28"/>
        </w:rPr>
        <w:t>
      11) a letter of intent – a letter from international financial organizations on the possibility of providing loan, credit and (or) grant financing for the implementation of the project on agreed terms within the framework of partnership agreements;</w:t>
      </w:r>
    </w:p>
    <w:bookmarkEnd w:id="19"/>
    <w:bookmarkStart w:name="z21" w:id="20"/>
    <w:p>
      <w:pPr>
        <w:spacing w:after="0"/>
        <w:ind w:left="0"/>
        <w:jc w:val="both"/>
      </w:pPr>
      <w:r>
        <w:rPr>
          <w:rFonts w:ascii="Times New Roman"/>
          <w:b w:val="false"/>
          <w:i w:val="false"/>
          <w:color w:val="000000"/>
          <w:sz w:val="28"/>
        </w:rPr>
        <w:t>
      12) the Coordination Board – the Coordination Board on implementation of framework partnership agreements between the Government of the Republic of Kazakhstan and international financial organizations, created in accordance with the Resolution of the Government of the Republic of Kazakhstan dated June 9, 2014 no. 632;</w:t>
      </w:r>
    </w:p>
    <w:bookmarkEnd w:id="20"/>
    <w:bookmarkStart w:name="z22" w:id="21"/>
    <w:p>
      <w:pPr>
        <w:spacing w:after="0"/>
        <w:ind w:left="0"/>
        <w:jc w:val="both"/>
      </w:pPr>
      <w:r>
        <w:rPr>
          <w:rFonts w:ascii="Times New Roman"/>
          <w:b w:val="false"/>
          <w:i w:val="false"/>
          <w:color w:val="000000"/>
          <w:sz w:val="28"/>
        </w:rPr>
        <w:t>
      13) trilateral agreements– agreements, concluded by the administrators of republican budget programs with local executive bodies and international financial organizations on implementation of projects, financed at the expense of loans to the entities of the quasi-public sector;</w:t>
      </w:r>
    </w:p>
    <w:bookmarkEnd w:id="21"/>
    <w:bookmarkStart w:name="z23" w:id="22"/>
    <w:p>
      <w:pPr>
        <w:spacing w:after="0"/>
        <w:ind w:left="0"/>
        <w:jc w:val="both"/>
      </w:pPr>
      <w:r>
        <w:rPr>
          <w:rFonts w:ascii="Times New Roman"/>
          <w:b w:val="false"/>
          <w:i w:val="false"/>
          <w:color w:val="000000"/>
          <w:sz w:val="28"/>
        </w:rPr>
        <w:t>
      14) a technical cooperation account agreement – an agreement on establishment of an account of technical cooperation between the central authorized body and international financial organizations, intended for financing of technical assistance in the Republic of Kazakhstan;</w:t>
      </w:r>
    </w:p>
    <w:bookmarkEnd w:id="22"/>
    <w:bookmarkStart w:name="z24" w:id="23"/>
    <w:p>
      <w:pPr>
        <w:spacing w:after="0"/>
        <w:ind w:left="0"/>
        <w:jc w:val="both"/>
      </w:pPr>
      <w:r>
        <w:rPr>
          <w:rFonts w:ascii="Times New Roman"/>
          <w:b w:val="false"/>
          <w:i w:val="false"/>
          <w:color w:val="000000"/>
          <w:sz w:val="28"/>
        </w:rPr>
        <w:t>
      15) an international financial organization (hereinafter referred to as the IFO) – an international financial organization providing financial or technical assistance to the Government of the Republic of Kazakhstan in the form of an external loan and (or) grant, to legal entities in the form of a loan and / or credit, credit facilities, a grant, technical assistance.</w:t>
      </w:r>
    </w:p>
    <w:bookmarkEnd w:id="23"/>
    <w:bookmarkStart w:name="z25" w:id="24"/>
    <w:p>
      <w:pPr>
        <w:spacing w:after="0"/>
        <w:ind w:left="0"/>
        <w:jc w:val="left"/>
      </w:pPr>
      <w:r>
        <w:rPr>
          <w:rFonts w:ascii="Times New Roman"/>
          <w:b/>
          <w:i w:val="false"/>
          <w:color w:val="000000"/>
        </w:rPr>
        <w:t xml:space="preserve"> Chapter 2. Procedure for selection of projects on promotion of sustainable development and growth of the Republic of Kazakhstan, </w:t>
      </w:r>
      <w:r>
        <w:br/>
      </w:r>
      <w:r>
        <w:rPr>
          <w:rFonts w:ascii="Times New Roman"/>
          <w:b/>
          <w:i w:val="false"/>
          <w:color w:val="000000"/>
        </w:rPr>
        <w:t xml:space="preserve">carried out jointly with international financial organizations within the framework of partnership agreements between the Government </w:t>
      </w:r>
      <w:r>
        <w:br/>
      </w:r>
      <w:r>
        <w:rPr>
          <w:rFonts w:ascii="Times New Roman"/>
          <w:b/>
          <w:i w:val="false"/>
          <w:color w:val="000000"/>
        </w:rPr>
        <w:t>of the Republic of Kazakhstan and international financial organizations</w:t>
      </w:r>
    </w:p>
    <w:bookmarkEnd w:id="24"/>
    <w:bookmarkStart w:name="z26" w:id="25"/>
    <w:p>
      <w:pPr>
        <w:spacing w:after="0"/>
        <w:ind w:left="0"/>
        <w:jc w:val="both"/>
      </w:pPr>
      <w:r>
        <w:rPr>
          <w:rFonts w:ascii="Times New Roman"/>
          <w:b w:val="false"/>
          <w:i w:val="false"/>
          <w:color w:val="000000"/>
          <w:sz w:val="28"/>
        </w:rPr>
        <w:t>
      3. Projects, planned for implementation jointly with the IFO under the framework partnership agreements, to determine the reasonability of their implementation are subject to submission for approval of the Coordination Board.</w:t>
      </w:r>
    </w:p>
    <w:bookmarkEnd w:id="25"/>
    <w:bookmarkStart w:name="z27" w:id="26"/>
    <w:p>
      <w:pPr>
        <w:spacing w:after="0"/>
        <w:ind w:left="0"/>
        <w:jc w:val="both"/>
      </w:pPr>
      <w:r>
        <w:rPr>
          <w:rFonts w:ascii="Times New Roman"/>
          <w:b w:val="false"/>
          <w:i w:val="false"/>
          <w:color w:val="000000"/>
          <w:sz w:val="28"/>
        </w:rPr>
        <w:t>
      4. The grounds for submission of a project for consideration of the Coordination Board shall be:</w:t>
      </w:r>
    </w:p>
    <w:bookmarkEnd w:id="26"/>
    <w:p>
      <w:pPr>
        <w:spacing w:after="0"/>
        <w:ind w:left="0"/>
        <w:jc w:val="both"/>
      </w:pPr>
      <w:r>
        <w:rPr>
          <w:rFonts w:ascii="Times New Roman"/>
          <w:b w:val="false"/>
          <w:i w:val="false"/>
          <w:color w:val="000000"/>
          <w:sz w:val="28"/>
        </w:rPr>
        <w:t>
      a letter of intent from the IFO;</w:t>
      </w:r>
    </w:p>
    <w:p>
      <w:pPr>
        <w:spacing w:after="0"/>
        <w:ind w:left="0"/>
        <w:jc w:val="both"/>
      </w:pPr>
      <w:r>
        <w:rPr>
          <w:rFonts w:ascii="Times New Roman"/>
          <w:b w:val="false"/>
          <w:i w:val="false"/>
          <w:color w:val="000000"/>
          <w:sz w:val="28"/>
        </w:rPr>
        <w:t>
      a positive protocol approval of the sector-specific working group on implementation of framework partnership agreements between the Government of the Republic of Kazakhstan and the IFO, created in accordance with the order of the Prime Minister of the Republic of Kazakhstan dated June 16, 2014 no. 84-р (hereinafter referred to as the Sector-Specific Working Group);</w:t>
      </w:r>
    </w:p>
    <w:p>
      <w:pPr>
        <w:spacing w:after="0"/>
        <w:ind w:left="0"/>
        <w:jc w:val="both"/>
      </w:pPr>
      <w:r>
        <w:rPr>
          <w:rFonts w:ascii="Times New Roman"/>
          <w:b w:val="false"/>
          <w:i w:val="false"/>
          <w:color w:val="000000"/>
          <w:sz w:val="28"/>
        </w:rPr>
        <w:t>
      a positive protocol decision of the Working Group on coordination of selection of projects under the framework partnership agreements between the Government of the Republic of Kazakhstan and the IFO, created in accordance with the order of the authorized body (hereinafter referred to as the Working Group on coordination of selection of projects).</w:t>
      </w:r>
    </w:p>
    <w:bookmarkStart w:name="z28" w:id="27"/>
    <w:p>
      <w:pPr>
        <w:spacing w:after="0"/>
        <w:ind w:left="0"/>
        <w:jc w:val="both"/>
      </w:pPr>
      <w:r>
        <w:rPr>
          <w:rFonts w:ascii="Times New Roman"/>
          <w:b w:val="false"/>
          <w:i w:val="false"/>
          <w:color w:val="000000"/>
          <w:sz w:val="28"/>
        </w:rPr>
        <w:t>
      5. The central authorized body for state planning shall ensure submission of projects, approved by the working group and the working group on coordination of projects to the meeting of the Coordination Board.</w:t>
      </w:r>
    </w:p>
    <w:bookmarkEnd w:id="27"/>
    <w:bookmarkStart w:name="z29" w:id="28"/>
    <w:p>
      <w:pPr>
        <w:spacing w:after="0"/>
        <w:ind w:left="0"/>
        <w:jc w:val="both"/>
      </w:pPr>
      <w:r>
        <w:rPr>
          <w:rFonts w:ascii="Times New Roman"/>
          <w:b w:val="false"/>
          <w:i w:val="false"/>
          <w:color w:val="000000"/>
          <w:sz w:val="28"/>
        </w:rPr>
        <w:t>
      5-1. The meeting of the Coordinating Council shall be held at least once a month in the presence of relevant applications in any form with annexes in accordance with paragraph 4 of these Rules, and also in the need for consideration within the framework of the Coordinating Council of the issues related to implementation of existing projects.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Order No. 52 of the Minister of National Economy of the Republic of Kazakhstan dated 24.05.2021 (shall be enforced ten calendar days after the date of its first official publication).</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6. When selecting the project planned for implementation jointly with the IFO, the following factors shall be taken into account:</w:t>
      </w:r>
    </w:p>
    <w:bookmarkEnd w:id="29"/>
    <w:p>
      <w:pPr>
        <w:spacing w:after="0"/>
        <w:ind w:left="0"/>
        <w:jc w:val="both"/>
      </w:pPr>
      <w:r>
        <w:rPr>
          <w:rFonts w:ascii="Times New Roman"/>
          <w:b w:val="false"/>
          <w:i w:val="false"/>
          <w:color w:val="000000"/>
          <w:sz w:val="28"/>
        </w:rPr>
        <w:t>
      1) compliance of the project with the directions specified in the Development Strategy of the Republic of Kazakhstan until 2050, the Concept of Kazakhstan's entry into the 30 most developed countries in the world, the provisions of the Strategic Development Plan of Kazakhstan until 2025 and state programs;</w:t>
      </w:r>
    </w:p>
    <w:p>
      <w:pPr>
        <w:spacing w:after="0"/>
        <w:ind w:left="0"/>
        <w:jc w:val="both"/>
      </w:pPr>
      <w:r>
        <w:rPr>
          <w:rFonts w:ascii="Times New Roman"/>
          <w:b w:val="false"/>
          <w:i w:val="false"/>
          <w:color w:val="000000"/>
          <w:sz w:val="28"/>
        </w:rPr>
        <w:t>
      2) solving the most important, urgent socio-economic problems of the country;</w:t>
      </w:r>
    </w:p>
    <w:p>
      <w:pPr>
        <w:spacing w:after="0"/>
        <w:ind w:left="0"/>
        <w:jc w:val="both"/>
      </w:pPr>
      <w:r>
        <w:rPr>
          <w:rFonts w:ascii="Times New Roman"/>
          <w:b w:val="false"/>
          <w:i w:val="false"/>
          <w:color w:val="000000"/>
          <w:sz w:val="28"/>
        </w:rPr>
        <w:t>
      3) social-economic effect (creation of new working places, effect for the growth of gross domestic product);</w:t>
      </w:r>
    </w:p>
    <w:p>
      <w:pPr>
        <w:spacing w:after="0"/>
        <w:ind w:left="0"/>
        <w:jc w:val="both"/>
      </w:pPr>
      <w:r>
        <w:rPr>
          <w:rFonts w:ascii="Times New Roman"/>
          <w:b w:val="false"/>
          <w:i w:val="false"/>
          <w:color w:val="000000"/>
          <w:sz w:val="28"/>
        </w:rPr>
        <w:t>
      4) achievement of the goals of sustainable development of economy;</w:t>
      </w:r>
    </w:p>
    <w:p>
      <w:pPr>
        <w:spacing w:after="0"/>
        <w:ind w:left="0"/>
        <w:jc w:val="both"/>
      </w:pPr>
      <w:r>
        <w:rPr>
          <w:rFonts w:ascii="Times New Roman"/>
          <w:b w:val="false"/>
          <w:i w:val="false"/>
          <w:color w:val="000000"/>
          <w:sz w:val="28"/>
        </w:rPr>
        <w:t>
      5) development of infrastructure;</w:t>
      </w:r>
    </w:p>
    <w:p>
      <w:pPr>
        <w:spacing w:after="0"/>
        <w:ind w:left="0"/>
        <w:jc w:val="both"/>
      </w:pPr>
      <w:r>
        <w:rPr>
          <w:rFonts w:ascii="Times New Roman"/>
          <w:b w:val="false"/>
          <w:i w:val="false"/>
          <w:color w:val="000000"/>
          <w:sz w:val="28"/>
        </w:rPr>
        <w:t>
      6) the share of local content in the procurement of goods, works or services is not less than 65% of the total corresponding value of contracts for the procurement of goods, works or services;</w:t>
      </w:r>
    </w:p>
    <w:p>
      <w:pPr>
        <w:spacing w:after="0"/>
        <w:ind w:left="0"/>
        <w:jc w:val="both"/>
      </w:pPr>
      <w:r>
        <w:rPr>
          <w:rFonts w:ascii="Times New Roman"/>
          <w:b w:val="false"/>
          <w:i w:val="false"/>
          <w:color w:val="000000"/>
          <w:sz w:val="28"/>
        </w:rPr>
        <w:t>
      7) the size of interest rates and commissions that do not exceed the size of the current market conditions;</w:t>
      </w:r>
    </w:p>
    <w:p>
      <w:pPr>
        <w:spacing w:after="0"/>
        <w:ind w:left="0"/>
        <w:jc w:val="both"/>
      </w:pPr>
      <w:r>
        <w:rPr>
          <w:rFonts w:ascii="Times New Roman"/>
          <w:b w:val="false"/>
          <w:i w:val="false"/>
          <w:color w:val="000000"/>
          <w:sz w:val="28"/>
        </w:rPr>
        <w:t>
      8) the possibility of conversation of the interest rate and loan currency;</w:t>
      </w:r>
    </w:p>
    <w:p>
      <w:pPr>
        <w:spacing w:after="0"/>
        <w:ind w:left="0"/>
        <w:jc w:val="both"/>
      </w:pPr>
      <w:r>
        <w:rPr>
          <w:rFonts w:ascii="Times New Roman"/>
          <w:b w:val="false"/>
          <w:i w:val="false"/>
          <w:color w:val="000000"/>
          <w:sz w:val="28"/>
        </w:rPr>
        <w:t>
      9) financing instruments in national currency are predominantly subject to consideration;</w:t>
      </w:r>
    </w:p>
    <w:p>
      <w:pPr>
        <w:spacing w:after="0"/>
        <w:ind w:left="0"/>
        <w:jc w:val="both"/>
      </w:pPr>
      <w:r>
        <w:rPr>
          <w:rFonts w:ascii="Times New Roman"/>
          <w:b w:val="false"/>
          <w:i w:val="false"/>
          <w:color w:val="000000"/>
          <w:sz w:val="28"/>
        </w:rPr>
        <w:t>
      10) the possibility of early repayment of a loan;</w:t>
      </w:r>
    </w:p>
    <w:p>
      <w:pPr>
        <w:spacing w:after="0"/>
        <w:ind w:left="0"/>
        <w:jc w:val="both"/>
      </w:pPr>
      <w:r>
        <w:rPr>
          <w:rFonts w:ascii="Times New Roman"/>
          <w:b w:val="false"/>
          <w:i w:val="false"/>
          <w:color w:val="000000"/>
          <w:sz w:val="28"/>
        </w:rPr>
        <w:t>
      11) the possibility of cancellation of loan proceeds;</w:t>
      </w:r>
    </w:p>
    <w:p>
      <w:pPr>
        <w:spacing w:after="0"/>
        <w:ind w:left="0"/>
        <w:jc w:val="both"/>
      </w:pPr>
      <w:r>
        <w:rPr>
          <w:rFonts w:ascii="Times New Roman"/>
          <w:b w:val="false"/>
          <w:i w:val="false"/>
          <w:color w:val="000000"/>
          <w:sz w:val="28"/>
        </w:rPr>
        <w:t>
      12) the possibility to attract a loan for a long-term period;</w:t>
      </w:r>
    </w:p>
    <w:p>
      <w:pPr>
        <w:spacing w:after="0"/>
        <w:ind w:left="0"/>
        <w:jc w:val="both"/>
      </w:pPr>
      <w:r>
        <w:rPr>
          <w:rFonts w:ascii="Times New Roman"/>
          <w:b w:val="false"/>
          <w:i w:val="false"/>
          <w:color w:val="000000"/>
          <w:sz w:val="28"/>
        </w:rPr>
        <w:t>
      13) compliance with established debt indicators, taking into account the expected volume of borrowing according to clause 12 of the Rules for monitoring and control over external and internal loans of the quasi-public sector, approved by the Government of the Republic of Kazakhstan dated April 20, 2018 no. 210.</w:t>
      </w:r>
    </w:p>
    <w:bookmarkStart w:name="z31" w:id="30"/>
    <w:p>
      <w:pPr>
        <w:spacing w:after="0"/>
        <w:ind w:left="0"/>
        <w:jc w:val="both"/>
      </w:pPr>
      <w:r>
        <w:rPr>
          <w:rFonts w:ascii="Times New Roman"/>
          <w:b w:val="false"/>
          <w:i w:val="false"/>
          <w:color w:val="000000"/>
          <w:sz w:val="28"/>
        </w:rPr>
        <w:t>
      7. The administrator of republican budget programs shall ensure co-financing of projects approved at the Coordination Board, implemented in cooperation with the IFO under the implementation of framework agreements, at the expense of the republican budget in accordance with the procedure, established by the budget legislation of the Republic of Kazakhstan.</w:t>
      </w:r>
    </w:p>
    <w:bookmarkEnd w:id="30"/>
    <w:bookmarkStart w:name="z32" w:id="31"/>
    <w:p>
      <w:pPr>
        <w:spacing w:after="0"/>
        <w:ind w:left="0"/>
        <w:jc w:val="both"/>
      </w:pPr>
      <w:r>
        <w:rPr>
          <w:rFonts w:ascii="Times New Roman"/>
          <w:b w:val="false"/>
          <w:i w:val="false"/>
          <w:color w:val="000000"/>
          <w:sz w:val="28"/>
        </w:rPr>
        <w:t>
      8. Mechanisms of selection and coordination of projects shall be as follows:</w:t>
      </w:r>
    </w:p>
    <w:bookmarkEnd w:id="31"/>
    <w:p>
      <w:pPr>
        <w:spacing w:after="0"/>
        <w:ind w:left="0"/>
        <w:jc w:val="both"/>
      </w:pPr>
      <w:r>
        <w:rPr>
          <w:rFonts w:ascii="Times New Roman"/>
          <w:b w:val="false"/>
          <w:i w:val="false"/>
          <w:color w:val="000000"/>
          <w:sz w:val="28"/>
        </w:rPr>
        <w:t>
      1) in the case of state external borrowing, the Republic of Kazakhstan concludes a loan agreement with the IFO in accordance with the procedure prescribed by the Rules for execution of budget and its cash services approved by the order of the Minister of Finance of the Republic of Kazakhstan dated December 4, 2014 no. 540 (registered in the Register of State Registration of Regulatory Legal Acts of the Republic of Kazakhstan as no. 9934) (hereinafter referred to as the Rules for execution of budget and its cash services);</w:t>
      </w:r>
    </w:p>
    <w:p>
      <w:pPr>
        <w:spacing w:after="0"/>
        <w:ind w:left="0"/>
        <w:jc w:val="both"/>
      </w:pPr>
      <w:r>
        <w:rPr>
          <w:rFonts w:ascii="Times New Roman"/>
          <w:b w:val="false"/>
          <w:i w:val="false"/>
          <w:color w:val="000000"/>
          <w:sz w:val="28"/>
        </w:rPr>
        <w:t>
      2) in case of attracting a grant, a grant agreement is concluded in accordance with the procedure stipulated by section 10 of the Budget Code of the Republic of Kazakhstan dated December 4, 2008 (hereinafter referred to as the Code).</w:t>
      </w:r>
    </w:p>
    <w:p>
      <w:pPr>
        <w:spacing w:after="0"/>
        <w:ind w:left="0"/>
        <w:jc w:val="both"/>
      </w:pPr>
      <w:r>
        <w:rPr>
          <w:rFonts w:ascii="Times New Roman"/>
          <w:b w:val="false"/>
          <w:i w:val="false"/>
          <w:color w:val="000000"/>
          <w:sz w:val="28"/>
        </w:rPr>
        <w:t>
      3) in the event of attraction of borrowing by entities of the quasi-public sector by the founder, participant or shareholder of which is local executive bodies, trilateral agreements are concluded in accordance with the procedure stipulated by clause 13 of these Rules;</w:t>
      </w:r>
    </w:p>
    <w:p>
      <w:pPr>
        <w:spacing w:after="0"/>
        <w:ind w:left="0"/>
        <w:jc w:val="both"/>
      </w:pPr>
      <w:r>
        <w:rPr>
          <w:rFonts w:ascii="Times New Roman"/>
          <w:b w:val="false"/>
          <w:i w:val="false"/>
          <w:color w:val="000000"/>
          <w:sz w:val="28"/>
        </w:rPr>
        <w:t>
      4) if a borrower-resident of the Republic of Kazakhstan attracts a non-state loan under a state guarantee, the mechanism and procedure shall be regulated in accordance with chapter 45 of the Code.</w:t>
      </w:r>
    </w:p>
    <w:bookmarkStart w:name="z33" w:id="32"/>
    <w:p>
      <w:pPr>
        <w:spacing w:after="0"/>
        <w:ind w:left="0"/>
        <w:jc w:val="both"/>
      </w:pPr>
      <w:r>
        <w:rPr>
          <w:rFonts w:ascii="Times New Roman"/>
          <w:b w:val="false"/>
          <w:i w:val="false"/>
          <w:color w:val="000000"/>
          <w:sz w:val="28"/>
        </w:rPr>
        <w:t>
      9. Projects of entities of the quasi-public sector shall be subject to preparation and support, which include measures on developing a feasibility study, providing advice on conducting tender procedures, preparing and implementing a corporate development program required for the support of projects according to the internal procedure of the IFO.</w:t>
      </w:r>
    </w:p>
    <w:bookmarkEnd w:id="32"/>
    <w:bookmarkStart w:name="z34" w:id="33"/>
    <w:p>
      <w:pPr>
        <w:spacing w:after="0"/>
        <w:ind w:left="0"/>
        <w:jc w:val="both"/>
      </w:pPr>
      <w:r>
        <w:rPr>
          <w:rFonts w:ascii="Times New Roman"/>
          <w:b w:val="false"/>
          <w:i w:val="false"/>
          <w:color w:val="000000"/>
          <w:sz w:val="28"/>
        </w:rPr>
        <w:t>
      10. Preparation and support of the projects of entities of the quasi-public sector shall be carried out based on the approved applications for financing from the IFO, considered by the interested state bodies. Submission of applications for financing shall be carried out upon receipt of the letter of intent from the IFO.</w:t>
      </w:r>
    </w:p>
    <w:bookmarkEnd w:id="33"/>
    <w:bookmarkStart w:name="z35" w:id="34"/>
    <w:p>
      <w:pPr>
        <w:spacing w:after="0"/>
        <w:ind w:left="0"/>
        <w:jc w:val="both"/>
      </w:pPr>
      <w:r>
        <w:rPr>
          <w:rFonts w:ascii="Times New Roman"/>
          <w:b w:val="false"/>
          <w:i w:val="false"/>
          <w:color w:val="000000"/>
          <w:sz w:val="28"/>
        </w:rPr>
        <w:t>
      11. Submission of application for preparation and support of the projects of entities of the quasi-public sector shall be carried out after the approval of the project by the Coordination Board.</w:t>
      </w:r>
    </w:p>
    <w:bookmarkEnd w:id="34"/>
    <w:p>
      <w:pPr>
        <w:spacing w:after="0"/>
        <w:ind w:left="0"/>
        <w:jc w:val="both"/>
      </w:pPr>
      <w:r>
        <w:rPr>
          <w:rFonts w:ascii="Times New Roman"/>
          <w:b w:val="false"/>
          <w:i w:val="false"/>
          <w:color w:val="000000"/>
          <w:sz w:val="28"/>
        </w:rPr>
        <w:t>
      In the event of approval of the project of a quasi-public sector entity by the Coordination Board, as agreed by the parties, the IFO costs reimbursement for the preparation and support of projects is made from the technical cooperation account of the Government of the Republic of Kazakhstan and the IFO.</w:t>
      </w:r>
    </w:p>
    <w:bookmarkStart w:name="z36" w:id="35"/>
    <w:p>
      <w:pPr>
        <w:spacing w:after="0"/>
        <w:ind w:left="0"/>
        <w:jc w:val="both"/>
      </w:pPr>
      <w:r>
        <w:rPr>
          <w:rFonts w:ascii="Times New Roman"/>
          <w:b w:val="false"/>
          <w:i w:val="false"/>
          <w:color w:val="000000"/>
          <w:sz w:val="28"/>
        </w:rPr>
        <w:t>
      12. The calculation of the feasibility of services for projects shall be carried out in accordance with the internal procedures of the IFO.</w:t>
      </w:r>
    </w:p>
    <w:bookmarkEnd w:id="35"/>
    <w:bookmarkStart w:name="z37" w:id="36"/>
    <w:p>
      <w:pPr>
        <w:spacing w:after="0"/>
        <w:ind w:left="0"/>
        <w:jc w:val="both"/>
      </w:pPr>
      <w:r>
        <w:rPr>
          <w:rFonts w:ascii="Times New Roman"/>
          <w:b w:val="false"/>
          <w:i w:val="false"/>
          <w:color w:val="000000"/>
          <w:sz w:val="28"/>
        </w:rPr>
        <w:t xml:space="preserve">
      13. After approval of the project by the Coordination Board, the administrator of budget programs initiates the signing of a trilateral agreement, develops the necessary documentation for borrowing projects by the entities of the quasi-public sector in accordance with the procedure, established by the Rules for development or adjustment, conducting necessary expert examinations of an investment proposal of the state investment project, as well as planning, consideration, selection, monitoring and assessment of implementation of budget investments and determining the feasibility of budget lending, approved by the order of the Minister of National Economy of the Republic of Kazakhstan dated December 5, 2014 no. 129 (registered in the Register of State Registration of Regulatory Legal Acts of the Republic of Kazakhstan as no. 9938) (hereinafter referred to as the Rules for budget investments) and по бюджетным инвестициям) and sends a budget application to the authorized body for budget planning for subsequent submission for consideration by the republican budget commission in accordance with the procedure, established by the budget legislation of the Republic of Kazakhstan, for co-financing of projects on borrowing by the entities of the quasi-public sector in the form of targeted transfers for development to increase the authorized capital of entities of the quasi-public sector. </w:t>
      </w:r>
    </w:p>
    <w:bookmarkEnd w:id="36"/>
    <w:p>
      <w:pPr>
        <w:spacing w:after="0"/>
        <w:ind w:left="0"/>
        <w:jc w:val="both"/>
      </w:pPr>
      <w:r>
        <w:rPr>
          <w:rFonts w:ascii="Times New Roman"/>
          <w:b w:val="false"/>
          <w:i w:val="false"/>
          <w:color w:val="000000"/>
          <w:sz w:val="28"/>
        </w:rPr>
        <w:t>
      Therewith the achievement of the results of budget investments provided for in the financial and economic feasibility study is ensured by the entities of the quasi-public sector in accordance with the conditions specified in the trilateral agreement and the loan agreement between the entities of the quasi-public sector and the IFO. When paying the bills of contractors under contract agreements concluded according to the results of open competitive bidding in accordance with the IFO internal procurement rules, the estimate compiled by the contractor is used.</w:t>
      </w:r>
    </w:p>
    <w:bookmarkStart w:name="z38" w:id="37"/>
    <w:p>
      <w:pPr>
        <w:spacing w:after="0"/>
        <w:ind w:left="0"/>
        <w:jc w:val="both"/>
      </w:pPr>
      <w:r>
        <w:rPr>
          <w:rFonts w:ascii="Times New Roman"/>
          <w:b w:val="false"/>
          <w:i w:val="false"/>
          <w:color w:val="000000"/>
          <w:sz w:val="28"/>
        </w:rPr>
        <w:t>
      14. PPP projects, including concession projects, are subject to preparation by attracting the IFO, with which the Government of the Republic of Kazakhstan has concluded partnership framework agreements.</w:t>
      </w:r>
    </w:p>
    <w:bookmarkEnd w:id="37"/>
    <w:p>
      <w:pPr>
        <w:spacing w:after="0"/>
        <w:ind w:left="0"/>
        <w:jc w:val="both"/>
      </w:pPr>
      <w:r>
        <w:rPr>
          <w:rFonts w:ascii="Times New Roman"/>
          <w:b w:val="false"/>
          <w:i w:val="false"/>
          <w:color w:val="000000"/>
          <w:sz w:val="28"/>
        </w:rPr>
        <w:t>
      Therewith, the preparation of PPP projects, including concession projects, shall be carried out in accordance with the internal procedures of the IFO (including consultants hired by them).</w:t>
      </w:r>
    </w:p>
    <w:bookmarkStart w:name="z39" w:id="38"/>
    <w:p>
      <w:pPr>
        <w:spacing w:after="0"/>
        <w:ind w:left="0"/>
        <w:jc w:val="both"/>
      </w:pPr>
      <w:r>
        <w:rPr>
          <w:rFonts w:ascii="Times New Roman"/>
          <w:b w:val="false"/>
          <w:i w:val="false"/>
          <w:color w:val="000000"/>
          <w:sz w:val="28"/>
        </w:rPr>
        <w:t>
      15. Services for the preparation of PPP projects, including concession projects, include the development of tender documents, draft PPP agreements or draft concession agreements or their individual parts, an independent assessment of the submitted concession applications contained in the corresponding tender application, tender applications, management contracts for based on quality indicators, the provision of consulting services in the negotiation process with the tender participant, including the stage of commercial closure (conclusion of a PPP agreement or concession agreement) and the stage of financial closing (conclusion of loan agreements or similar documents).</w:t>
      </w:r>
    </w:p>
    <w:bookmarkEnd w:id="38"/>
    <w:bookmarkStart w:name="z40" w:id="39"/>
    <w:p>
      <w:pPr>
        <w:spacing w:after="0"/>
        <w:ind w:left="0"/>
        <w:jc w:val="both"/>
      </w:pPr>
      <w:r>
        <w:rPr>
          <w:rFonts w:ascii="Times New Roman"/>
          <w:b w:val="false"/>
          <w:i w:val="false"/>
          <w:color w:val="000000"/>
          <w:sz w:val="28"/>
        </w:rPr>
        <w:t>
      16. The grounds for preparation of the PPP projects including the concession projects shall be letters of intent from the IFO and positive economic opinion of the authorized body for state planning on the investment proposal of the state investment project according to the Rules for budget investments.</w:t>
      </w:r>
    </w:p>
    <w:bookmarkEnd w:id="39"/>
    <w:bookmarkStart w:name="z41" w:id="40"/>
    <w:p>
      <w:pPr>
        <w:spacing w:after="0"/>
        <w:ind w:left="0"/>
        <w:jc w:val="both"/>
      </w:pPr>
      <w:r>
        <w:rPr>
          <w:rFonts w:ascii="Times New Roman"/>
          <w:b w:val="false"/>
          <w:i w:val="false"/>
          <w:color w:val="000000"/>
          <w:sz w:val="28"/>
        </w:rPr>
        <w:t xml:space="preserve">
      17. Preparation of republican and local PPP projects by agreement of the parties shall be carried out at the expense of the IFO funds for the preparation of the IFO infrastructure projects. </w:t>
      </w:r>
    </w:p>
    <w:bookmarkEnd w:id="40"/>
    <w:bookmarkStart w:name="z42" w:id="41"/>
    <w:p>
      <w:pPr>
        <w:spacing w:after="0"/>
        <w:ind w:left="0"/>
        <w:jc w:val="both"/>
      </w:pPr>
      <w:r>
        <w:rPr>
          <w:rFonts w:ascii="Times New Roman"/>
          <w:b w:val="false"/>
          <w:i w:val="false"/>
          <w:color w:val="000000"/>
          <w:sz w:val="28"/>
        </w:rPr>
        <w:t>
      18. In accordance with the laws of the Republic of Kazakhstan and the internal procedures of the IFO, the IFO expenses for the preparation and support of PPP projects, including concession projects, may, by agreement of the parties, be reimbursed by the private partner (concessionaire) by including the provision on payment by the private partner (or concessionaire) in the tender documentation and the draft PPP agreement or concession.</w:t>
      </w:r>
    </w:p>
    <w:bookmarkEnd w:id="41"/>
    <w:bookmarkStart w:name="z43" w:id="42"/>
    <w:p>
      <w:pPr>
        <w:spacing w:after="0"/>
        <w:ind w:left="0"/>
        <w:jc w:val="left"/>
      </w:pPr>
      <w:r>
        <w:rPr>
          <w:rFonts w:ascii="Times New Roman"/>
          <w:b/>
          <w:i w:val="false"/>
          <w:color w:val="000000"/>
        </w:rPr>
        <w:t xml:space="preserve"> Chapter 3. Procedure of coordination of projects on promotion of sustainable development </w:t>
      </w:r>
      <w:r>
        <w:br/>
      </w:r>
      <w:r>
        <w:rPr>
          <w:rFonts w:ascii="Times New Roman"/>
          <w:b/>
          <w:i w:val="false"/>
          <w:color w:val="000000"/>
        </w:rPr>
        <w:t xml:space="preserve">and growth of the Republic of Kazakhstan, carried out jointly with international financial organizations </w:t>
      </w:r>
      <w:r>
        <w:br/>
      </w:r>
      <w:r>
        <w:rPr>
          <w:rFonts w:ascii="Times New Roman"/>
          <w:b/>
          <w:i w:val="false"/>
          <w:color w:val="000000"/>
        </w:rPr>
        <w:t xml:space="preserve">within the framework of partnership agreements between the Government of the Republic of Kazakhstan </w:t>
      </w:r>
      <w:r>
        <w:br/>
      </w:r>
      <w:r>
        <w:rPr>
          <w:rFonts w:ascii="Times New Roman"/>
          <w:b/>
          <w:i w:val="false"/>
          <w:color w:val="000000"/>
        </w:rPr>
        <w:t>and international financial organizations</w:t>
      </w:r>
    </w:p>
    <w:bookmarkEnd w:id="42"/>
    <w:bookmarkStart w:name="z44" w:id="43"/>
    <w:p>
      <w:pPr>
        <w:spacing w:after="0"/>
        <w:ind w:left="0"/>
        <w:jc w:val="both"/>
      </w:pPr>
      <w:r>
        <w:rPr>
          <w:rFonts w:ascii="Times New Roman"/>
          <w:b w:val="false"/>
          <w:i w:val="false"/>
          <w:color w:val="000000"/>
          <w:sz w:val="28"/>
        </w:rPr>
        <w:t>
      19. The central authorized state planning body  shall coordinate implementation of projects under the framework agreements, while:</w:t>
      </w:r>
    </w:p>
    <w:bookmarkEnd w:id="43"/>
    <w:p>
      <w:pPr>
        <w:spacing w:after="0"/>
        <w:ind w:left="0"/>
        <w:jc w:val="both"/>
      </w:pPr>
      <w:r>
        <w:rPr>
          <w:rFonts w:ascii="Times New Roman"/>
          <w:b w:val="false"/>
          <w:i w:val="false"/>
          <w:color w:val="000000"/>
          <w:sz w:val="28"/>
        </w:rPr>
        <w:t>
      in case of disagreement on projects within the framework agreements, ensure consideration of problematic issues at the Working Group for the coordination of projects selection or at the Coordinating Council meetings;</w:t>
      </w:r>
    </w:p>
    <w:p>
      <w:pPr>
        <w:spacing w:after="0"/>
        <w:ind w:left="0"/>
        <w:jc w:val="both"/>
      </w:pPr>
      <w:r>
        <w:rPr>
          <w:rFonts w:ascii="Times New Roman"/>
          <w:b w:val="false"/>
          <w:i w:val="false"/>
          <w:color w:val="000000"/>
          <w:sz w:val="28"/>
        </w:rPr>
        <w:t>
      carry out information interaction of representatives of IFOs with state bodies within the implementation of projects;</w:t>
      </w:r>
    </w:p>
    <w:p>
      <w:pPr>
        <w:spacing w:after="0"/>
        <w:ind w:left="0"/>
        <w:jc w:val="both"/>
      </w:pPr>
      <w:r>
        <w:rPr>
          <w:rFonts w:ascii="Times New Roman"/>
          <w:b w:val="false"/>
          <w:i w:val="false"/>
          <w:color w:val="000000"/>
          <w:sz w:val="28"/>
        </w:rPr>
        <w:t>
      provide consideration at the Working Group for the Coordination of Project Selection and/or at the Coordinating Council meetings of the progress of the current projects financed by government external loans, including reallocation of funds by loan categories, extension of the loan closing date, annulment of loan funds, early closure of the project, restructuring of projects and other issues arising in the course of project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Order No. 52 of the Minister of National Economy of the Republic of Kazakhstan dated 24.05.2021 (shall be enforced ten calendar days after the date of its first official publication).</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20. If, in the course of the implementation of projects for borrowing from entities of the quasi-public sector, it becomes necessary to change the established financial and economic parameters of budget investments, entailing a change and (or) addition of measures, technical and technological solutions, a decrease in indicators of direct and final results, an increase in costs provided for the implementation of the project, in agreement with the IFO, an adjustment of the financial and economic feasibility of the study of budget investments shall be carried out in accordance with the procedure determined by the Code, as well as in clauses 21 and 22 of these Rules.</w:t>
      </w:r>
    </w:p>
    <w:bookmarkEnd w:id="44"/>
    <w:bookmarkStart w:name="z46" w:id="45"/>
    <w:p>
      <w:pPr>
        <w:spacing w:after="0"/>
        <w:ind w:left="0"/>
        <w:jc w:val="both"/>
      </w:pPr>
      <w:r>
        <w:rPr>
          <w:rFonts w:ascii="Times New Roman"/>
          <w:b w:val="false"/>
          <w:i w:val="false"/>
          <w:color w:val="000000"/>
          <w:sz w:val="28"/>
        </w:rPr>
        <w:t>
      21. The first stage for the adjustment of the established financial and economic parameters includes:</w:t>
      </w:r>
    </w:p>
    <w:bookmarkEnd w:id="45"/>
    <w:p>
      <w:pPr>
        <w:spacing w:after="0"/>
        <w:ind w:left="0"/>
        <w:jc w:val="both"/>
      </w:pPr>
      <w:r>
        <w:rPr>
          <w:rFonts w:ascii="Times New Roman"/>
          <w:b w:val="false"/>
          <w:i w:val="false"/>
          <w:color w:val="000000"/>
          <w:sz w:val="28"/>
        </w:rPr>
        <w:t>
      1) development by the administrator of local budget programs of an investment proposal for adjustment of the financial and economic feasibility study of budget investments and its submission to the local authorized body for state planning with the following package of documents:</w:t>
      </w:r>
    </w:p>
    <w:p>
      <w:pPr>
        <w:spacing w:after="0"/>
        <w:ind w:left="0"/>
        <w:jc w:val="both"/>
      </w:pPr>
      <w:r>
        <w:rPr>
          <w:rFonts w:ascii="Times New Roman"/>
          <w:b w:val="false"/>
          <w:i w:val="false"/>
          <w:color w:val="000000"/>
          <w:sz w:val="28"/>
        </w:rPr>
        <w:t>
      a letter of application from the administrator of local budget programs indicating the proposed amendments and (or) additions to activities, technical and technological solutions in the financial and economic feasibility study of budget investments, circumstances and reasons leading to an increase in costs provided for approved measures, with the application of a comparative table in the form according to Appendix 16 to the Rules for budget investments);</w:t>
      </w:r>
    </w:p>
    <w:p>
      <w:pPr>
        <w:spacing w:after="0"/>
        <w:ind w:left="0"/>
        <w:jc w:val="both"/>
      </w:pPr>
      <w:r>
        <w:rPr>
          <w:rFonts w:ascii="Times New Roman"/>
          <w:b w:val="false"/>
          <w:i w:val="false"/>
          <w:color w:val="000000"/>
          <w:sz w:val="28"/>
        </w:rPr>
        <w:t>
      a copy of the order of the administrator of local budget programs on the approval of budget investments, for which a positive economic opinion has been previously received;</w:t>
      </w:r>
    </w:p>
    <w:p>
      <w:pPr>
        <w:spacing w:after="0"/>
        <w:ind w:left="0"/>
        <w:jc w:val="both"/>
      </w:pPr>
      <w:r>
        <w:rPr>
          <w:rFonts w:ascii="Times New Roman"/>
          <w:b w:val="false"/>
          <w:i w:val="false"/>
          <w:color w:val="000000"/>
          <w:sz w:val="28"/>
        </w:rPr>
        <w:t>
      a copy of the economic opinion of the local authorized body for state planning for previously submitted budget investments;</w:t>
      </w:r>
    </w:p>
    <w:p>
      <w:pPr>
        <w:spacing w:after="0"/>
        <w:ind w:left="0"/>
        <w:jc w:val="both"/>
      </w:pPr>
      <w:r>
        <w:rPr>
          <w:rFonts w:ascii="Times New Roman"/>
          <w:b w:val="false"/>
          <w:i w:val="false"/>
          <w:color w:val="000000"/>
          <w:sz w:val="28"/>
        </w:rPr>
        <w:t>
      copies of expert opinions and approved financial and economic feasibility study of budget investments;</w:t>
      </w:r>
    </w:p>
    <w:p>
      <w:pPr>
        <w:spacing w:after="0"/>
        <w:ind w:left="0"/>
        <w:jc w:val="both"/>
      </w:pPr>
      <w:r>
        <w:rPr>
          <w:rFonts w:ascii="Times New Roman"/>
          <w:b w:val="false"/>
          <w:i w:val="false"/>
          <w:color w:val="000000"/>
          <w:sz w:val="28"/>
        </w:rPr>
        <w:t>
      information on concluded contracts, as part of the implementation of measures of the financial and economic feasibility study of budget investments, including for projects involving construction activities, starting with the development of design estimate documentation, indicating the amount of savings as a result of public procurement (in the case if there is savings);</w:t>
      </w:r>
    </w:p>
    <w:p>
      <w:pPr>
        <w:spacing w:after="0"/>
        <w:ind w:left="0"/>
        <w:jc w:val="both"/>
      </w:pPr>
      <w:r>
        <w:rPr>
          <w:rFonts w:ascii="Times New Roman"/>
          <w:b w:val="false"/>
          <w:i w:val="false"/>
          <w:color w:val="000000"/>
          <w:sz w:val="28"/>
        </w:rPr>
        <w:t>
      information on financing the activities of the financial and economic feasibility study of budget investments from the budget for each year from the start of the project. This information reflects the information on planned and actual values ​​for each year, indicating the reasons for the underexpenditures, if any;</w:t>
      </w:r>
    </w:p>
    <w:p>
      <w:pPr>
        <w:spacing w:after="0"/>
        <w:ind w:left="0"/>
        <w:jc w:val="both"/>
      </w:pPr>
      <w:r>
        <w:rPr>
          <w:rFonts w:ascii="Times New Roman"/>
          <w:b w:val="false"/>
          <w:i w:val="false"/>
          <w:color w:val="000000"/>
          <w:sz w:val="28"/>
        </w:rPr>
        <w:t>
      information on the reasons leading to the increase in the cost of the project (with the attachment of copies of letters from contractors confirming the timely warning of the administrators of local budget programs about the need to exceed the price (estimate) specified in the contract;</w:t>
      </w:r>
    </w:p>
    <w:p>
      <w:pPr>
        <w:spacing w:after="0"/>
        <w:ind w:left="0"/>
        <w:jc w:val="both"/>
      </w:pPr>
      <w:r>
        <w:rPr>
          <w:rFonts w:ascii="Times New Roman"/>
          <w:b w:val="false"/>
          <w:i w:val="false"/>
          <w:color w:val="000000"/>
          <w:sz w:val="28"/>
        </w:rPr>
        <w:t>
      information on organizations or individuals, through whose fault the cost of the project has risen, as well as measures taken in relation to such an organization or an individual;</w:t>
      </w:r>
    </w:p>
    <w:p>
      <w:pPr>
        <w:spacing w:after="0"/>
        <w:ind w:left="0"/>
        <w:jc w:val="both"/>
      </w:pPr>
      <w:r>
        <w:rPr>
          <w:rFonts w:ascii="Times New Roman"/>
          <w:b w:val="false"/>
          <w:i w:val="false"/>
          <w:color w:val="000000"/>
          <w:sz w:val="28"/>
        </w:rPr>
        <w:t>
      a sector-specific opinion of the relevant local executive body, including confirming the validity and reliability of the increase in the cost of borrowing projects of entities of the quasi-public sector;</w:t>
      </w:r>
    </w:p>
    <w:p>
      <w:pPr>
        <w:spacing w:after="0"/>
        <w:ind w:left="0"/>
        <w:jc w:val="both"/>
      </w:pPr>
      <w:r>
        <w:rPr>
          <w:rFonts w:ascii="Times New Roman"/>
          <w:b w:val="false"/>
          <w:i w:val="false"/>
          <w:color w:val="000000"/>
          <w:sz w:val="28"/>
        </w:rPr>
        <w:t>
      an act of the authorized body for internal state audit according to the Law of the Republic of Kazakhstan dated November 12, 2015 "On state audit and financial control" concerning the targeted use of budget funds;</w:t>
      </w:r>
    </w:p>
    <w:p>
      <w:pPr>
        <w:spacing w:after="0"/>
        <w:ind w:left="0"/>
        <w:jc w:val="both"/>
      </w:pPr>
      <w:r>
        <w:rPr>
          <w:rFonts w:ascii="Times New Roman"/>
          <w:b w:val="false"/>
          <w:i w:val="false"/>
          <w:color w:val="000000"/>
          <w:sz w:val="28"/>
        </w:rPr>
        <w:t>
      an act of the authorized body for internal state audit on the absence of violations, if the project has started financing, covering all budget funds allocated as part of the implementation of the financial and economic feasibility study of budget investments, the limitation period of which is not more than 6 (six) months from the date of submission documents;</w:t>
      </w:r>
    </w:p>
    <w:p>
      <w:pPr>
        <w:spacing w:after="0"/>
        <w:ind w:left="0"/>
        <w:jc w:val="both"/>
      </w:pPr>
      <w:r>
        <w:rPr>
          <w:rFonts w:ascii="Times New Roman"/>
          <w:b w:val="false"/>
          <w:i w:val="false"/>
          <w:color w:val="000000"/>
          <w:sz w:val="28"/>
        </w:rPr>
        <w:t>
      information on the achievement or non-achievement of the indicators specified in the approved financial and economic feasibility study of budget investments, including with full implementation of allocated budget funds, indicating the reasons for non-achievement;</w:t>
      </w:r>
    </w:p>
    <w:p>
      <w:pPr>
        <w:spacing w:after="0"/>
        <w:ind w:left="0"/>
        <w:jc w:val="both"/>
      </w:pPr>
      <w:r>
        <w:rPr>
          <w:rFonts w:ascii="Times New Roman"/>
          <w:b w:val="false"/>
          <w:i w:val="false"/>
          <w:color w:val="000000"/>
          <w:sz w:val="28"/>
        </w:rPr>
        <w:t>
      photo or video materials that give a complete picture of the actual state of the object, filmed no earlier than 1 (one) month before the date of submission of documents.</w:t>
      </w:r>
    </w:p>
    <w:p>
      <w:pPr>
        <w:spacing w:after="0"/>
        <w:ind w:left="0"/>
        <w:jc w:val="both"/>
      </w:pPr>
      <w:r>
        <w:rPr>
          <w:rFonts w:ascii="Times New Roman"/>
          <w:b w:val="false"/>
          <w:i w:val="false"/>
          <w:color w:val="000000"/>
          <w:sz w:val="28"/>
        </w:rPr>
        <w:t>
      2) consideration by the local authorized body for state planning of the package of documents provided for in subclause 1) of this clause, and preparation of an economic opinion on an investment proposal for the adjustment of the financial and economic feasibility study of budget investments;</w:t>
      </w:r>
    </w:p>
    <w:p>
      <w:pPr>
        <w:spacing w:after="0"/>
        <w:ind w:left="0"/>
        <w:jc w:val="both"/>
      </w:pPr>
      <w:r>
        <w:rPr>
          <w:rFonts w:ascii="Times New Roman"/>
          <w:b w:val="false"/>
          <w:i w:val="false"/>
          <w:color w:val="000000"/>
          <w:sz w:val="28"/>
        </w:rPr>
        <w:t>
      3) submission by the local authorized body for state planning of a prepared economic opinion for consideration by the relevant budget commission of the region, city of republican significance, the capital, district (city of regional significance) (hereinafter referred to as the relevant budget commission) to determine the reasonability of the adjustment of the financial and economic feasibility study of budget investments;</w:t>
      </w:r>
    </w:p>
    <w:p>
      <w:pPr>
        <w:spacing w:after="0"/>
        <w:ind w:left="0"/>
        <w:jc w:val="both"/>
      </w:pPr>
      <w:r>
        <w:rPr>
          <w:rFonts w:ascii="Times New Roman"/>
          <w:b w:val="false"/>
          <w:i w:val="false"/>
          <w:color w:val="000000"/>
          <w:sz w:val="28"/>
        </w:rPr>
        <w:t>
      4) upon receipt of a positive decision of the relevant budgetary commission, the administrator of local budget programs shall make appropriate adjustments to the financial and economic feasibility study of budget investments, followed by economic and sector-specific examinations in accordance with the Rules for budget investments, as well as a comprehensive non-departmental examination, if the project involves the construction of facilities, in accordance with the Law of the Republic of Kazakhstan dated July 16, 2001 "On Architectural, Town Planning and Construction Activities in the Republic of Kazakhstan". The parameters of the financial and economic feasibility study of budget investments, subject to adjustment, shall be agreed with the IFO and the relevant central state body.</w:t>
      </w:r>
    </w:p>
    <w:bookmarkStart w:name="z47" w:id="46"/>
    <w:p>
      <w:pPr>
        <w:spacing w:after="0"/>
        <w:ind w:left="0"/>
        <w:jc w:val="both"/>
      </w:pPr>
      <w:r>
        <w:rPr>
          <w:rFonts w:ascii="Times New Roman"/>
          <w:b w:val="false"/>
          <w:i w:val="false"/>
          <w:color w:val="000000"/>
          <w:sz w:val="28"/>
        </w:rPr>
        <w:t>
      22. The second stage on approval of the adjusted financial and economic feasibility studies includes:</w:t>
      </w:r>
    </w:p>
    <w:bookmarkEnd w:id="46"/>
    <w:p>
      <w:pPr>
        <w:spacing w:after="0"/>
        <w:ind w:left="0"/>
        <w:jc w:val="both"/>
      </w:pPr>
      <w:r>
        <w:rPr>
          <w:rFonts w:ascii="Times New Roman"/>
          <w:b w:val="false"/>
          <w:i w:val="false"/>
          <w:color w:val="000000"/>
          <w:sz w:val="28"/>
        </w:rPr>
        <w:t>
      1) submission by the administrator of local budget programs of an adjusted financial and economic feasibility study of budget investments by the local authorized body for state planning to prepare an economic opinion on budget investments;</w:t>
      </w:r>
    </w:p>
    <w:p>
      <w:pPr>
        <w:spacing w:after="0"/>
        <w:ind w:left="0"/>
        <w:jc w:val="both"/>
      </w:pPr>
      <w:r>
        <w:rPr>
          <w:rFonts w:ascii="Times New Roman"/>
          <w:b w:val="false"/>
          <w:i w:val="false"/>
          <w:color w:val="000000"/>
          <w:sz w:val="28"/>
        </w:rPr>
        <w:t>
      2) submission by the administrator of local budget programs to the relevant central or local executive body signed by the first head of the state body - the administrator of local budget programs or his substitute, or a person authorized separately for each project on borrowing of the entities of the quasi-public sector, by the first head of the state body - the administrator of local budget programs, of a package of documents as follows:</w:t>
      </w:r>
    </w:p>
    <w:p>
      <w:pPr>
        <w:spacing w:after="0"/>
        <w:ind w:left="0"/>
        <w:jc w:val="both"/>
      </w:pPr>
      <w:r>
        <w:rPr>
          <w:rFonts w:ascii="Times New Roman"/>
          <w:b w:val="false"/>
          <w:i w:val="false"/>
          <w:color w:val="000000"/>
          <w:sz w:val="28"/>
        </w:rPr>
        <w:t>
      A letter of application indicating the proposed additions and (or) amendments in measures, technical and technological solutions in the financial and economic feasibility study of budget investments, circumstances and reasons entailing an increase in costs provided for the approved activities, with the application of a comparative table in the form according to Appendix 16 to the Rules for budget investments;</w:t>
      </w:r>
    </w:p>
    <w:p>
      <w:pPr>
        <w:spacing w:after="0"/>
        <w:ind w:left="0"/>
        <w:jc w:val="both"/>
      </w:pPr>
      <w:r>
        <w:rPr>
          <w:rFonts w:ascii="Times New Roman"/>
          <w:b w:val="false"/>
          <w:i w:val="false"/>
          <w:color w:val="000000"/>
          <w:sz w:val="28"/>
        </w:rPr>
        <w:t>
      a copy of the order of the administrator of local budget programs on the approval of budget investments, for which a positive economic opinion has been previously received;</w:t>
      </w:r>
    </w:p>
    <w:p>
      <w:pPr>
        <w:spacing w:after="0"/>
        <w:ind w:left="0"/>
        <w:jc w:val="both"/>
      </w:pPr>
      <w:r>
        <w:rPr>
          <w:rFonts w:ascii="Times New Roman"/>
          <w:b w:val="false"/>
          <w:i w:val="false"/>
          <w:color w:val="000000"/>
          <w:sz w:val="28"/>
        </w:rPr>
        <w:t>
      a copy of the economic opinion of the local authorized body for state planning for previously submitted budget investments;</w:t>
      </w:r>
    </w:p>
    <w:p>
      <w:pPr>
        <w:spacing w:after="0"/>
        <w:ind w:left="0"/>
        <w:jc w:val="both"/>
      </w:pPr>
      <w:r>
        <w:rPr>
          <w:rFonts w:ascii="Times New Roman"/>
          <w:b w:val="false"/>
          <w:i w:val="false"/>
          <w:color w:val="000000"/>
          <w:sz w:val="28"/>
        </w:rPr>
        <w:t>
      copies of expert opinions and approved financial and economic feasibility study of budget investments;</w:t>
      </w:r>
    </w:p>
    <w:p>
      <w:pPr>
        <w:spacing w:after="0"/>
        <w:ind w:left="0"/>
        <w:jc w:val="both"/>
      </w:pPr>
      <w:r>
        <w:rPr>
          <w:rFonts w:ascii="Times New Roman"/>
          <w:b w:val="false"/>
          <w:i w:val="false"/>
          <w:color w:val="000000"/>
          <w:sz w:val="28"/>
        </w:rPr>
        <w:t>
      an adjusted financial and economic feasibility study of budget investments;</w:t>
      </w:r>
    </w:p>
    <w:p>
      <w:pPr>
        <w:spacing w:after="0"/>
        <w:ind w:left="0"/>
        <w:jc w:val="both"/>
      </w:pPr>
      <w:r>
        <w:rPr>
          <w:rFonts w:ascii="Times New Roman"/>
          <w:b w:val="false"/>
          <w:i w:val="false"/>
          <w:color w:val="000000"/>
          <w:sz w:val="28"/>
        </w:rPr>
        <w:t>
      information on concluded contracts, as part of the implementation of measures of the financial and economic feasibility study of budget investments, including for projects involving construction activities, starting with the development of design estimate documentation, indicating the amount of savings as a result of public procurement (in the case if there is savings);</w:t>
      </w:r>
    </w:p>
    <w:p>
      <w:pPr>
        <w:spacing w:after="0"/>
        <w:ind w:left="0"/>
        <w:jc w:val="both"/>
      </w:pPr>
      <w:r>
        <w:rPr>
          <w:rFonts w:ascii="Times New Roman"/>
          <w:b w:val="false"/>
          <w:i w:val="false"/>
          <w:color w:val="000000"/>
          <w:sz w:val="28"/>
        </w:rPr>
        <w:t>
      information on financing the activities of the financial and economic feasibility study of budget investments from the budget for each year from the start of implementation. This information reflects the information on planned and actual values ​​for each year, indicating the reasons for the underexpenditures, if any;</w:t>
      </w:r>
    </w:p>
    <w:p>
      <w:pPr>
        <w:spacing w:after="0"/>
        <w:ind w:left="0"/>
        <w:jc w:val="both"/>
      </w:pPr>
      <w:r>
        <w:rPr>
          <w:rFonts w:ascii="Times New Roman"/>
          <w:b w:val="false"/>
          <w:i w:val="false"/>
          <w:color w:val="000000"/>
          <w:sz w:val="28"/>
        </w:rPr>
        <w:t>
      information on the reasons leading to the increase in the cost (with the attachment of copies of letters from contractors confirming the timeliness of warning administrators of local budget programs about the need to exceed the price specified in the contract (estimates);</w:t>
      </w:r>
    </w:p>
    <w:p>
      <w:pPr>
        <w:spacing w:after="0"/>
        <w:ind w:left="0"/>
        <w:jc w:val="both"/>
      </w:pPr>
      <w:r>
        <w:rPr>
          <w:rFonts w:ascii="Times New Roman"/>
          <w:b w:val="false"/>
          <w:i w:val="false"/>
          <w:color w:val="000000"/>
          <w:sz w:val="28"/>
        </w:rPr>
        <w:t>
      information on organizations or individuals, through whose fault there was an increase in costs, as well as measures taken in relation to such an organization or an individual;</w:t>
      </w:r>
    </w:p>
    <w:p>
      <w:pPr>
        <w:spacing w:after="0"/>
        <w:ind w:left="0"/>
        <w:jc w:val="both"/>
      </w:pPr>
      <w:r>
        <w:rPr>
          <w:rFonts w:ascii="Times New Roman"/>
          <w:b w:val="false"/>
          <w:i w:val="false"/>
          <w:color w:val="000000"/>
          <w:sz w:val="28"/>
        </w:rPr>
        <w:t>
      economic opinion of the local authorized body for state planning for budget investments on the adjusted financial and economic feasibility study;</w:t>
      </w:r>
    </w:p>
    <w:p>
      <w:pPr>
        <w:spacing w:after="0"/>
        <w:ind w:left="0"/>
        <w:jc w:val="both"/>
      </w:pPr>
      <w:r>
        <w:rPr>
          <w:rFonts w:ascii="Times New Roman"/>
          <w:b w:val="false"/>
          <w:i w:val="false"/>
          <w:color w:val="000000"/>
          <w:sz w:val="28"/>
        </w:rPr>
        <w:t>
      a sector-specific opinion of the relevant local executive body, including confirming the validity and reliability of the increase in the cost of borrowing projects of the entities of the quasi-public sector;</w:t>
      </w:r>
    </w:p>
    <w:p>
      <w:pPr>
        <w:spacing w:after="0"/>
        <w:ind w:left="0"/>
        <w:jc w:val="both"/>
      </w:pPr>
      <w:r>
        <w:rPr>
          <w:rFonts w:ascii="Times New Roman"/>
          <w:b w:val="false"/>
          <w:i w:val="false"/>
          <w:color w:val="000000"/>
          <w:sz w:val="28"/>
        </w:rPr>
        <w:t>
      justification of the estimated additional budgetary expenditures that will be required to complete the implementation of the measures specified in the financial and economic feasibility study of budget investments;</w:t>
      </w:r>
    </w:p>
    <w:p>
      <w:pPr>
        <w:spacing w:after="0"/>
        <w:ind w:left="0"/>
        <w:jc w:val="both"/>
      </w:pPr>
      <w:r>
        <w:rPr>
          <w:rFonts w:ascii="Times New Roman"/>
          <w:b w:val="false"/>
          <w:i w:val="false"/>
          <w:color w:val="000000"/>
          <w:sz w:val="28"/>
        </w:rPr>
        <w:t>
      an act of the authorized body for internal state audit according to the Law of the Republic of Kazakhstan dated November 12, 2015 "On state audit and financial control" concerning targeted use of budget funds;</w:t>
      </w:r>
    </w:p>
    <w:p>
      <w:pPr>
        <w:spacing w:after="0"/>
        <w:ind w:left="0"/>
        <w:jc w:val="both"/>
      </w:pPr>
      <w:r>
        <w:rPr>
          <w:rFonts w:ascii="Times New Roman"/>
          <w:b w:val="false"/>
          <w:i w:val="false"/>
          <w:color w:val="000000"/>
          <w:sz w:val="28"/>
        </w:rPr>
        <w:t>
      an act of the authorized body for internal state audit of the absence of violations, if the project has started financing, covering all budget funds allocated as part of the implementation of the financial and economic feasibility study of budget investments, the limitation period of which is not more than 6 (six) months from the date of submission of documents;</w:t>
      </w:r>
    </w:p>
    <w:p>
      <w:pPr>
        <w:spacing w:after="0"/>
        <w:ind w:left="0"/>
        <w:jc w:val="both"/>
      </w:pPr>
      <w:r>
        <w:rPr>
          <w:rFonts w:ascii="Times New Roman"/>
          <w:b w:val="false"/>
          <w:i w:val="false"/>
          <w:color w:val="000000"/>
          <w:sz w:val="28"/>
        </w:rPr>
        <w:t>
      a copy of the decision of the relevant budget commission on reasonability of the adjustment of the financial and economic feasibility study of budget investments;</w:t>
      </w:r>
    </w:p>
    <w:p>
      <w:pPr>
        <w:spacing w:after="0"/>
        <w:ind w:left="0"/>
        <w:jc w:val="both"/>
      </w:pPr>
      <w:r>
        <w:rPr>
          <w:rFonts w:ascii="Times New Roman"/>
          <w:b w:val="false"/>
          <w:i w:val="false"/>
          <w:color w:val="000000"/>
          <w:sz w:val="28"/>
        </w:rPr>
        <w:t>
      information on the achievement or non-achievement of the indicators specified in the approved financial and economic feasibility study of budget investments, including with full utilization of the allocated budget funds, indicating the reasons for non-achievement;</w:t>
      </w:r>
    </w:p>
    <w:p>
      <w:pPr>
        <w:spacing w:after="0"/>
        <w:ind w:left="0"/>
        <w:jc w:val="both"/>
      </w:pPr>
      <w:r>
        <w:rPr>
          <w:rFonts w:ascii="Times New Roman"/>
          <w:b w:val="false"/>
          <w:i w:val="false"/>
          <w:color w:val="000000"/>
          <w:sz w:val="28"/>
        </w:rPr>
        <w:t>
      photo or video materials that give a complete picture of the actual state of the object, filmed no earlier than 1 (one) month before the date of submission of documents.</w:t>
      </w:r>
    </w:p>
    <w:p>
      <w:pPr>
        <w:spacing w:after="0"/>
        <w:ind w:left="0"/>
        <w:jc w:val="both"/>
      </w:pPr>
      <w:r>
        <w:rPr>
          <w:rFonts w:ascii="Times New Roman"/>
          <w:b w:val="false"/>
          <w:i w:val="false"/>
          <w:color w:val="000000"/>
          <w:sz w:val="28"/>
        </w:rPr>
        <w:t xml:space="preserve">
      3) consideration by the relevant central or local executive body of the package of documents provided for in subclause 2) of this clause, and submitting them to the central or local authorized body for budget planning for submission to the relevant budget commission; </w:t>
      </w:r>
    </w:p>
    <w:p>
      <w:pPr>
        <w:spacing w:after="0"/>
        <w:ind w:left="0"/>
        <w:jc w:val="both"/>
      </w:pPr>
      <w:r>
        <w:rPr>
          <w:rFonts w:ascii="Times New Roman"/>
          <w:b w:val="false"/>
          <w:i w:val="false"/>
          <w:color w:val="000000"/>
          <w:sz w:val="28"/>
        </w:rPr>
        <w:t>
      upon receipt of a positive decision of the relevant budget commission on the feasibility of financing a project for borrowing from the entities of the quasi-public sector according to the adjusted financial and economic feasibility study of budget investments, approval of the adjusted of the financial and economic feasibility study of budget investments by the administrator of local budget programs</w:t>
      </w:r>
    </w:p>
    <w:bookmarkStart w:name="z48" w:id="47"/>
    <w:p>
      <w:pPr>
        <w:spacing w:after="0"/>
        <w:ind w:left="0"/>
        <w:jc w:val="both"/>
      </w:pPr>
      <w:r>
        <w:rPr>
          <w:rFonts w:ascii="Times New Roman"/>
          <w:b w:val="false"/>
          <w:i w:val="false"/>
          <w:color w:val="000000"/>
          <w:sz w:val="28"/>
        </w:rPr>
        <w:t xml:space="preserve">
      23. If the adjustment of the financial and economic feasibility study of budget investments requires additional funds, then co-financing shall be carried out at the expense of the local budget. </w:t>
      </w:r>
    </w:p>
    <w:bookmarkEnd w:id="47"/>
    <w:p>
      <w:pPr>
        <w:spacing w:after="0"/>
        <w:ind w:left="0"/>
        <w:jc w:val="both"/>
      </w:pPr>
      <w:r>
        <w:rPr>
          <w:rFonts w:ascii="Times New Roman"/>
          <w:b w:val="false"/>
          <w:i w:val="false"/>
          <w:color w:val="000000"/>
          <w:sz w:val="28"/>
        </w:rPr>
        <w:t>
      In case of insufficient funds in the local budget, the administrator of local budget programs shall submit to the relevant central state body a feasibility study with attached calculations and documents specified in clause 22 of these Rules. Financing of the project on borrowing of entities of the quasi-public sector for the adjusted financial and economic feasibility studyof budget investments shall be carried out upon receipt of a positive decision of the republican budget commission.</w:t>
      </w:r>
    </w:p>
    <w:bookmarkStart w:name="z49" w:id="48"/>
    <w:p>
      <w:pPr>
        <w:spacing w:after="0"/>
        <w:ind w:left="0"/>
        <w:jc w:val="both"/>
      </w:pPr>
      <w:r>
        <w:rPr>
          <w:rFonts w:ascii="Times New Roman"/>
          <w:b w:val="false"/>
          <w:i w:val="false"/>
          <w:color w:val="000000"/>
          <w:sz w:val="28"/>
        </w:rPr>
        <w:t>
      24. When adjusting the financial and economic feasibility study of budget investments, if necessary, the administrator of local budget programs together with the administrator of republican budget programs and the IFO makes amendments to the trilateral agreement in terms of adjusting the proportions of borrowed funds and co-financing from the republican and local budgets.</w:t>
      </w:r>
    </w:p>
    <w:bookmarkEnd w:id="48"/>
    <w:bookmarkStart w:name="z50" w:id="49"/>
    <w:p>
      <w:pPr>
        <w:spacing w:after="0"/>
        <w:ind w:left="0"/>
        <w:jc w:val="both"/>
      </w:pPr>
      <w:r>
        <w:rPr>
          <w:rFonts w:ascii="Times New Roman"/>
          <w:b w:val="false"/>
          <w:i w:val="false"/>
          <w:color w:val="000000"/>
          <w:sz w:val="28"/>
        </w:rPr>
        <w:t>
      25. Adjustment of the financial and economic feasibility study of budget investments for projects co-financed from the funds of a targeted transfer from the National Fund for the implementation of projects approved in 2015-2017 in accordance with the distribution and Rules for the use of targeted transfer funds from the National Fund of the Republic of Kazakhstan for the implementation of projects on promotion of sustainable development and growth of the Republic of Kazakhstan, carried out jointly with international financial organizations under the framework partnership agreements approved by the resolutions of the Government of the Republic of Kazakhstan dated April 15, 2015 no. 241 "On the distribution and Rules for the use of targeted transfer funds from the National Fund of the Republic of Kazakhstan for the implementation of projects on promotion of sustainable development and growth of the Republic of Kazakhstan, carried out jointly with international financial organizations under the framework partnership agreements", dated June 28, 2016 no. 374 "On the distribution and Rules for the use of targeted transfer funds from the National Fund of the Republic of Kazakhstan for the implementation of projects on promotion of sustainable development and growth of the Republic of Kazakhstan, carried out jointly with international financial organizations under the framework partnership agreements", dated April 20, 2017 no. 211 "On the distribution and Rules for the use of targeted transfer funds from the National Fund of the Republic of Kazakhstan for the implementation of projects on promotion of sustainable development and growth of the Republic of Kazakhstan, carried out jointly with international financial organizations under the framework partnership agreements", shall be carried out through co-financing in accordance with clauses 21 and 22 of these Rules.</w:t>
      </w:r>
    </w:p>
    <w:bookmarkEnd w:id="49"/>
    <w:bookmarkStart w:name="z51" w:id="50"/>
    <w:p>
      <w:pPr>
        <w:spacing w:after="0"/>
        <w:ind w:left="0"/>
        <w:jc w:val="both"/>
      </w:pPr>
      <w:r>
        <w:rPr>
          <w:rFonts w:ascii="Times New Roman"/>
          <w:b w:val="false"/>
          <w:i w:val="false"/>
          <w:color w:val="000000"/>
          <w:sz w:val="28"/>
        </w:rPr>
        <w:t>
      26. Procurements of goods, works, services for projects that are fully or partially financed by the IFO shall be made in accordance with the legislation of the Republic of Kazakhstan on public procurement, except for cases when an international treaty ratified by the Republic of Kazakhstan establishes other rules.</w:t>
      </w:r>
    </w:p>
    <w:bookmarkEnd w:id="50"/>
    <w:p>
      <w:pPr>
        <w:spacing w:after="0"/>
        <w:ind w:left="0"/>
        <w:jc w:val="both"/>
      </w:pPr>
      <w:r>
        <w:rPr>
          <w:rFonts w:ascii="Times New Roman"/>
          <w:b w:val="false"/>
          <w:i w:val="false"/>
          <w:color w:val="000000"/>
          <w:sz w:val="28"/>
        </w:rPr>
        <w:t>
      The procedure for holding tenders for the procurement of goods, works and services at the expense of loans shall be determined in accordance with clause 5 of the Rules for the execution of the budget and its cash services.</w:t>
      </w:r>
    </w:p>
    <w:bookmarkStart w:name="z52" w:id="51"/>
    <w:p>
      <w:pPr>
        <w:spacing w:after="0"/>
        <w:ind w:left="0"/>
        <w:jc w:val="both"/>
      </w:pPr>
      <w:r>
        <w:rPr>
          <w:rFonts w:ascii="Times New Roman"/>
          <w:b w:val="false"/>
          <w:i w:val="false"/>
          <w:color w:val="000000"/>
          <w:sz w:val="28"/>
        </w:rPr>
        <w:t>
      27. Local executive bodies submit to the relevant central state body a report on the progress of projects implemented under framework agreements on a quarterly basis by the 5th day of the month following the reporting quarter.</w:t>
      </w:r>
    </w:p>
    <w:bookmarkEnd w:id="51"/>
    <w:p>
      <w:pPr>
        <w:spacing w:after="0"/>
        <w:ind w:left="0"/>
        <w:jc w:val="both"/>
      </w:pPr>
      <w:r>
        <w:rPr>
          <w:rFonts w:ascii="Times New Roman"/>
          <w:b w:val="false"/>
          <w:i w:val="false"/>
          <w:color w:val="000000"/>
          <w:sz w:val="28"/>
        </w:rPr>
        <w:t>
      The report is signed by the first head or deputy first head of the local executive body and contains the following information:</w:t>
      </w:r>
    </w:p>
    <w:p>
      <w:pPr>
        <w:spacing w:after="0"/>
        <w:ind w:left="0"/>
        <w:jc w:val="both"/>
      </w:pPr>
      <w:r>
        <w:rPr>
          <w:rFonts w:ascii="Times New Roman"/>
          <w:b w:val="false"/>
          <w:i w:val="false"/>
          <w:color w:val="000000"/>
          <w:sz w:val="28"/>
        </w:rPr>
        <w:t>
      1) on the actual implementation of projects implemented under framework agreements (stages of achieving results) in accordance with the approved plan / schedule or feasibility study / financial and economic documentation of the institutional project (hereinafter referred to as the FED);</w:t>
      </w:r>
    </w:p>
    <w:p>
      <w:pPr>
        <w:spacing w:after="0"/>
        <w:ind w:left="0"/>
        <w:jc w:val="both"/>
      </w:pPr>
      <w:r>
        <w:rPr>
          <w:rFonts w:ascii="Times New Roman"/>
          <w:b w:val="false"/>
          <w:i w:val="false"/>
          <w:color w:val="000000"/>
          <w:sz w:val="28"/>
        </w:rPr>
        <w:t>
      2) in case of failure to achieve results, on the reasons for their non-achievement;</w:t>
      </w:r>
    </w:p>
    <w:p>
      <w:pPr>
        <w:spacing w:after="0"/>
        <w:ind w:left="0"/>
        <w:jc w:val="both"/>
      </w:pPr>
      <w:r>
        <w:rPr>
          <w:rFonts w:ascii="Times New Roman"/>
          <w:b w:val="false"/>
          <w:i w:val="false"/>
          <w:color w:val="000000"/>
          <w:sz w:val="28"/>
        </w:rPr>
        <w:t>
      3) a report on the socio-economic benefits of the project.</w:t>
      </w:r>
    </w:p>
    <w:bookmarkStart w:name="z53" w:id="52"/>
    <w:p>
      <w:pPr>
        <w:spacing w:after="0"/>
        <w:ind w:left="0"/>
        <w:jc w:val="both"/>
      </w:pPr>
      <w:r>
        <w:rPr>
          <w:rFonts w:ascii="Times New Roman"/>
          <w:b w:val="false"/>
          <w:i w:val="false"/>
          <w:color w:val="000000"/>
          <w:sz w:val="28"/>
        </w:rPr>
        <w:t>
      28. The administrator of republican budget programs shall submit to the central authorized body for state planning a summary report on the progress of projects implemented under framework agreements on a quarterly basis by the 15th day of the month following the reporting quarter.</w:t>
      </w:r>
    </w:p>
    <w:bookmarkEnd w:id="52"/>
    <w:p>
      <w:pPr>
        <w:spacing w:after="0"/>
        <w:ind w:left="0"/>
        <w:jc w:val="both"/>
      </w:pPr>
      <w:r>
        <w:rPr>
          <w:rFonts w:ascii="Times New Roman"/>
          <w:b w:val="false"/>
          <w:i w:val="false"/>
          <w:color w:val="000000"/>
          <w:sz w:val="28"/>
        </w:rPr>
        <w:t>
      The report is signed by the first head or deputy first head of the central state body and contains the following information:</w:t>
      </w:r>
    </w:p>
    <w:p>
      <w:pPr>
        <w:spacing w:after="0"/>
        <w:ind w:left="0"/>
        <w:jc w:val="both"/>
      </w:pPr>
      <w:r>
        <w:rPr>
          <w:rFonts w:ascii="Times New Roman"/>
          <w:b w:val="false"/>
          <w:i w:val="false"/>
          <w:color w:val="000000"/>
          <w:sz w:val="28"/>
        </w:rPr>
        <w:t>
      1) on the actual implementation of projects implemented under framework agreements (stages of achievement of results) in accordance with the approved plan / schedule or feasibility study / FED;</w:t>
      </w:r>
    </w:p>
    <w:p>
      <w:pPr>
        <w:spacing w:after="0"/>
        <w:ind w:left="0"/>
        <w:jc w:val="both"/>
      </w:pPr>
      <w:r>
        <w:rPr>
          <w:rFonts w:ascii="Times New Roman"/>
          <w:b w:val="false"/>
          <w:i w:val="false"/>
          <w:color w:val="000000"/>
          <w:sz w:val="28"/>
        </w:rPr>
        <w:t>
      2) in case of failure to achieve results, on the reasons for their non-achievement;</w:t>
      </w:r>
    </w:p>
    <w:p>
      <w:pPr>
        <w:spacing w:after="0"/>
        <w:ind w:left="0"/>
        <w:jc w:val="both"/>
      </w:pPr>
      <w:r>
        <w:rPr>
          <w:rFonts w:ascii="Times New Roman"/>
          <w:b w:val="false"/>
          <w:i w:val="false"/>
          <w:color w:val="000000"/>
          <w:sz w:val="28"/>
        </w:rPr>
        <w:t>
      3) a report on the socio-economic benefits of the project.</w:t>
      </w:r>
    </w:p>
    <w:bookmarkStart w:name="z54" w:id="53"/>
    <w:p>
      <w:pPr>
        <w:spacing w:after="0"/>
        <w:ind w:left="0"/>
        <w:jc w:val="both"/>
      </w:pPr>
      <w:r>
        <w:rPr>
          <w:rFonts w:ascii="Times New Roman"/>
          <w:b w:val="false"/>
          <w:i w:val="false"/>
          <w:color w:val="000000"/>
          <w:sz w:val="28"/>
        </w:rPr>
        <w:t xml:space="preserve">
      29. The central authorized body for state planning shall accepts the summary report submitted by the administrator of the republican budget programs in accordance with clause 28 of the Rules and, if necessary, submits for consideration of the Coordination Board.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