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5633" w14:textId="4765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forms for provision by an organization that maintains a system of registers of securities holders of available information on individuals holding securities, as well as on transactions of individuals with securities, and insurance (reinsurance) organizations, insurance brokers, branches of insurance (reinsurance) organizations-non-residents of the Republic of Kazakhstan, branches of insurance brokers - non-residents of the Republic of Kazakhstan of information on insurance contracts concluded by individuals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488 of the First Deputy Prime Minister of the Republic of Kazakhstan - Minister of Finance of the Republic of Kazakhstan dated May 15, 2020. Registered with the Ministry of Justice of the Republic of Kazakhstan on May 18, 2020 under No. 20653.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Order No. 381 of the Minister of Finance of the Republic of Kazakhstan dated 23.04.2021 (shall be enforced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pursuance of paragraphs 14 and 17 of Article 26 of the Code of the Republic of Kazakhstan of December 25, 2017 "On Taxes and Other Obligatory Payments to the Budget (Tax Code)" </w:t>
      </w:r>
      <w:r>
        <w:rPr>
          <w:rFonts w:ascii="Times New Roman"/>
          <w:b/>
          <w:i w:val="false"/>
          <w:color w:val="000000"/>
          <w:sz w:val="28"/>
        </w:rPr>
        <w:t>I HEREBY ORDER:</w:t>
      </w:r>
    </w:p>
    <w:bookmarkEnd w:id="0"/>
    <w:bookmarkStart w:name="z1" w:id="1"/>
    <w:p>
      <w:pPr>
        <w:spacing w:after="0"/>
        <w:ind w:left="0"/>
        <w:jc w:val="both"/>
      </w:pPr>
      <w:r>
        <w:rPr>
          <w:rFonts w:ascii="Times New Roman"/>
          <w:b w:val="false"/>
          <w:i w:val="false"/>
          <w:color w:val="000000"/>
          <w:sz w:val="28"/>
        </w:rPr>
        <w:t>
      1. Approve the attached:</w:t>
      </w:r>
    </w:p>
    <w:bookmarkEnd w:id="1"/>
    <w:p>
      <w:pPr>
        <w:spacing w:after="0"/>
        <w:ind w:left="0"/>
        <w:jc w:val="both"/>
      </w:pPr>
      <w:r>
        <w:rPr>
          <w:rFonts w:ascii="Times New Roman"/>
          <w:b w:val="false"/>
          <w:i w:val="false"/>
          <w:color w:val="000000"/>
          <w:sz w:val="28"/>
        </w:rPr>
        <w:t>
      1) Rules for provision by an organization that maintains a system of registers of securities holders of available information on individuals holding securities, as well as on transactions of individuals with securities in accordance with Appendix 1 to this Order;</w:t>
      </w:r>
    </w:p>
    <w:p>
      <w:pPr>
        <w:spacing w:after="0"/>
        <w:ind w:left="0"/>
        <w:jc w:val="both"/>
      </w:pPr>
      <w:r>
        <w:rPr>
          <w:rFonts w:ascii="Times New Roman"/>
          <w:b w:val="false"/>
          <w:i w:val="false"/>
          <w:color w:val="000000"/>
          <w:sz w:val="28"/>
        </w:rPr>
        <w:t>
      2) the form of information on individuals holding securities in accordance with Appendix 2 to this Order;</w:t>
      </w:r>
    </w:p>
    <w:p>
      <w:pPr>
        <w:spacing w:after="0"/>
        <w:ind w:left="0"/>
        <w:jc w:val="both"/>
      </w:pPr>
      <w:r>
        <w:rPr>
          <w:rFonts w:ascii="Times New Roman"/>
          <w:b w:val="false"/>
          <w:i w:val="false"/>
          <w:color w:val="000000"/>
          <w:sz w:val="28"/>
        </w:rPr>
        <w:t>
      3) the form of information on transactions of individuals with securities in accordance with Appendix 3 to this Order;</w:t>
      </w:r>
    </w:p>
    <w:p>
      <w:pPr>
        <w:spacing w:after="0"/>
        <w:ind w:left="0"/>
        <w:jc w:val="both"/>
      </w:pPr>
      <w:r>
        <w:rPr>
          <w:rFonts w:ascii="Times New Roman"/>
          <w:b w:val="false"/>
          <w:i w:val="false"/>
          <w:color w:val="000000"/>
          <w:sz w:val="28"/>
        </w:rPr>
        <w:t>
      4) Rules for provision by insurance (reinsurance) companies, insurance brokers, branches of insurance (reinsurance) organizations that are non-residents of the Republic of Kazakhstan, branches of insurance brokers-  non-residents of the Republic of Kazakhstan of information on insurance contracts concluded by individuals in accordance with Appendix 4 to this Order;</w:t>
      </w:r>
    </w:p>
    <w:p>
      <w:pPr>
        <w:spacing w:after="0"/>
        <w:ind w:left="0"/>
        <w:jc w:val="both"/>
      </w:pPr>
      <w:r>
        <w:rPr>
          <w:rFonts w:ascii="Times New Roman"/>
          <w:b w:val="false"/>
          <w:i w:val="false"/>
          <w:color w:val="000000"/>
          <w:sz w:val="28"/>
        </w:rPr>
        <w:t>
      5) the form of information on insurance contracts concluded by individuals in accordance with Appendix 5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Order No. 381 of the Minister of Finance of the Republic of Kazakhstan dated 23.04.2021 (shall be enforced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That the following shall be declared to be no longer in force:</w:t>
      </w:r>
    </w:p>
    <w:bookmarkEnd w:id="2"/>
    <w:p>
      <w:pPr>
        <w:spacing w:after="0"/>
        <w:ind w:left="0"/>
        <w:jc w:val="both"/>
      </w:pPr>
      <w:r>
        <w:rPr>
          <w:rFonts w:ascii="Times New Roman"/>
          <w:b w:val="false"/>
          <w:i w:val="false"/>
          <w:color w:val="000000"/>
          <w:sz w:val="28"/>
        </w:rPr>
        <w:t>
      1) Order No. 407 of the Minister of Finance of the Republic of Kazakhstan dated July 28, 2016 “On Approval of the Rules and Document Forms for Submission of Information on Individual Holders of Securities, as well as Information on Insurance Contracts Concluded by Individuals" (registered with the Register of State Registration of Regulatory Legal Acts under No. 14184, published on September 9, 2016 in Adilet, the legal information system);</w:t>
      </w:r>
    </w:p>
    <w:p>
      <w:pPr>
        <w:spacing w:after="0"/>
        <w:ind w:left="0"/>
        <w:jc w:val="both"/>
      </w:pPr>
      <w:r>
        <w:rPr>
          <w:rFonts w:ascii="Times New Roman"/>
          <w:b w:val="false"/>
          <w:i w:val="false"/>
          <w:color w:val="000000"/>
          <w:sz w:val="28"/>
        </w:rPr>
        <w:t>
      2) paragraph 3 of the List of Orders of the Ministry of Finance of the Republic of Kazakhstan as amended, approved by Order of the Minister of Finance of the Republic of Kazakhstan No. 213 dated March 31, 2017 “On Amendments and Additions to Certain Orders of the Ministry of Finance of the Republic of Kazakhstan” (registered with the Register of State Registration of Regulatory Legal Acts under No. 15096, published on June 13, 2017 in the Reference Control Bank of Regulatory Legal Acts of the Republic of Kazakhstan).</w:t>
      </w:r>
    </w:p>
    <w:bookmarkStart w:name="z3" w:id="3"/>
    <w:p>
      <w:pPr>
        <w:spacing w:after="0"/>
        <w:ind w:left="0"/>
        <w:jc w:val="both"/>
      </w:pPr>
      <w:r>
        <w:rPr>
          <w:rFonts w:ascii="Times New Roman"/>
          <w:b w:val="false"/>
          <w:i w:val="false"/>
          <w:color w:val="000000"/>
          <w:sz w:val="28"/>
        </w:rPr>
        <w:t>
      3. Under a statutory procedure, the State Revenue Committee of the Ministry of Finance of the Republic of Kazakhstan shall ensure:</w:t>
      </w:r>
    </w:p>
    <w:bookmarkEnd w:id="3"/>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posting this order on the web-site of the Ministry of Finance of the Republic of Kazakhstan;</w:t>
      </w:r>
    </w:p>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Service Department of the Ministry of Finance of the Republic of Kazakhstan the information on implementation of the measures stipulated by sub-paragraphs 1) and 2) of this paragraph.</w:t>
      </w:r>
    </w:p>
    <w:bookmarkStart w:name="z4" w:id="4"/>
    <w:p>
      <w:pPr>
        <w:spacing w:after="0"/>
        <w:ind w:left="0"/>
        <w:jc w:val="both"/>
      </w:pPr>
      <w:r>
        <w:rPr>
          <w:rFonts w:ascii="Times New Roman"/>
          <w:b w:val="false"/>
          <w:i w:val="false"/>
          <w:color w:val="000000"/>
          <w:sz w:val="28"/>
        </w:rPr>
        <w:t>
      4. This order shall come into effect from January 1, 2021 and shall be subject to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w:t>
            </w:r>
          </w:p>
          <w:p>
            <w:pPr>
              <w:spacing w:after="20"/>
              <w:ind w:left="20"/>
              <w:jc w:val="both"/>
            </w:pPr>
          </w:p>
          <w:p>
            <w:pPr>
              <w:spacing w:after="20"/>
              <w:ind w:left="20"/>
              <w:jc w:val="both"/>
            </w:pPr>
            <w:r>
              <w:rPr>
                <w:rFonts w:ascii="Times New Roman"/>
                <w:b w:val="false"/>
                <w:i/>
                <w:color w:val="000000"/>
                <w:sz w:val="20"/>
              </w:rPr>
              <w:t>Prime Minister of the Republic</w:t>
            </w:r>
          </w:p>
          <w:p>
            <w:pPr>
              <w:spacing w:after="20"/>
              <w:ind w:left="20"/>
              <w:jc w:val="both"/>
            </w:pPr>
            <w:r>
              <w:rPr>
                <w:rFonts w:ascii="Times New Roman"/>
                <w:b w:val="false"/>
                <w:i/>
                <w:color w:val="000000"/>
                <w:sz w:val="20"/>
              </w:rPr>
              <w:t xml:space="preserve">of Kazakhstan-Minister of Finance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on Financial Market Regulation</w:t>
      </w:r>
    </w:p>
    <w:p>
      <w:pPr>
        <w:spacing w:after="0"/>
        <w:ind w:left="0"/>
        <w:jc w:val="both"/>
      </w:pPr>
      <w:r>
        <w:rPr>
          <w:rFonts w:ascii="Times New Roman"/>
          <w:b w:val="false"/>
          <w:i w:val="false"/>
          <w:color w:val="000000"/>
          <w:sz w:val="28"/>
        </w:rPr>
        <w:t>and Development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Order No. 488</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of May 15, 2020</w:t>
            </w:r>
          </w:p>
        </w:tc>
      </w:tr>
    </w:tbl>
    <w:bookmarkStart w:name="z6" w:id="5"/>
    <w:p>
      <w:pPr>
        <w:spacing w:after="0"/>
        <w:ind w:left="0"/>
        <w:jc w:val="left"/>
      </w:pPr>
      <w:r>
        <w:rPr>
          <w:rFonts w:ascii="Times New Roman"/>
          <w:b/>
          <w:i w:val="false"/>
          <w:color w:val="000000"/>
        </w:rPr>
        <w:t xml:space="preserve"> Rules </w:t>
      </w:r>
      <w:r>
        <w:br/>
      </w:r>
      <w:r>
        <w:rPr>
          <w:rFonts w:ascii="Times New Roman"/>
          <w:b/>
          <w:i w:val="false"/>
          <w:color w:val="000000"/>
        </w:rPr>
        <w:t xml:space="preserve">for provision by an organization that maintains a system of registers of securities holders of available </w:t>
      </w:r>
      <w:r>
        <w:br/>
      </w:r>
      <w:r>
        <w:rPr>
          <w:rFonts w:ascii="Times New Roman"/>
          <w:b/>
          <w:i w:val="false"/>
          <w:color w:val="000000"/>
        </w:rPr>
        <w:t>information on individuals holding securities and also on transactions of individuals with securities</w:t>
      </w:r>
    </w:p>
    <w:bookmarkEnd w:id="5"/>
    <w:p>
      <w:pPr>
        <w:spacing w:after="0"/>
        <w:ind w:left="0"/>
        <w:jc w:val="both"/>
      </w:pPr>
      <w:r>
        <w:rPr>
          <w:rFonts w:ascii="Times New Roman"/>
          <w:b w:val="false"/>
          <w:i w:val="false"/>
          <w:color w:val="ff0000"/>
          <w:sz w:val="28"/>
        </w:rPr>
        <w:t>
      Footnote. The Rules as amended by Order No. 381 of the Minister of Finance of the Republic of Kazakhstan dated 23.04.2021 (shall be enforced ten calendar days after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provision by an organization that maintains a system of registers of securities holders of available information on individuals holding securities, as well as on transactions of individuals with securities (further-the Rules) have been developed pursuant to Paragraph 14, article 26 of the Code of the Republic of Kazakhstan of December  25,  2017  “On taxes and other obligatory payments to the budget” (Tax Code) and define the procedure for  provision by an organization that maintains a system of registers of securities holders (further-the organization),  of available information on individuals holding securities and also on transactions of individuals with securities (further- information).</w:t>
      </w:r>
    </w:p>
    <w:bookmarkEnd w:id="7"/>
    <w:bookmarkStart w:name="z9" w:id="8"/>
    <w:p>
      <w:pPr>
        <w:spacing w:after="0"/>
        <w:ind w:left="0"/>
        <w:jc w:val="left"/>
      </w:pPr>
      <w:r>
        <w:rPr>
          <w:rFonts w:ascii="Times New Roman"/>
          <w:b/>
          <w:i w:val="false"/>
          <w:color w:val="000000"/>
        </w:rPr>
        <w:t xml:space="preserve"> Chapter 2. Procedure of provision by an organization that maintains a system of registers of securities holders of </w:t>
      </w:r>
      <w:r>
        <w:br/>
      </w:r>
      <w:r>
        <w:rPr>
          <w:rFonts w:ascii="Times New Roman"/>
          <w:b/>
          <w:i w:val="false"/>
          <w:color w:val="000000"/>
        </w:rPr>
        <w:t>available information on individuals holding securities and also on transactions of individuals with securities</w:t>
      </w:r>
    </w:p>
    <w:bookmarkEnd w:id="8"/>
    <w:bookmarkStart w:name="z10" w:id="9"/>
    <w:p>
      <w:pPr>
        <w:spacing w:after="0"/>
        <w:ind w:left="0"/>
        <w:jc w:val="both"/>
      </w:pPr>
      <w:r>
        <w:rPr>
          <w:rFonts w:ascii="Times New Roman"/>
          <w:b w:val="false"/>
          <w:i w:val="false"/>
          <w:color w:val="000000"/>
          <w:sz w:val="28"/>
        </w:rPr>
        <w:t>
      2. Information shall be submitted by the organization at the request of the state revenue authority in accordance with the form of Appendix 1 and 2 to these Rules.</w:t>
      </w:r>
    </w:p>
    <w:bookmarkEnd w:id="9"/>
    <w:bookmarkStart w:name="z11" w:id="10"/>
    <w:p>
      <w:pPr>
        <w:spacing w:after="0"/>
        <w:ind w:left="0"/>
        <w:jc w:val="both"/>
      </w:pPr>
      <w:r>
        <w:rPr>
          <w:rFonts w:ascii="Times New Roman"/>
          <w:b w:val="false"/>
          <w:i w:val="false"/>
          <w:color w:val="000000"/>
          <w:sz w:val="28"/>
        </w:rPr>
        <w:t>
      3. Information is submitted by the organization from the automated information system "Depository and Registrar System of Securities" of the Joint Stock Company "Central Securities Depository" to the information system "Integrated Database" of the State Revenue Committee of the Ministry of Finance of the Republic of Kazakhstan in the form approved in accordance with Appendices 2 and 3 to this order .</w:t>
      </w:r>
    </w:p>
    <w:bookmarkEnd w:id="10"/>
    <w:bookmarkStart w:name="z12" w:id="11"/>
    <w:p>
      <w:pPr>
        <w:spacing w:after="0"/>
        <w:ind w:left="0"/>
        <w:jc w:val="both"/>
      </w:pPr>
      <w:r>
        <w:rPr>
          <w:rFonts w:ascii="Times New Roman"/>
          <w:b w:val="false"/>
          <w:i w:val="false"/>
          <w:color w:val="000000"/>
          <w:sz w:val="28"/>
        </w:rPr>
        <w:t>
      4. The State Revenue Committee of the Ministry of Finance of the Republic of Kazakhstan shall ensure confidentiality of the information received under these Rules.</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w:t>
            </w:r>
            <w:r>
              <w:br/>
            </w:r>
            <w:r>
              <w:rPr>
                <w:rFonts w:ascii="Times New Roman"/>
                <w:b w:val="false"/>
                <w:i w:val="false"/>
                <w:color w:val="000000"/>
                <w:sz w:val="20"/>
              </w:rPr>
              <w:t>by an organization that maintains</w:t>
            </w:r>
            <w:r>
              <w:br/>
            </w:r>
            <w:r>
              <w:rPr>
                <w:rFonts w:ascii="Times New Roman"/>
                <w:b w:val="false"/>
                <w:i w:val="false"/>
                <w:color w:val="000000"/>
                <w:sz w:val="20"/>
              </w:rPr>
              <w:t>a system of registers of securities holders,</w:t>
            </w:r>
            <w:r>
              <w:br/>
            </w:r>
            <w:r>
              <w:rPr>
                <w:rFonts w:ascii="Times New Roman"/>
                <w:b w:val="false"/>
                <w:i w:val="false"/>
                <w:color w:val="000000"/>
                <w:sz w:val="20"/>
              </w:rPr>
              <w:t>of available information on individuals</w:t>
            </w:r>
            <w:r>
              <w:br/>
            </w:r>
            <w:r>
              <w:rPr>
                <w:rFonts w:ascii="Times New Roman"/>
                <w:b w:val="false"/>
                <w:i w:val="false"/>
                <w:color w:val="000000"/>
                <w:sz w:val="20"/>
              </w:rPr>
              <w:t>holding securities, and also</w:t>
            </w:r>
            <w:r>
              <w:br/>
            </w:r>
            <w:r>
              <w:rPr>
                <w:rFonts w:ascii="Times New Roman"/>
                <w:b w:val="false"/>
                <w:i w:val="false"/>
                <w:color w:val="000000"/>
                <w:sz w:val="20"/>
              </w:rPr>
              <w:t xml:space="preserve">on transactions of individuals </w:t>
            </w:r>
            <w:r>
              <w:br/>
            </w:r>
            <w:r>
              <w:rPr>
                <w:rFonts w:ascii="Times New Roman"/>
                <w:b w:val="false"/>
                <w:i w:val="false"/>
                <w:color w:val="000000"/>
                <w:sz w:val="20"/>
              </w:rPr>
              <w:t xml:space="preserve">with securities </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Request of the state revenue authority for information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state revenue body)</w:t>
      </w:r>
    </w:p>
    <w:p>
      <w:pPr>
        <w:spacing w:after="0"/>
        <w:ind w:left="0"/>
        <w:jc w:val="both"/>
      </w:pPr>
      <w:r>
        <w:rPr>
          <w:rFonts w:ascii="Times New Roman"/>
          <w:b w:val="false"/>
          <w:i w:val="false"/>
          <w:color w:val="000000"/>
          <w:sz w:val="28"/>
        </w:rPr>
        <w:t xml:space="preserve">
      Pursuant to paragraph 14, Article 26 of the of the Code of the Republic of Kazakhstan </w:t>
      </w:r>
    </w:p>
    <w:p>
      <w:pPr>
        <w:spacing w:after="0"/>
        <w:ind w:left="0"/>
        <w:jc w:val="both"/>
      </w:pPr>
      <w:r>
        <w:rPr>
          <w:rFonts w:ascii="Times New Roman"/>
          <w:b w:val="false"/>
          <w:i w:val="false"/>
          <w:color w:val="000000"/>
          <w:sz w:val="28"/>
        </w:rPr>
        <w:t xml:space="preserve">
      of December 25, 2017 “On taxes and other obligatory payments to the budget” (Tax Code) </w:t>
      </w:r>
    </w:p>
    <w:p>
      <w:pPr>
        <w:spacing w:after="0"/>
        <w:ind w:left="0"/>
        <w:jc w:val="both"/>
      </w:pPr>
      <w:r>
        <w:rPr>
          <w:rFonts w:ascii="Times New Roman"/>
          <w:b w:val="false"/>
          <w:i w:val="false"/>
          <w:color w:val="000000"/>
          <w:sz w:val="28"/>
        </w:rPr>
        <w:t>
      request to provide available information on individuals holding securities</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xml:space="preserve">
      _______________________________________________ as of “__” __ 20__ </w:t>
      </w:r>
    </w:p>
    <w:p>
      <w:pPr>
        <w:spacing w:after="0"/>
        <w:ind w:left="0"/>
        <w:jc w:val="both"/>
      </w:pPr>
      <w:r>
        <w:rPr>
          <w:rFonts w:ascii="Times New Roman"/>
          <w:b w:val="false"/>
          <w:i w:val="false"/>
          <w:color w:val="000000"/>
          <w:sz w:val="28"/>
        </w:rPr>
        <w:t>
      Grounds for request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The head (deputy head) of the state revenue body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(full name), signature,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provision</w:t>
            </w:r>
            <w:r>
              <w:br/>
            </w:r>
            <w:r>
              <w:rPr>
                <w:rFonts w:ascii="Times New Roman"/>
                <w:b w:val="false"/>
                <w:i w:val="false"/>
                <w:color w:val="000000"/>
                <w:sz w:val="20"/>
              </w:rPr>
              <w:t>by an organization that maintains</w:t>
            </w:r>
            <w:r>
              <w:br/>
            </w:r>
            <w:r>
              <w:rPr>
                <w:rFonts w:ascii="Times New Roman"/>
                <w:b w:val="false"/>
                <w:i w:val="false"/>
                <w:color w:val="000000"/>
                <w:sz w:val="20"/>
              </w:rPr>
              <w:t>a system of registers of securities holders,</w:t>
            </w:r>
            <w:r>
              <w:br/>
            </w:r>
            <w:r>
              <w:rPr>
                <w:rFonts w:ascii="Times New Roman"/>
                <w:b w:val="false"/>
                <w:i w:val="false"/>
                <w:color w:val="000000"/>
                <w:sz w:val="20"/>
              </w:rPr>
              <w:t>of available information on individuals</w:t>
            </w:r>
            <w:r>
              <w:br/>
            </w:r>
            <w:r>
              <w:rPr>
                <w:rFonts w:ascii="Times New Roman"/>
                <w:b w:val="false"/>
                <w:i w:val="false"/>
                <w:color w:val="000000"/>
                <w:sz w:val="20"/>
              </w:rPr>
              <w:t>holding securities, and also</w:t>
            </w:r>
            <w:r>
              <w:br/>
            </w:r>
            <w:r>
              <w:rPr>
                <w:rFonts w:ascii="Times New Roman"/>
                <w:b w:val="false"/>
                <w:i w:val="false"/>
                <w:color w:val="000000"/>
                <w:sz w:val="20"/>
              </w:rPr>
              <w:t xml:space="preserve">on transactions of individuals </w:t>
            </w:r>
            <w:r>
              <w:br/>
            </w:r>
            <w:r>
              <w:rPr>
                <w:rFonts w:ascii="Times New Roman"/>
                <w:b w:val="false"/>
                <w:i w:val="false"/>
                <w:color w:val="000000"/>
                <w:sz w:val="20"/>
              </w:rPr>
              <w:t xml:space="preserve">with securities </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Request of the state revenue authority for information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state revenue body)</w:t>
      </w:r>
    </w:p>
    <w:p>
      <w:pPr>
        <w:spacing w:after="0"/>
        <w:ind w:left="0"/>
        <w:jc w:val="both"/>
      </w:pPr>
      <w:r>
        <w:rPr>
          <w:rFonts w:ascii="Times New Roman"/>
          <w:b w:val="false"/>
          <w:i w:val="false"/>
          <w:color w:val="000000"/>
          <w:sz w:val="28"/>
        </w:rPr>
        <w:t xml:space="preserve">
      Pursuant to paragraph 14, Article 26 of the of the Code of the Republic of Kazakhstan </w:t>
      </w:r>
    </w:p>
    <w:p>
      <w:pPr>
        <w:spacing w:after="0"/>
        <w:ind w:left="0"/>
        <w:jc w:val="both"/>
      </w:pPr>
      <w:r>
        <w:rPr>
          <w:rFonts w:ascii="Times New Roman"/>
          <w:b w:val="false"/>
          <w:i w:val="false"/>
          <w:color w:val="000000"/>
          <w:sz w:val="28"/>
        </w:rPr>
        <w:t xml:space="preserve">
      of December  25, 2017  “On taxes and other obligatory payments to the budget” (Tax Code) </w:t>
      </w:r>
    </w:p>
    <w:p>
      <w:pPr>
        <w:spacing w:after="0"/>
        <w:ind w:left="0"/>
        <w:jc w:val="both"/>
      </w:pPr>
      <w:r>
        <w:rPr>
          <w:rFonts w:ascii="Times New Roman"/>
          <w:b w:val="false"/>
          <w:i w:val="false"/>
          <w:color w:val="000000"/>
          <w:sz w:val="28"/>
        </w:rPr>
        <w:t xml:space="preserve">
      request to provide available information on transactions of individuals with securities </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xml:space="preserve">
      ___________________________________________ for the period from__ 20 __ to __ 20 __ </w:t>
      </w:r>
    </w:p>
    <w:p>
      <w:pPr>
        <w:spacing w:after="0"/>
        <w:ind w:left="0"/>
        <w:jc w:val="both"/>
      </w:pPr>
      <w:r>
        <w:rPr>
          <w:rFonts w:ascii="Times New Roman"/>
          <w:b w:val="false"/>
          <w:i w:val="false"/>
          <w:color w:val="000000"/>
          <w:sz w:val="28"/>
        </w:rPr>
        <w:t>
      Grounds for request</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The head (deputy head) of the state revenue body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(full name), signature,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 No. 488</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of May 15, 2020</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Information on individuals holding securities</w:t>
      </w:r>
      <w:r>
        <w:br/>
      </w:r>
      <w:r>
        <w:rPr>
          <w:rFonts w:ascii="Times New Roman"/>
          <w:b/>
          <w:i w:val="false"/>
          <w:color w:val="000000"/>
        </w:rPr>
        <w:t xml:space="preserve">as of "__" __ 20__ </w:t>
      </w:r>
    </w:p>
    <w:p>
      <w:pPr>
        <w:spacing w:after="0"/>
        <w:ind w:left="0"/>
        <w:jc w:val="both"/>
      </w:pPr>
      <w:r>
        <w:rPr>
          <w:rFonts w:ascii="Times New Roman"/>
          <w:b w:val="false"/>
          <w:i w:val="false"/>
          <w:color w:val="ff0000"/>
          <w:sz w:val="28"/>
        </w:rPr>
        <w:t>
      Footnote. The form as amended by Order No. 381 of the Minister of Finance of the Republic of Kazakhstan dated 23.04.2021 (shall be enforced ten calendar days after the date of its first official publication).</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Business identification number of the organization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securities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identification number of the security (ISIN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securities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  (if any) of securities, KZT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mutual investment fund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of the asset management company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asset management company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head of the organization</w:t>
      </w:r>
    </w:p>
    <w:p>
      <w:pPr>
        <w:spacing w:after="0"/>
        <w:ind w:left="0"/>
        <w:jc w:val="both"/>
      </w:pPr>
      <w:r>
        <w:rPr>
          <w:rFonts w:ascii="Times New Roman"/>
          <w:b w:val="false"/>
          <w:i w:val="false"/>
          <w:color w:val="000000"/>
          <w:sz w:val="28"/>
        </w:rPr>
        <w:t>
      providing information, (electronic digital signature)</w:t>
      </w:r>
    </w:p>
    <w:p>
      <w:pPr>
        <w:spacing w:after="0"/>
        <w:ind w:left="0"/>
        <w:jc w:val="both"/>
      </w:pPr>
      <w:r>
        <w:rPr>
          <w:rFonts w:ascii="Times New Roman"/>
          <w:b w:val="false"/>
          <w:i w:val="false"/>
          <w:color w:val="000000"/>
          <w:sz w:val="28"/>
        </w:rPr>
        <w:t>
      Phone number of the executive ________________________________________________</w:t>
      </w:r>
    </w:p>
    <w:p>
      <w:pPr>
        <w:spacing w:after="0"/>
        <w:ind w:left="0"/>
        <w:jc w:val="both"/>
      </w:pPr>
      <w:r>
        <w:rPr>
          <w:rFonts w:ascii="Times New Roman"/>
          <w:b w:val="false"/>
          <w:i w:val="false"/>
          <w:color w:val="000000"/>
          <w:sz w:val="28"/>
        </w:rPr>
        <w:t xml:space="preserve">
      Address of the organization providing information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w:t>
            </w:r>
            <w:r>
              <w:br/>
            </w:r>
            <w:r>
              <w:rPr>
                <w:rFonts w:ascii="Times New Roman"/>
                <w:b w:val="false"/>
                <w:i w:val="false"/>
                <w:color w:val="000000"/>
                <w:sz w:val="20"/>
              </w:rPr>
              <w:t>“Information on individuals</w:t>
            </w:r>
            <w:r>
              <w:br/>
            </w:r>
            <w:r>
              <w:rPr>
                <w:rFonts w:ascii="Times New Roman"/>
                <w:b w:val="false"/>
                <w:i w:val="false"/>
                <w:color w:val="000000"/>
                <w:sz w:val="20"/>
              </w:rPr>
              <w:t>holding securities”</w:t>
            </w:r>
          </w:p>
        </w:tc>
      </w:tr>
    </w:tbl>
    <w:p>
      <w:pPr>
        <w:spacing w:after="0"/>
        <w:ind w:left="0"/>
        <w:jc w:val="left"/>
      </w:pPr>
      <w:r>
        <w:rPr>
          <w:rFonts w:ascii="Times New Roman"/>
          <w:b/>
          <w:i w:val="false"/>
          <w:color w:val="000000"/>
        </w:rPr>
        <w:t xml:space="preserve"> Explanation on filling out the form</w:t>
      </w:r>
      <w:r>
        <w:br/>
      </w:r>
      <w:r>
        <w:rPr>
          <w:rFonts w:ascii="Times New Roman"/>
          <w:b/>
          <w:i w:val="false"/>
          <w:color w:val="000000"/>
        </w:rPr>
        <w:t>“Information on individuals holding securities”</w:t>
      </w:r>
    </w:p>
    <w:p>
      <w:pPr>
        <w:spacing w:after="0"/>
        <w:ind w:left="0"/>
        <w:jc w:val="both"/>
      </w:pPr>
      <w:r>
        <w:rPr>
          <w:rFonts w:ascii="Times New Roman"/>
          <w:b w:val="false"/>
          <w:i w:val="false"/>
          <w:color w:val="000000"/>
          <w:sz w:val="28"/>
        </w:rPr>
        <w:t>
      1. The form "Information on Individuals holding securities" (hereinafter referred to as "Information") shall indicate the following data:</w:t>
      </w:r>
    </w:p>
    <w:p>
      <w:pPr>
        <w:spacing w:after="0"/>
        <w:ind w:left="0"/>
        <w:jc w:val="both"/>
      </w:pPr>
      <w:r>
        <w:rPr>
          <w:rFonts w:ascii="Times New Roman"/>
          <w:b w:val="false"/>
          <w:i w:val="false"/>
          <w:color w:val="000000"/>
          <w:sz w:val="28"/>
        </w:rPr>
        <w:t>
      in column 1 - serial number of the line;</w:t>
      </w:r>
    </w:p>
    <w:p>
      <w:pPr>
        <w:spacing w:after="0"/>
        <w:ind w:left="0"/>
        <w:jc w:val="both"/>
      </w:pPr>
      <w:r>
        <w:rPr>
          <w:rFonts w:ascii="Times New Roman"/>
          <w:b w:val="false"/>
          <w:i w:val="false"/>
          <w:color w:val="000000"/>
          <w:sz w:val="28"/>
        </w:rPr>
        <w:t>
      in column 2 - individual identification number of the individual holding securities;</w:t>
      </w:r>
    </w:p>
    <w:p>
      <w:pPr>
        <w:spacing w:after="0"/>
        <w:ind w:left="0"/>
        <w:jc w:val="both"/>
      </w:pPr>
      <w:r>
        <w:rPr>
          <w:rFonts w:ascii="Times New Roman"/>
          <w:b w:val="false"/>
          <w:i w:val="false"/>
          <w:color w:val="000000"/>
          <w:sz w:val="28"/>
        </w:rPr>
        <w:t>
      in column 3-  full name of an individual holding securities;</w:t>
      </w:r>
    </w:p>
    <w:p>
      <w:pPr>
        <w:spacing w:after="0"/>
        <w:ind w:left="0"/>
        <w:jc w:val="both"/>
      </w:pPr>
      <w:r>
        <w:rPr>
          <w:rFonts w:ascii="Times New Roman"/>
          <w:b w:val="false"/>
          <w:i w:val="false"/>
          <w:color w:val="000000"/>
          <w:sz w:val="28"/>
        </w:rPr>
        <w:t>
      in column 4 - the type of security shall be indicated, in accordance with paragraph 2 of Article 129 of the Civil Code of the Republic of Kazakhstan dated December 27, 1994, the holder of which is the individual indicated in column 3;</w:t>
      </w:r>
    </w:p>
    <w:p>
      <w:pPr>
        <w:spacing w:after="0"/>
        <w:ind w:left="0"/>
        <w:jc w:val="both"/>
      </w:pPr>
      <w:r>
        <w:rPr>
          <w:rFonts w:ascii="Times New Roman"/>
          <w:b w:val="false"/>
          <w:i w:val="false"/>
          <w:color w:val="000000"/>
          <w:sz w:val="28"/>
        </w:rPr>
        <w:t>
      in column 5 - international security identification number (ISIN code);</w:t>
      </w:r>
    </w:p>
    <w:p>
      <w:pPr>
        <w:spacing w:after="0"/>
        <w:ind w:left="0"/>
        <w:jc w:val="both"/>
      </w:pPr>
      <w:r>
        <w:rPr>
          <w:rFonts w:ascii="Times New Roman"/>
          <w:b w:val="false"/>
          <w:i w:val="false"/>
          <w:color w:val="000000"/>
          <w:sz w:val="28"/>
        </w:rPr>
        <w:t>
      in column 6 - number of securities of the type indicated in column 4;</w:t>
      </w:r>
    </w:p>
    <w:p>
      <w:pPr>
        <w:spacing w:after="0"/>
        <w:ind w:left="0"/>
        <w:jc w:val="both"/>
      </w:pPr>
      <w:r>
        <w:rPr>
          <w:rFonts w:ascii="Times New Roman"/>
          <w:b w:val="false"/>
          <w:i w:val="false"/>
          <w:color w:val="000000"/>
          <w:sz w:val="28"/>
        </w:rPr>
        <w:t>
      in column 7 -  nominal value (if any) of securities, in KZT (at the official rate established by the National Bank of the Republic of Kazakhstan on the date of information retrieval).</w:t>
      </w:r>
    </w:p>
    <w:p>
      <w:pPr>
        <w:spacing w:after="0"/>
        <w:ind w:left="0"/>
        <w:jc w:val="both"/>
      </w:pPr>
      <w:r>
        <w:rPr>
          <w:rFonts w:ascii="Times New Roman"/>
          <w:b w:val="false"/>
          <w:i w:val="false"/>
          <w:color w:val="000000"/>
          <w:sz w:val="28"/>
        </w:rPr>
        <w:t>
      2. In case of providing information on shares, the following information shall be additionally indicated:</w:t>
      </w:r>
    </w:p>
    <w:p>
      <w:pPr>
        <w:spacing w:after="0"/>
        <w:ind w:left="0"/>
        <w:jc w:val="both"/>
      </w:pPr>
      <w:r>
        <w:rPr>
          <w:rFonts w:ascii="Times New Roman"/>
          <w:b w:val="false"/>
          <w:i w:val="false"/>
          <w:color w:val="000000"/>
          <w:sz w:val="28"/>
        </w:rPr>
        <w:t>
      in column 8 - the name of the mutual investment fund;</w:t>
      </w:r>
    </w:p>
    <w:p>
      <w:pPr>
        <w:spacing w:after="0"/>
        <w:ind w:left="0"/>
        <w:jc w:val="both"/>
      </w:pPr>
      <w:r>
        <w:rPr>
          <w:rFonts w:ascii="Times New Roman"/>
          <w:b w:val="false"/>
          <w:i w:val="false"/>
          <w:color w:val="000000"/>
          <w:sz w:val="28"/>
        </w:rPr>
        <w:t>
      in column 9 - business identification number of the management company;</w:t>
      </w:r>
    </w:p>
    <w:p>
      <w:pPr>
        <w:spacing w:after="0"/>
        <w:ind w:left="0"/>
        <w:jc w:val="both"/>
      </w:pPr>
      <w:r>
        <w:rPr>
          <w:rFonts w:ascii="Times New Roman"/>
          <w:b w:val="false"/>
          <w:i w:val="false"/>
          <w:color w:val="000000"/>
          <w:sz w:val="28"/>
        </w:rPr>
        <w:t>
      in column 10 - the name of the asset management company.</w:t>
      </w:r>
    </w:p>
    <w:p>
      <w:pPr>
        <w:spacing w:after="0"/>
        <w:ind w:left="0"/>
        <w:jc w:val="both"/>
      </w:pPr>
      <w:r>
        <w:rPr>
          <w:rFonts w:ascii="Times New Roman"/>
          <w:b w:val="false"/>
          <w:i w:val="false"/>
          <w:color w:val="000000"/>
          <w:sz w:val="28"/>
        </w:rPr>
        <w:t>
      3. The information shall be certified by an electronic digital signature of the head of the organization.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Order No. 488</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of May 15, 2020</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Information on transactions of individuals with securities </w:t>
      </w:r>
      <w:r>
        <w:br/>
      </w:r>
      <w:r>
        <w:rPr>
          <w:rFonts w:ascii="Times New Roman"/>
          <w:b/>
          <w:i w:val="false"/>
          <w:color w:val="000000"/>
        </w:rPr>
        <w:t xml:space="preserve">in the period from__ 20 __ to __ 20 __ </w:t>
      </w:r>
    </w:p>
    <w:p>
      <w:pPr>
        <w:spacing w:after="0"/>
        <w:ind w:left="0"/>
        <w:jc w:val="both"/>
      </w:pPr>
      <w:r>
        <w:rPr>
          <w:rFonts w:ascii="Times New Roman"/>
          <w:b w:val="false"/>
          <w:i w:val="false"/>
          <w:color w:val="ff0000"/>
          <w:sz w:val="28"/>
        </w:rPr>
        <w:t>
      Footnote. The order has been supplemented by Appendix 3 in accordance with Order No. 381 of the Minister of Finance of the Republic of Kazakhstan dated 23.04.2021 (shall be enforced ten calendar days after the date of its first official publication).</w:t>
      </w:r>
    </w:p>
    <w:p>
      <w:pPr>
        <w:spacing w:after="0"/>
        <w:ind w:left="0"/>
        <w:jc w:val="both"/>
      </w:pPr>
      <w:r>
        <w:rPr>
          <w:rFonts w:ascii="Times New Roman"/>
          <w:b w:val="false"/>
          <w:i w:val="false"/>
          <w:color w:val="000000"/>
          <w:sz w:val="28"/>
        </w:rPr>
        <w:t xml:space="preserve">
      Name of the organization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Business identification number of the organization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Transactions/operations with  securities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registration  of transaction or operation with  securities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or Business Identification Number of the counterparty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or name of the counterparty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Identification Number of a security(ISIN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mutual investment fund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issuer or management company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 or asset management company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transaction or operation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transaction or operation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 or operation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money transfer  by the Central Securities Depositary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 of transaction, made on the Exchange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of the head of the organization</w:t>
      </w:r>
    </w:p>
    <w:p>
      <w:pPr>
        <w:spacing w:after="0"/>
        <w:ind w:left="0"/>
        <w:jc w:val="both"/>
      </w:pPr>
      <w:r>
        <w:rPr>
          <w:rFonts w:ascii="Times New Roman"/>
          <w:b w:val="false"/>
          <w:i w:val="false"/>
          <w:color w:val="000000"/>
          <w:sz w:val="28"/>
        </w:rPr>
        <w:t xml:space="preserve">
      providing the information, (electronic digital signature) </w:t>
      </w:r>
    </w:p>
    <w:p>
      <w:pPr>
        <w:spacing w:after="0"/>
        <w:ind w:left="0"/>
        <w:jc w:val="both"/>
      </w:pPr>
      <w:r>
        <w:rPr>
          <w:rFonts w:ascii="Times New Roman"/>
          <w:b w:val="false"/>
          <w:i w:val="false"/>
          <w:color w:val="000000"/>
          <w:sz w:val="28"/>
        </w:rPr>
        <w:t>
      Phone number of the executive ________________________________________________</w:t>
      </w:r>
    </w:p>
    <w:p>
      <w:pPr>
        <w:spacing w:after="0"/>
        <w:ind w:left="0"/>
        <w:jc w:val="both"/>
      </w:pPr>
      <w:r>
        <w:rPr>
          <w:rFonts w:ascii="Times New Roman"/>
          <w:b w:val="false"/>
          <w:i w:val="false"/>
          <w:color w:val="000000"/>
          <w:sz w:val="28"/>
        </w:rPr>
        <w:t xml:space="preserve">
      Address of the organization providing the information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to the form</w:t>
            </w:r>
            <w:r>
              <w:br/>
            </w:r>
            <w:r>
              <w:rPr>
                <w:rFonts w:ascii="Times New Roman"/>
                <w:b w:val="false"/>
                <w:i w:val="false"/>
                <w:color w:val="000000"/>
                <w:sz w:val="20"/>
              </w:rPr>
              <w:t>“Information on transactions</w:t>
            </w:r>
            <w:r>
              <w:br/>
            </w:r>
            <w:r>
              <w:rPr>
                <w:rFonts w:ascii="Times New Roman"/>
                <w:b w:val="false"/>
                <w:i w:val="false"/>
                <w:color w:val="000000"/>
                <w:sz w:val="20"/>
              </w:rPr>
              <w:t>of individuals with securities”</w:t>
            </w:r>
          </w:p>
        </w:tc>
      </w:tr>
    </w:tbl>
    <w:p>
      <w:pPr>
        <w:spacing w:after="0"/>
        <w:ind w:left="0"/>
        <w:jc w:val="left"/>
      </w:pPr>
      <w:r>
        <w:rPr>
          <w:rFonts w:ascii="Times New Roman"/>
          <w:b/>
          <w:i w:val="false"/>
          <w:color w:val="000000"/>
        </w:rPr>
        <w:t xml:space="preserve"> Explanation on filling out the form</w:t>
      </w:r>
      <w:r>
        <w:br/>
      </w:r>
      <w:r>
        <w:rPr>
          <w:rFonts w:ascii="Times New Roman"/>
          <w:b/>
          <w:i w:val="false"/>
          <w:color w:val="000000"/>
        </w:rPr>
        <w:t>“Information on transactions of individuals with securities”</w:t>
      </w:r>
    </w:p>
    <w:p>
      <w:pPr>
        <w:spacing w:after="0"/>
        <w:ind w:left="0"/>
        <w:jc w:val="both"/>
      </w:pPr>
      <w:r>
        <w:rPr>
          <w:rFonts w:ascii="Times New Roman"/>
          <w:b w:val="false"/>
          <w:i w:val="false"/>
          <w:color w:val="000000"/>
          <w:sz w:val="28"/>
        </w:rPr>
        <w:t>
      1. The form "Information on transactions of Individuals with securities" shall indicate the following data:</w:t>
      </w:r>
    </w:p>
    <w:p>
      <w:pPr>
        <w:spacing w:after="0"/>
        <w:ind w:left="0"/>
        <w:jc w:val="both"/>
      </w:pPr>
      <w:r>
        <w:rPr>
          <w:rFonts w:ascii="Times New Roman"/>
          <w:b w:val="false"/>
          <w:i w:val="false"/>
          <w:color w:val="000000"/>
          <w:sz w:val="28"/>
        </w:rPr>
        <w:t>
      in column 1 -  serial number of the line;</w:t>
      </w:r>
    </w:p>
    <w:p>
      <w:pPr>
        <w:spacing w:after="0"/>
        <w:ind w:left="0"/>
        <w:jc w:val="both"/>
      </w:pPr>
      <w:r>
        <w:rPr>
          <w:rFonts w:ascii="Times New Roman"/>
          <w:b w:val="false"/>
          <w:i w:val="false"/>
          <w:color w:val="000000"/>
          <w:sz w:val="28"/>
        </w:rPr>
        <w:t>
      in column 2 -  individual identification number of the individual on whom the Information is provided;</w:t>
      </w:r>
    </w:p>
    <w:p>
      <w:pPr>
        <w:spacing w:after="0"/>
        <w:ind w:left="0"/>
        <w:jc w:val="both"/>
      </w:pPr>
      <w:r>
        <w:rPr>
          <w:rFonts w:ascii="Times New Roman"/>
          <w:b w:val="false"/>
          <w:i w:val="false"/>
          <w:color w:val="000000"/>
          <w:sz w:val="28"/>
        </w:rPr>
        <w:t>
      in column 3 – full name of the individual on whom the Information is provided;</w:t>
      </w:r>
    </w:p>
    <w:p>
      <w:pPr>
        <w:spacing w:after="0"/>
        <w:ind w:left="0"/>
        <w:jc w:val="both"/>
      </w:pPr>
      <w:r>
        <w:rPr>
          <w:rFonts w:ascii="Times New Roman"/>
          <w:b w:val="false"/>
          <w:i w:val="false"/>
          <w:color w:val="000000"/>
          <w:sz w:val="28"/>
        </w:rPr>
        <w:t>
      in column 4 – it shall be indicated whether a transaction or operation with securities has been carried out;</w:t>
      </w:r>
    </w:p>
    <w:p>
      <w:pPr>
        <w:spacing w:after="0"/>
        <w:ind w:left="0"/>
        <w:jc w:val="both"/>
      </w:pPr>
      <w:r>
        <w:rPr>
          <w:rFonts w:ascii="Times New Roman"/>
          <w:b w:val="false"/>
          <w:i w:val="false"/>
          <w:color w:val="000000"/>
          <w:sz w:val="28"/>
        </w:rPr>
        <w:t>
      in column 5 –the date and time of the transaction or operation with securities;</w:t>
      </w:r>
    </w:p>
    <w:p>
      <w:pPr>
        <w:spacing w:after="0"/>
        <w:ind w:left="0"/>
        <w:jc w:val="both"/>
      </w:pPr>
      <w:r>
        <w:rPr>
          <w:rFonts w:ascii="Times New Roman"/>
          <w:b w:val="false"/>
          <w:i w:val="false"/>
          <w:color w:val="000000"/>
          <w:sz w:val="28"/>
        </w:rPr>
        <w:t>
      in column 6 - the individual identification number or business identification number of the counterparty;</w:t>
      </w:r>
    </w:p>
    <w:p>
      <w:pPr>
        <w:spacing w:after="0"/>
        <w:ind w:left="0"/>
        <w:jc w:val="both"/>
      </w:pPr>
      <w:r>
        <w:rPr>
          <w:rFonts w:ascii="Times New Roman"/>
          <w:b w:val="false"/>
          <w:i w:val="false"/>
          <w:color w:val="000000"/>
          <w:sz w:val="28"/>
        </w:rPr>
        <w:t>
      in column 7 – full name of the counterparty;</w:t>
      </w:r>
    </w:p>
    <w:p>
      <w:pPr>
        <w:spacing w:after="0"/>
        <w:ind w:left="0"/>
        <w:jc w:val="both"/>
      </w:pPr>
      <w:r>
        <w:rPr>
          <w:rFonts w:ascii="Times New Roman"/>
          <w:b w:val="false"/>
          <w:i w:val="false"/>
          <w:color w:val="000000"/>
          <w:sz w:val="28"/>
        </w:rPr>
        <w:t>
      in column 8 - the international identification number of the security (ISIN code);</w:t>
      </w:r>
    </w:p>
    <w:p>
      <w:pPr>
        <w:spacing w:after="0"/>
        <w:ind w:left="0"/>
        <w:jc w:val="both"/>
      </w:pPr>
      <w:r>
        <w:rPr>
          <w:rFonts w:ascii="Times New Roman"/>
          <w:b w:val="false"/>
          <w:i w:val="false"/>
          <w:color w:val="000000"/>
          <w:sz w:val="28"/>
        </w:rPr>
        <w:t>
      in column 9 - the name of the mutual investment fund;</w:t>
      </w:r>
    </w:p>
    <w:p>
      <w:pPr>
        <w:spacing w:after="0"/>
        <w:ind w:left="0"/>
        <w:jc w:val="both"/>
      </w:pPr>
      <w:r>
        <w:rPr>
          <w:rFonts w:ascii="Times New Roman"/>
          <w:b w:val="false"/>
          <w:i w:val="false"/>
          <w:color w:val="000000"/>
          <w:sz w:val="28"/>
        </w:rPr>
        <w:t>
      in column 10 - the business identification number of the issuer or asset management company;</w:t>
      </w:r>
    </w:p>
    <w:p>
      <w:pPr>
        <w:spacing w:after="0"/>
        <w:ind w:left="0"/>
        <w:jc w:val="both"/>
      </w:pPr>
      <w:r>
        <w:rPr>
          <w:rFonts w:ascii="Times New Roman"/>
          <w:b w:val="false"/>
          <w:i w:val="false"/>
          <w:color w:val="000000"/>
          <w:sz w:val="28"/>
        </w:rPr>
        <w:t>
      in column 11 - the name of the issuer or asset management company;</w:t>
      </w:r>
    </w:p>
    <w:p>
      <w:pPr>
        <w:spacing w:after="0"/>
        <w:ind w:left="0"/>
        <w:jc w:val="both"/>
      </w:pPr>
      <w:r>
        <w:rPr>
          <w:rFonts w:ascii="Times New Roman"/>
          <w:b w:val="false"/>
          <w:i w:val="false"/>
          <w:color w:val="000000"/>
          <w:sz w:val="28"/>
        </w:rPr>
        <w:t>
      in column 12 - the number of securities;</w:t>
      </w:r>
    </w:p>
    <w:p>
      <w:pPr>
        <w:spacing w:after="0"/>
        <w:ind w:left="0"/>
        <w:jc w:val="both"/>
      </w:pPr>
      <w:r>
        <w:rPr>
          <w:rFonts w:ascii="Times New Roman"/>
          <w:b w:val="false"/>
          <w:i w:val="false"/>
          <w:color w:val="000000"/>
          <w:sz w:val="28"/>
        </w:rPr>
        <w:t>
      in column 13 - the volume of the transaction or operation;</w:t>
      </w:r>
    </w:p>
    <w:p>
      <w:pPr>
        <w:spacing w:after="0"/>
        <w:ind w:left="0"/>
        <w:jc w:val="both"/>
      </w:pPr>
      <w:r>
        <w:rPr>
          <w:rFonts w:ascii="Times New Roman"/>
          <w:b w:val="false"/>
          <w:i w:val="false"/>
          <w:color w:val="000000"/>
          <w:sz w:val="28"/>
        </w:rPr>
        <w:t>
      in column 14 - the currency of the transaction or operation;</w:t>
      </w:r>
    </w:p>
    <w:p>
      <w:pPr>
        <w:spacing w:after="0"/>
        <w:ind w:left="0"/>
        <w:jc w:val="both"/>
      </w:pPr>
      <w:r>
        <w:rPr>
          <w:rFonts w:ascii="Times New Roman"/>
          <w:b w:val="false"/>
          <w:i w:val="false"/>
          <w:color w:val="000000"/>
          <w:sz w:val="28"/>
        </w:rPr>
        <w:t>
      in column 15 - the type of transaction or operation;</w:t>
      </w:r>
    </w:p>
    <w:p>
      <w:pPr>
        <w:spacing w:after="0"/>
        <w:ind w:left="0"/>
        <w:jc w:val="both"/>
      </w:pPr>
      <w:r>
        <w:rPr>
          <w:rFonts w:ascii="Times New Roman"/>
          <w:b w:val="false"/>
          <w:i w:val="false"/>
          <w:color w:val="000000"/>
          <w:sz w:val="28"/>
        </w:rPr>
        <w:t>
      in column 16 -  the sign of money transfer by the Central Securities Depository. If the money transfer was made by the Central Securities Depository, then the symbol “Y” shall be indicated, in other cases the symbol “N” shall be indicated;</w:t>
      </w:r>
    </w:p>
    <w:p>
      <w:pPr>
        <w:spacing w:after="0"/>
        <w:ind w:left="0"/>
        <w:jc w:val="both"/>
      </w:pPr>
      <w:r>
        <w:rPr>
          <w:rFonts w:ascii="Times New Roman"/>
          <w:b w:val="false"/>
          <w:i w:val="false"/>
          <w:color w:val="000000"/>
          <w:sz w:val="28"/>
        </w:rPr>
        <w:t>
      in column 17 - the sign of the transaction concluded on the exchange. If the transaction was concluded on the exchange, then the symbol "Y" shall be indicated, in other cases the symbol "N"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Order No. 488</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of May 15, 2020</w:t>
            </w:r>
          </w:p>
        </w:tc>
      </w:tr>
    </w:tbl>
    <w:p>
      <w:pPr>
        <w:spacing w:after="0"/>
        <w:ind w:left="0"/>
        <w:jc w:val="both"/>
      </w:pPr>
      <w:r>
        <w:rPr>
          <w:rFonts w:ascii="Times New Roman"/>
          <w:b w:val="false"/>
          <w:i w:val="false"/>
          <w:color w:val="000000"/>
          <w:sz w:val="28"/>
        </w:rPr>
        <w:t>
      The form</w:t>
      </w:r>
    </w:p>
    <w:bookmarkStart w:name="z20" w:id="12"/>
    <w:p>
      <w:pPr>
        <w:spacing w:after="0"/>
        <w:ind w:left="0"/>
        <w:jc w:val="left"/>
      </w:pPr>
      <w:r>
        <w:rPr>
          <w:rFonts w:ascii="Times New Roman"/>
          <w:b/>
          <w:i w:val="false"/>
          <w:color w:val="000000"/>
        </w:rPr>
        <w:t xml:space="preserve"> Rules </w:t>
      </w:r>
      <w:r>
        <w:br/>
      </w:r>
      <w:r>
        <w:rPr>
          <w:rFonts w:ascii="Times New Roman"/>
          <w:b/>
          <w:i w:val="false"/>
          <w:color w:val="000000"/>
        </w:rPr>
        <w:t xml:space="preserve">for provision by insurance (reinsurance) organizations, insurance brokers, branches of insurance (reinsurance) </w:t>
      </w:r>
      <w:r>
        <w:br/>
      </w:r>
      <w:r>
        <w:rPr>
          <w:rFonts w:ascii="Times New Roman"/>
          <w:b/>
          <w:i w:val="false"/>
          <w:color w:val="000000"/>
        </w:rPr>
        <w:t xml:space="preserve">organizations-non-residents of the Republic of Kazakhstan, branches of insurance brokers- non-residents </w:t>
      </w:r>
      <w:r>
        <w:br/>
      </w:r>
      <w:r>
        <w:rPr>
          <w:rFonts w:ascii="Times New Roman"/>
          <w:b/>
          <w:i w:val="false"/>
          <w:color w:val="000000"/>
        </w:rPr>
        <w:t xml:space="preserve">of the Republic of Kazakhstan of information on insurance contracts concluded by individuals </w:t>
      </w:r>
    </w:p>
    <w:bookmarkEnd w:id="12"/>
    <w:p>
      <w:pPr>
        <w:spacing w:after="0"/>
        <w:ind w:left="0"/>
        <w:jc w:val="both"/>
      </w:pPr>
      <w:r>
        <w:rPr>
          <w:rFonts w:ascii="Times New Roman"/>
          <w:b w:val="false"/>
          <w:i w:val="false"/>
          <w:color w:val="ff0000"/>
          <w:sz w:val="28"/>
        </w:rPr>
        <w:t>
      Footnote. The Rules as amended by Order No. 381 of the Minister of Finance of the Republic of Kazakhstan dated 23.04.2021 (shall be enforced ten calendar days after the date of its first official publication).</w:t>
      </w:r>
    </w:p>
    <w:bookmarkStart w:name="z21" w:id="13"/>
    <w:p>
      <w:pPr>
        <w:spacing w:after="0"/>
        <w:ind w:left="0"/>
        <w:jc w:val="left"/>
      </w:pPr>
      <w:r>
        <w:rPr>
          <w:rFonts w:ascii="Times New Roman"/>
          <w:b/>
          <w:i w:val="false"/>
          <w:color w:val="000000"/>
        </w:rPr>
        <w:t xml:space="preserve"> Chapter 1.General provisions</w:t>
      </w:r>
    </w:p>
    <w:bookmarkEnd w:id="13"/>
    <w:bookmarkStart w:name="z22" w:id="14"/>
    <w:p>
      <w:pPr>
        <w:spacing w:after="0"/>
        <w:ind w:left="0"/>
        <w:jc w:val="both"/>
      </w:pPr>
      <w:r>
        <w:rPr>
          <w:rFonts w:ascii="Times New Roman"/>
          <w:b w:val="false"/>
          <w:i w:val="false"/>
          <w:color w:val="000000"/>
          <w:sz w:val="28"/>
        </w:rPr>
        <w:t>
      1. These Rules for provision by insurance (reinsurance) organizations, insurance brokers, branches of insurance (reinsurance) organizations that are non-residents of the Republic of Kazakhstan, branches of insurance brokers - non-residents of the Republic of Kazakhstan of information on insurance contracts concluded by individuals (further- the Rules), have been developed pursuant to Paragraph 17, article 26 of the Code of the Republic of Kazakhstan of December  25,  2017  “On taxes and other obligatory payments to the budget” (Tax Code) and define the procedure for provision by insurance (reinsurance) organizations, insurance brokers, branches of insurance (reinsurance) organizations -non-residents of the Republic of Kazakhstan, branches of insurance brokers-non-residents of the Republic of Kazakhstan (hereinafter -the insurance organization) of information on insurance contracts concluded by individuals (hereinafter referred to as Information).</w:t>
      </w:r>
    </w:p>
    <w:bookmarkEnd w:id="14"/>
    <w:bookmarkStart w:name="z23" w:id="15"/>
    <w:p>
      <w:pPr>
        <w:spacing w:after="0"/>
        <w:ind w:left="0"/>
        <w:jc w:val="left"/>
      </w:pPr>
      <w:r>
        <w:rPr>
          <w:rFonts w:ascii="Times New Roman"/>
          <w:b/>
          <w:i w:val="false"/>
          <w:color w:val="000000"/>
        </w:rPr>
        <w:t xml:space="preserve"> Chapter 2. Procedure for provision by insurance (reinsurance) organizations, insurance brokers, branches of insurance (reinsurance) </w:t>
      </w:r>
      <w:r>
        <w:br/>
      </w:r>
      <w:r>
        <w:rPr>
          <w:rFonts w:ascii="Times New Roman"/>
          <w:b/>
          <w:i w:val="false"/>
          <w:color w:val="000000"/>
        </w:rPr>
        <w:t xml:space="preserve">organizations that are non-residents of the Republic of Kazakhstan, branches of non-resident insurance brokers of the Republic of Kazakhstan </w:t>
      </w:r>
      <w:r>
        <w:br/>
      </w:r>
      <w:r>
        <w:rPr>
          <w:rFonts w:ascii="Times New Roman"/>
          <w:b/>
          <w:i w:val="false"/>
          <w:color w:val="000000"/>
        </w:rPr>
        <w:t>of information on insurance contracts concluded by individuals</w:t>
      </w:r>
    </w:p>
    <w:bookmarkEnd w:id="15"/>
    <w:bookmarkStart w:name="z24" w:id="16"/>
    <w:p>
      <w:pPr>
        <w:spacing w:after="0"/>
        <w:ind w:left="0"/>
        <w:jc w:val="both"/>
      </w:pPr>
      <w:r>
        <w:rPr>
          <w:rFonts w:ascii="Times New Roman"/>
          <w:b w:val="false"/>
          <w:i w:val="false"/>
          <w:color w:val="000000"/>
          <w:sz w:val="28"/>
        </w:rPr>
        <w:t>
      2. The information shall be submitted by an insurance organization at the request of the state revenue authority in accordance with the form of the Appendix to these Rules.</w:t>
      </w:r>
    </w:p>
    <w:bookmarkEnd w:id="16"/>
    <w:bookmarkStart w:name="z25" w:id="17"/>
    <w:p>
      <w:pPr>
        <w:spacing w:after="0"/>
        <w:ind w:left="0"/>
        <w:jc w:val="both"/>
      </w:pPr>
      <w:r>
        <w:rPr>
          <w:rFonts w:ascii="Times New Roman"/>
          <w:b w:val="false"/>
          <w:i w:val="false"/>
          <w:color w:val="000000"/>
          <w:sz w:val="28"/>
        </w:rPr>
        <w:t>
      3. The information shall be submitted by the insurance organization electronically by transmission via information and communication network that provides protection, authentication, verification of integrity; checking and encryption of data transmitted over the network in accordance with the form of Appendix 5 to this order, and shall be certified by the electronic digital signature of the chief executive.</w:t>
      </w:r>
    </w:p>
    <w:bookmarkEnd w:id="17"/>
    <w:p>
      <w:pPr>
        <w:spacing w:after="0"/>
        <w:ind w:left="0"/>
        <w:jc w:val="both"/>
      </w:pPr>
      <w:r>
        <w:rPr>
          <w:rFonts w:ascii="Times New Roman"/>
          <w:b w:val="false"/>
          <w:i w:val="false"/>
          <w:color w:val="000000"/>
          <w:sz w:val="28"/>
        </w:rPr>
        <w:t>
      The information provided by the insurance organization on insurance contracts concluded by individuals shall be presented separately on each insurance contract (policy).</w:t>
      </w:r>
    </w:p>
    <w:bookmarkStart w:name="z26" w:id="18"/>
    <w:p>
      <w:pPr>
        <w:spacing w:after="0"/>
        <w:ind w:left="0"/>
        <w:jc w:val="both"/>
      </w:pPr>
      <w:r>
        <w:rPr>
          <w:rFonts w:ascii="Times New Roman"/>
          <w:b w:val="false"/>
          <w:i w:val="false"/>
          <w:color w:val="000000"/>
          <w:sz w:val="28"/>
        </w:rPr>
        <w:t>
      4. If it is impossible to submit the Information via the information and communication network, and also in the event of technical errors, the Information is submitted electronically in the Microsoft Excel or Microsoft Access format.</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Rules for provision</w:t>
            </w:r>
            <w:r>
              <w:br/>
            </w:r>
            <w:r>
              <w:rPr>
                <w:rFonts w:ascii="Times New Roman"/>
                <w:b w:val="false"/>
                <w:i w:val="false"/>
                <w:color w:val="000000"/>
                <w:sz w:val="20"/>
              </w:rPr>
              <w:t>by insurance (reinsurance) organizations,</w:t>
            </w:r>
            <w:r>
              <w:br/>
            </w:r>
            <w:r>
              <w:rPr>
                <w:rFonts w:ascii="Times New Roman"/>
                <w:b w:val="false"/>
                <w:i w:val="false"/>
                <w:color w:val="000000"/>
                <w:sz w:val="20"/>
              </w:rPr>
              <w:t xml:space="preserve">insurance brokers, branches of insurance (reinsurance) </w:t>
            </w:r>
            <w:r>
              <w:br/>
            </w:r>
            <w:r>
              <w:rPr>
                <w:rFonts w:ascii="Times New Roman"/>
                <w:b w:val="false"/>
                <w:i w:val="false"/>
                <w:color w:val="000000"/>
                <w:sz w:val="20"/>
              </w:rPr>
              <w:t>companies-non-residents of the Republic of Kazakhstan,</w:t>
            </w:r>
            <w:r>
              <w:br/>
            </w:r>
            <w:r>
              <w:rPr>
                <w:rFonts w:ascii="Times New Roman"/>
                <w:b w:val="false"/>
                <w:i w:val="false"/>
                <w:color w:val="000000"/>
                <w:sz w:val="20"/>
              </w:rPr>
              <w:t>branches of insurance brokers - non-residents</w:t>
            </w:r>
            <w:r>
              <w:br/>
            </w:r>
            <w:r>
              <w:rPr>
                <w:rFonts w:ascii="Times New Roman"/>
                <w:b w:val="false"/>
                <w:i w:val="false"/>
                <w:color w:val="000000"/>
                <w:sz w:val="20"/>
              </w:rPr>
              <w:t>of the Republic of Kazakhstan of information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insurance contracts concluded by individuals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Request of the state revenue authority for information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state revenue body)</w:t>
      </w:r>
    </w:p>
    <w:p>
      <w:pPr>
        <w:spacing w:after="0"/>
        <w:ind w:left="0"/>
        <w:jc w:val="both"/>
      </w:pPr>
      <w:r>
        <w:rPr>
          <w:rFonts w:ascii="Times New Roman"/>
          <w:b w:val="false"/>
          <w:i w:val="false"/>
          <w:color w:val="000000"/>
          <w:sz w:val="28"/>
        </w:rPr>
        <w:t>
      Pursuant to paragraph 17, Article 26 of the of the Code of the Republic of Kazakhstan of December  25,</w:t>
      </w:r>
    </w:p>
    <w:p>
      <w:pPr>
        <w:spacing w:after="0"/>
        <w:ind w:left="0"/>
        <w:jc w:val="both"/>
      </w:pPr>
      <w:r>
        <w:rPr>
          <w:rFonts w:ascii="Times New Roman"/>
          <w:b w:val="false"/>
          <w:i w:val="false"/>
          <w:color w:val="000000"/>
          <w:sz w:val="28"/>
        </w:rPr>
        <w:t xml:space="preserve">
      2017 “On taxes and other obligatory payments to the budget” (Tax Code) </w:t>
      </w:r>
    </w:p>
    <w:p>
      <w:pPr>
        <w:spacing w:after="0"/>
        <w:ind w:left="0"/>
        <w:jc w:val="both"/>
      </w:pPr>
      <w:r>
        <w:rPr>
          <w:rFonts w:ascii="Times New Roman"/>
          <w:b w:val="false"/>
          <w:i w:val="false"/>
          <w:color w:val="000000"/>
          <w:sz w:val="28"/>
        </w:rPr>
        <w:t xml:space="preserve">
      request to provide available information on insurance contracts concluded by individuals </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the period from __ 20__ to __ 20__ года</w:t>
      </w:r>
    </w:p>
    <w:p>
      <w:pPr>
        <w:spacing w:after="0"/>
        <w:ind w:left="0"/>
        <w:jc w:val="both"/>
      </w:pPr>
      <w:r>
        <w:rPr>
          <w:rFonts w:ascii="Times New Roman"/>
          <w:b w:val="false"/>
          <w:i w:val="false"/>
          <w:color w:val="000000"/>
          <w:sz w:val="28"/>
        </w:rPr>
        <w:t>
      Grounds for request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The head (deputy head) of the state revenue body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(full name, signature,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Order No. 488</w:t>
            </w:r>
            <w:r>
              <w:br/>
            </w:r>
            <w:r>
              <w:rPr>
                <w:rFonts w:ascii="Times New Roman"/>
                <w:b w:val="false"/>
                <w:i w:val="false"/>
                <w:color w:val="000000"/>
                <w:sz w:val="20"/>
              </w:rPr>
              <w:t>of the first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of May 15, 2020</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Information on insurance contracts concluded by individuals in the period from__20__ to__ 20 __</w:t>
      </w:r>
    </w:p>
    <w:p>
      <w:pPr>
        <w:spacing w:after="0"/>
        <w:ind w:left="0"/>
        <w:jc w:val="both"/>
      </w:pPr>
      <w:r>
        <w:rPr>
          <w:rFonts w:ascii="Times New Roman"/>
          <w:b w:val="false"/>
          <w:i w:val="false"/>
          <w:color w:val="ff0000"/>
          <w:sz w:val="28"/>
        </w:rPr>
        <w:t>
      Footnote. The Form as amended by Order No. 381 of the Minister of Finance of the Republic of Kazakhstan dated 23.04.2021 (shall be enforced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insurance (reinsurance) organization, branch of  insurance </w:t>
      </w:r>
    </w:p>
    <w:p>
      <w:pPr>
        <w:spacing w:after="0"/>
        <w:ind w:left="0"/>
        <w:jc w:val="both"/>
      </w:pPr>
      <w:r>
        <w:rPr>
          <w:rFonts w:ascii="Times New Roman"/>
          <w:b w:val="false"/>
          <w:i w:val="false"/>
          <w:color w:val="000000"/>
          <w:sz w:val="28"/>
        </w:rPr>
        <w:t xml:space="preserve">
      (reinsurance) organization –non-resident of the Republic of Kazakhstan (insurance </w:t>
      </w:r>
    </w:p>
    <w:p>
      <w:pPr>
        <w:spacing w:after="0"/>
        <w:ind w:left="0"/>
        <w:jc w:val="both"/>
      </w:pPr>
      <w:r>
        <w:rPr>
          <w:rFonts w:ascii="Times New Roman"/>
          <w:b w:val="false"/>
          <w:i w:val="false"/>
          <w:color w:val="000000"/>
          <w:sz w:val="28"/>
        </w:rPr>
        <w:t xml:space="preserve">
      broker, branch of the insurance </w:t>
      </w:r>
    </w:p>
    <w:p>
      <w:pPr>
        <w:spacing w:after="0"/>
        <w:ind w:left="0"/>
        <w:jc w:val="both"/>
      </w:pPr>
      <w:r>
        <w:rPr>
          <w:rFonts w:ascii="Times New Roman"/>
          <w:b w:val="false"/>
          <w:i w:val="false"/>
          <w:color w:val="000000"/>
          <w:sz w:val="28"/>
        </w:rPr>
        <w:t>
      broker - non-resident of the Republic of Kazakhstan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business identification number of the insurance (reinsurance) organization,</w:t>
      </w:r>
    </w:p>
    <w:p>
      <w:pPr>
        <w:spacing w:after="0"/>
        <w:ind w:left="0"/>
        <w:jc w:val="both"/>
      </w:pPr>
      <w:r>
        <w:rPr>
          <w:rFonts w:ascii="Times New Roman"/>
          <w:b w:val="false"/>
          <w:i w:val="false"/>
          <w:color w:val="000000"/>
          <w:sz w:val="28"/>
        </w:rPr>
        <w:t>
      branch of the  insurance (reinsurance) organization - non-resident of the Republic of Kazakhstan</w:t>
      </w:r>
    </w:p>
    <w:p>
      <w:pPr>
        <w:spacing w:after="0"/>
        <w:ind w:left="0"/>
        <w:jc w:val="both"/>
      </w:pPr>
      <w:r>
        <w:rPr>
          <w:rFonts w:ascii="Times New Roman"/>
          <w:b w:val="false"/>
          <w:i w:val="false"/>
          <w:color w:val="000000"/>
          <w:sz w:val="28"/>
        </w:rPr>
        <w:t>
       (insurance broker, branch of insurance broker - non-resident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the individual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individual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insurance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contract (policy)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benefit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Redemption sum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(KZT)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full name of the head of the  insurance </w:t>
      </w:r>
    </w:p>
    <w:p>
      <w:pPr>
        <w:spacing w:after="0"/>
        <w:ind w:left="0"/>
        <w:jc w:val="both"/>
      </w:pPr>
      <w:r>
        <w:rPr>
          <w:rFonts w:ascii="Times New Roman"/>
          <w:b w:val="false"/>
          <w:i w:val="false"/>
          <w:color w:val="000000"/>
          <w:sz w:val="28"/>
        </w:rPr>
        <w:t>
      (reinsurance) organization, branch of the insurance (reinsurance)</w:t>
      </w:r>
    </w:p>
    <w:p>
      <w:pPr>
        <w:spacing w:after="0"/>
        <w:ind w:left="0"/>
        <w:jc w:val="both"/>
      </w:pPr>
      <w:r>
        <w:rPr>
          <w:rFonts w:ascii="Times New Roman"/>
          <w:b w:val="false"/>
          <w:i w:val="false"/>
          <w:color w:val="000000"/>
          <w:sz w:val="28"/>
        </w:rPr>
        <w:t xml:space="preserve">
      organization –non-resident of the Republic of Kazakhstan (insurance  broker, branch </w:t>
      </w:r>
    </w:p>
    <w:p>
      <w:pPr>
        <w:spacing w:after="0"/>
        <w:ind w:left="0"/>
        <w:jc w:val="both"/>
      </w:pPr>
      <w:r>
        <w:rPr>
          <w:rFonts w:ascii="Times New Roman"/>
          <w:b w:val="false"/>
          <w:i w:val="false"/>
          <w:color w:val="000000"/>
          <w:sz w:val="28"/>
        </w:rPr>
        <w:t>
      of insurance broker - non-resident of the Republic of Kazakhstan), providing information,</w:t>
      </w:r>
    </w:p>
    <w:p>
      <w:pPr>
        <w:spacing w:after="0"/>
        <w:ind w:left="0"/>
        <w:jc w:val="both"/>
      </w:pPr>
      <w:r>
        <w:rPr>
          <w:rFonts w:ascii="Times New Roman"/>
          <w:b w:val="false"/>
          <w:i w:val="false"/>
          <w:color w:val="000000"/>
          <w:sz w:val="28"/>
        </w:rPr>
        <w:t>
      (electronic digital signature)</w:t>
      </w:r>
    </w:p>
    <w:p>
      <w:pPr>
        <w:spacing w:after="0"/>
        <w:ind w:left="0"/>
        <w:jc w:val="both"/>
      </w:pPr>
      <w:r>
        <w:rPr>
          <w:rFonts w:ascii="Times New Roman"/>
          <w:b w:val="false"/>
          <w:i w:val="false"/>
          <w:color w:val="000000"/>
          <w:sz w:val="28"/>
        </w:rPr>
        <w:t>
      Phone number of the executive ___________________________________________</w:t>
      </w:r>
    </w:p>
    <w:p>
      <w:pPr>
        <w:spacing w:after="0"/>
        <w:ind w:left="0"/>
        <w:jc w:val="both"/>
      </w:pPr>
      <w:r>
        <w:rPr>
          <w:rFonts w:ascii="Times New Roman"/>
          <w:b w:val="false"/>
          <w:i w:val="false"/>
          <w:color w:val="000000"/>
          <w:sz w:val="28"/>
        </w:rPr>
        <w:t>
      Address of the  insurance (reinsurance) organization, branch of the insurance</w:t>
      </w:r>
    </w:p>
    <w:p>
      <w:pPr>
        <w:spacing w:after="0"/>
        <w:ind w:left="0"/>
        <w:jc w:val="both"/>
      </w:pPr>
      <w:r>
        <w:rPr>
          <w:rFonts w:ascii="Times New Roman"/>
          <w:b w:val="false"/>
          <w:i w:val="false"/>
          <w:color w:val="000000"/>
          <w:sz w:val="28"/>
        </w:rPr>
        <w:t>
      (reinsurance) organization</w:t>
      </w:r>
    </w:p>
    <w:p>
      <w:pPr>
        <w:spacing w:after="0"/>
        <w:ind w:left="0"/>
        <w:jc w:val="both"/>
      </w:pPr>
      <w:r>
        <w:rPr>
          <w:rFonts w:ascii="Times New Roman"/>
          <w:b w:val="false"/>
          <w:i w:val="false"/>
          <w:color w:val="000000"/>
          <w:sz w:val="28"/>
        </w:rPr>
        <w:t>
      -non-resident of the Republic of Kazakhstan (insurance</w:t>
      </w:r>
    </w:p>
    <w:p>
      <w:pPr>
        <w:spacing w:after="0"/>
        <w:ind w:left="0"/>
        <w:jc w:val="both"/>
      </w:pPr>
      <w:r>
        <w:rPr>
          <w:rFonts w:ascii="Times New Roman"/>
          <w:b w:val="false"/>
          <w:i w:val="false"/>
          <w:color w:val="000000"/>
          <w:sz w:val="28"/>
        </w:rPr>
        <w:t>
      broker, branch of insurance broker - non-resident of the Republic of Kazakhstan),</w:t>
      </w:r>
    </w:p>
    <w:p>
      <w:pPr>
        <w:spacing w:after="0"/>
        <w:ind w:left="0"/>
        <w:jc w:val="both"/>
      </w:pPr>
      <w:r>
        <w:rPr>
          <w:rFonts w:ascii="Times New Roman"/>
          <w:b w:val="false"/>
          <w:i w:val="false"/>
          <w:color w:val="000000"/>
          <w:sz w:val="28"/>
        </w:rPr>
        <w:t>
      providing information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 to the form</w:t>
            </w:r>
            <w:r>
              <w:br/>
            </w:r>
            <w:r>
              <w:rPr>
                <w:rFonts w:ascii="Times New Roman"/>
                <w:b w:val="false"/>
                <w:i w:val="false"/>
                <w:color w:val="000000"/>
                <w:sz w:val="20"/>
              </w:rPr>
              <w:t xml:space="preserve">“Information on insurance </w:t>
            </w:r>
            <w:r>
              <w:br/>
            </w:r>
            <w:r>
              <w:rPr>
                <w:rFonts w:ascii="Times New Roman"/>
                <w:b w:val="false"/>
                <w:i w:val="false"/>
                <w:color w:val="000000"/>
                <w:sz w:val="20"/>
              </w:rPr>
              <w:t>contracts concluded by individuals”</w:t>
            </w:r>
          </w:p>
        </w:tc>
      </w:tr>
    </w:tbl>
    <w:p>
      <w:pPr>
        <w:spacing w:after="0"/>
        <w:ind w:left="0"/>
        <w:jc w:val="left"/>
      </w:pPr>
      <w:r>
        <w:rPr>
          <w:rFonts w:ascii="Times New Roman"/>
          <w:b/>
          <w:i w:val="false"/>
          <w:color w:val="000000"/>
        </w:rPr>
        <w:t xml:space="preserve"> Explanation on filling out the form “Information on insurance contracts concluded by individuals”</w:t>
      </w:r>
    </w:p>
    <w:p>
      <w:pPr>
        <w:spacing w:after="0"/>
        <w:ind w:left="0"/>
        <w:jc w:val="both"/>
      </w:pPr>
      <w:r>
        <w:rPr>
          <w:rFonts w:ascii="Times New Roman"/>
          <w:b w:val="false"/>
          <w:i w:val="false"/>
          <w:color w:val="000000"/>
          <w:sz w:val="28"/>
        </w:rPr>
        <w:t>
      1. The form "Information on insurance contracts concluded by individuals" (hereinafter -"Information") shall indicate the following data:</w:t>
      </w:r>
    </w:p>
    <w:p>
      <w:pPr>
        <w:spacing w:after="0"/>
        <w:ind w:left="0"/>
        <w:jc w:val="both"/>
      </w:pPr>
      <w:r>
        <w:rPr>
          <w:rFonts w:ascii="Times New Roman"/>
          <w:b w:val="false"/>
          <w:i w:val="false"/>
          <w:color w:val="000000"/>
          <w:sz w:val="28"/>
        </w:rPr>
        <w:t>
      in column 1 - serial number of the line;</w:t>
      </w:r>
    </w:p>
    <w:p>
      <w:pPr>
        <w:spacing w:after="0"/>
        <w:ind w:left="0"/>
        <w:jc w:val="both"/>
      </w:pPr>
      <w:r>
        <w:rPr>
          <w:rFonts w:ascii="Times New Roman"/>
          <w:b w:val="false"/>
          <w:i w:val="false"/>
          <w:color w:val="000000"/>
          <w:sz w:val="28"/>
        </w:rPr>
        <w:t>
      in column 2 - individual identification number of the individual;</w:t>
      </w:r>
    </w:p>
    <w:p>
      <w:pPr>
        <w:spacing w:after="0"/>
        <w:ind w:left="0"/>
        <w:jc w:val="both"/>
      </w:pPr>
      <w:r>
        <w:rPr>
          <w:rFonts w:ascii="Times New Roman"/>
          <w:b w:val="false"/>
          <w:i w:val="false"/>
          <w:color w:val="000000"/>
          <w:sz w:val="28"/>
        </w:rPr>
        <w:t>
      in column 3 – full name of the individual;</w:t>
      </w:r>
    </w:p>
    <w:p>
      <w:pPr>
        <w:spacing w:after="0"/>
        <w:ind w:left="0"/>
        <w:jc w:val="both"/>
      </w:pPr>
      <w:r>
        <w:rPr>
          <w:rFonts w:ascii="Times New Roman"/>
          <w:b w:val="false"/>
          <w:i w:val="false"/>
          <w:color w:val="000000"/>
          <w:sz w:val="28"/>
        </w:rPr>
        <w:t>
      in column 4 - the form of insurance (accumulative or non-accumulative);</w:t>
      </w:r>
    </w:p>
    <w:p>
      <w:pPr>
        <w:spacing w:after="0"/>
        <w:ind w:left="0"/>
        <w:jc w:val="both"/>
      </w:pPr>
      <w:r>
        <w:rPr>
          <w:rFonts w:ascii="Times New Roman"/>
          <w:b w:val="false"/>
          <w:i w:val="false"/>
          <w:color w:val="000000"/>
          <w:sz w:val="28"/>
        </w:rPr>
        <w:t>
      in column 5 - the date of conclusion of the contract (policy) of insurance;</w:t>
      </w:r>
    </w:p>
    <w:p>
      <w:pPr>
        <w:spacing w:after="0"/>
        <w:ind w:left="0"/>
        <w:jc w:val="both"/>
      </w:pPr>
      <w:r>
        <w:rPr>
          <w:rFonts w:ascii="Times New Roman"/>
          <w:b w:val="false"/>
          <w:i w:val="false"/>
          <w:color w:val="000000"/>
          <w:sz w:val="28"/>
        </w:rPr>
        <w:t>
      in column 6 - the number of the contract (policy) of insurance;</w:t>
      </w:r>
    </w:p>
    <w:p>
      <w:pPr>
        <w:spacing w:after="0"/>
        <w:ind w:left="0"/>
        <w:jc w:val="both"/>
      </w:pPr>
      <w:r>
        <w:rPr>
          <w:rFonts w:ascii="Times New Roman"/>
          <w:b w:val="false"/>
          <w:i w:val="false"/>
          <w:color w:val="000000"/>
          <w:sz w:val="28"/>
        </w:rPr>
        <w:t>
      in column 7 - the date of the insurance payment;</w:t>
      </w:r>
    </w:p>
    <w:p>
      <w:pPr>
        <w:spacing w:after="0"/>
        <w:ind w:left="0"/>
        <w:jc w:val="both"/>
      </w:pPr>
      <w:r>
        <w:rPr>
          <w:rFonts w:ascii="Times New Roman"/>
          <w:b w:val="false"/>
          <w:i w:val="false"/>
          <w:color w:val="000000"/>
          <w:sz w:val="28"/>
        </w:rPr>
        <w:t>
      in column 8 - the amount of insurance payment, in KZT;</w:t>
      </w:r>
    </w:p>
    <w:p>
      <w:pPr>
        <w:spacing w:after="0"/>
        <w:ind w:left="0"/>
        <w:jc w:val="both"/>
      </w:pPr>
      <w:r>
        <w:rPr>
          <w:rFonts w:ascii="Times New Roman"/>
          <w:b w:val="false"/>
          <w:i w:val="false"/>
          <w:color w:val="000000"/>
          <w:sz w:val="28"/>
        </w:rPr>
        <w:t>
      in column 9 - the date of payment of the insurance premium;</w:t>
      </w:r>
    </w:p>
    <w:p>
      <w:pPr>
        <w:spacing w:after="0"/>
        <w:ind w:left="0"/>
        <w:jc w:val="both"/>
      </w:pPr>
      <w:r>
        <w:rPr>
          <w:rFonts w:ascii="Times New Roman"/>
          <w:b w:val="false"/>
          <w:i w:val="false"/>
          <w:color w:val="000000"/>
          <w:sz w:val="28"/>
        </w:rPr>
        <w:t>
      in column 10 - the amount of the insurance premium, in KZT;</w:t>
      </w:r>
    </w:p>
    <w:p>
      <w:pPr>
        <w:spacing w:after="0"/>
        <w:ind w:left="0"/>
        <w:jc w:val="both"/>
      </w:pPr>
      <w:r>
        <w:rPr>
          <w:rFonts w:ascii="Times New Roman"/>
          <w:b w:val="false"/>
          <w:i w:val="false"/>
          <w:color w:val="000000"/>
          <w:sz w:val="28"/>
        </w:rPr>
        <w:t>
      in column 11 - the date of payment of the redemption amount paid in the event of early termination of insurance contracts shall be indicated;</w:t>
      </w:r>
    </w:p>
    <w:p>
      <w:pPr>
        <w:spacing w:after="0"/>
        <w:ind w:left="0"/>
        <w:jc w:val="both"/>
      </w:pPr>
      <w:r>
        <w:rPr>
          <w:rFonts w:ascii="Times New Roman"/>
          <w:b w:val="false"/>
          <w:i w:val="false"/>
          <w:color w:val="000000"/>
          <w:sz w:val="28"/>
        </w:rPr>
        <w:t>
      in column 12 - the amount of the redemption amount paid in case of early termination of insurance contracts, in KZT.</w:t>
      </w:r>
    </w:p>
    <w:p>
      <w:pPr>
        <w:spacing w:after="0"/>
        <w:ind w:left="0"/>
        <w:jc w:val="both"/>
      </w:pPr>
      <w:r>
        <w:rPr>
          <w:rFonts w:ascii="Times New Roman"/>
          <w:b w:val="false"/>
          <w:i w:val="false"/>
          <w:color w:val="000000"/>
          <w:sz w:val="28"/>
        </w:rPr>
        <w:t>
      2. Information shall be certified by an electronic digital signature of the head of the insurance (reinsurance) organization, a branch of the insurance (reinsurance) organization -non-resident of the Republic of Kazakhstan (the insurance broker, the branch of insurance broker-non-resident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