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d94d" w14:textId="7fed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conducting medical examination in order to recognize a person as sick with the contagious type of tuberculosis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KR DSM-107/2020 of the Minister of Healthcare of the Republic of Kazakhstan as of September 23, 2020. Registered with the Ministry of Justice of the Republic of Kazakhstan on September 24, 2020 under № 21264</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accordance with paragraph 4 of Article 157 of the Code of the Republic of Kazakhstan “On Public Health and the Healthcare system” as of July 7, 2020,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xml:space="preserve">
      1. To approve the appended Rules for conducting medical examination in order to recognize a person as sick the contagious type of tuberculosis in accordance with the appendix to this order </w:t>
      </w:r>
    </w:p>
    <w:bookmarkEnd w:id="1"/>
    <w:bookmarkStart w:name="z7" w:id="2"/>
    <w:p>
      <w:pPr>
        <w:spacing w:after="0"/>
        <w:ind w:left="0"/>
        <w:jc w:val="both"/>
      </w:pPr>
      <w:r>
        <w:rPr>
          <w:rFonts w:ascii="Times New Roman"/>
          <w:b w:val="false"/>
          <w:i w:val="false"/>
          <w:color w:val="000000"/>
          <w:sz w:val="28"/>
        </w:rPr>
        <w:t>
      2. To invalidate Order № 481 of the Minister of Healthcare of the Republic of Kazakhstan as of September 30, 2009 “On approval of the Rules for conducting medical examination in order to recognize a citizen as sick with the contagious type of tuberculosis” (registered in the State Registration Register of Regulatory Legal Acts under № 5836, published in №174 (1771) of the “Yuridicheskaya Gazeta” newspaper on November 13, 2009).</w:t>
      </w:r>
    </w:p>
    <w:bookmarkEnd w:id="2"/>
    <w:bookmarkStart w:name="z8" w:id="3"/>
    <w:p>
      <w:pPr>
        <w:spacing w:after="0"/>
        <w:ind w:left="0"/>
        <w:jc w:val="both"/>
      </w:pPr>
      <w:r>
        <w:rPr>
          <w:rFonts w:ascii="Times New Roman"/>
          <w:b w:val="false"/>
          <w:i w:val="false"/>
          <w:color w:val="000000"/>
          <w:sz w:val="28"/>
        </w:rPr>
        <w:t>
      3. In accordance with the procedure established by the legislation of the Republic of Kazakhstan, the Department of Medical and Social Assistance of the Ministry of Healthcare of the Republic of Kazakhstan shall ensure:</w:t>
      </w:r>
    </w:p>
    <w:bookmarkEnd w:id="3"/>
    <w:bookmarkStart w:name="z9"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10" w:id="5"/>
    <w:p>
      <w:pPr>
        <w:spacing w:after="0"/>
        <w:ind w:left="0"/>
        <w:jc w:val="both"/>
      </w:pPr>
      <w:r>
        <w:rPr>
          <w:rFonts w:ascii="Times New Roman"/>
          <w:b w:val="false"/>
          <w:i w:val="false"/>
          <w:color w:val="000000"/>
          <w:sz w:val="28"/>
        </w:rPr>
        <w:t>
      2) the posting of this order on the website of the Ministry of Healthcare of the Republic of Kazakhstan;</w:t>
      </w:r>
    </w:p>
    <w:bookmarkEnd w:id="5"/>
    <w:bookmarkStart w:name="z11" w:id="6"/>
    <w:p>
      <w:pPr>
        <w:spacing w:after="0"/>
        <w:ind w:left="0"/>
        <w:jc w:val="both"/>
      </w:pPr>
      <w:r>
        <w:rPr>
          <w:rFonts w:ascii="Times New Roman"/>
          <w:b w:val="false"/>
          <w:i w:val="false"/>
          <w:color w:val="000000"/>
          <w:sz w:val="28"/>
        </w:rPr>
        <w:t>
      3) the submission of information on the implementation of the measures provided for in subparagraphs 1) and 2) of this paragraph to the Legal Department of the Ministry of Healthcare of the Republic of Kazakhstan within ten working days of the state registration of this order with the Ministry of Justice of the Republic of Kazakhstan.</w:t>
      </w:r>
    </w:p>
    <w:bookmarkEnd w:id="6"/>
    <w:bookmarkStart w:name="z12" w:id="7"/>
    <w:p>
      <w:pPr>
        <w:spacing w:after="0"/>
        <w:ind w:left="0"/>
        <w:jc w:val="both"/>
      </w:pPr>
      <w:r>
        <w:rPr>
          <w:rFonts w:ascii="Times New Roman"/>
          <w:b w:val="false"/>
          <w:i w:val="false"/>
          <w:color w:val="000000"/>
          <w:sz w:val="28"/>
        </w:rPr>
        <w:t xml:space="preserve">
      4. Control over the execution of this order shall be entrusted to the deputy minister of healthcare of the Republic of Kazakhstan, A.Giniyat. </w:t>
      </w:r>
    </w:p>
    <w:bookmarkEnd w:id="7"/>
    <w:bookmarkStart w:name="z13" w:id="8"/>
    <w:p>
      <w:pPr>
        <w:spacing w:after="0"/>
        <w:ind w:left="0"/>
        <w:jc w:val="both"/>
      </w:pPr>
      <w:r>
        <w:rPr>
          <w:rFonts w:ascii="Times New Roman"/>
          <w:b w:val="false"/>
          <w:i w:val="false"/>
          <w:color w:val="000000"/>
          <w:sz w:val="28"/>
        </w:rPr>
        <w:t>
      5. This order comes into effect ten calendar days of its first official publication.</w:t>
      </w:r>
    </w:p>
    <w:bookmarkEnd w:id="8"/>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Healthcare of </w:t>
            </w:r>
            <w:r>
              <w:br/>
            </w:r>
            <w:r>
              <w:rPr>
                <w:rFonts w:ascii="Times New Roman"/>
                <w:b w:val="false"/>
                <w:i/>
                <w:color w:val="000000"/>
                <w:sz w:val="20"/>
              </w:rPr>
              <w:t xml:space="preserve">the Republic of Kazakhstan </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 to Order № KR DSM-107/2020 of </w:t>
            </w:r>
            <w:r>
              <w:br/>
            </w:r>
            <w:r>
              <w:rPr>
                <w:rFonts w:ascii="Times New Roman"/>
                <w:b w:val="false"/>
                <w:i w:val="false"/>
                <w:color w:val="000000"/>
                <w:sz w:val="20"/>
              </w:rPr>
              <w:t xml:space="preserve">the Minister of Healthcare of the </w:t>
            </w:r>
            <w:r>
              <w:br/>
            </w:r>
            <w:r>
              <w:rPr>
                <w:rFonts w:ascii="Times New Roman"/>
                <w:b w:val="false"/>
                <w:i w:val="false"/>
                <w:color w:val="000000"/>
                <w:sz w:val="20"/>
              </w:rPr>
              <w:t xml:space="preserve">Republic of Kazakhstan as of </w:t>
            </w:r>
            <w:r>
              <w:br/>
            </w:r>
            <w:r>
              <w:rPr>
                <w:rFonts w:ascii="Times New Roman"/>
                <w:b w:val="false"/>
                <w:i w:val="false"/>
                <w:color w:val="000000"/>
                <w:sz w:val="20"/>
              </w:rPr>
              <w:t xml:space="preserve">September 23, 2020 </w:t>
            </w:r>
          </w:p>
        </w:tc>
      </w:tr>
    </w:tbl>
    <w:bookmarkStart w:name="z16" w:id="9"/>
    <w:p>
      <w:pPr>
        <w:spacing w:after="0"/>
        <w:ind w:left="0"/>
        <w:jc w:val="left"/>
      </w:pPr>
      <w:r>
        <w:rPr>
          <w:rFonts w:ascii="Times New Roman"/>
          <w:b/>
          <w:i w:val="false"/>
          <w:color w:val="000000"/>
        </w:rPr>
        <w:t xml:space="preserve"> Rules for conducting medical examination in order to recognize a person as sick with the contagious type of tuberculosis </w:t>
      </w:r>
    </w:p>
    <w:bookmarkEnd w:id="9"/>
    <w:bookmarkStart w:name="z17" w:id="10"/>
    <w:p>
      <w:pPr>
        <w:spacing w:after="0"/>
        <w:ind w:left="0"/>
        <w:jc w:val="left"/>
      </w:pPr>
      <w:r>
        <w:rPr>
          <w:rFonts w:ascii="Times New Roman"/>
          <w:b/>
          <w:i w:val="false"/>
          <w:color w:val="000000"/>
        </w:rPr>
        <w:t xml:space="preserve"> Chapter 1. General provisions </w:t>
      </w:r>
    </w:p>
    <w:bookmarkEnd w:id="10"/>
    <w:bookmarkStart w:name="z18" w:id="11"/>
    <w:p>
      <w:pPr>
        <w:spacing w:after="0"/>
        <w:ind w:left="0"/>
        <w:jc w:val="both"/>
      </w:pPr>
      <w:r>
        <w:rPr>
          <w:rFonts w:ascii="Times New Roman"/>
          <w:b w:val="false"/>
          <w:i w:val="false"/>
          <w:color w:val="000000"/>
          <w:sz w:val="28"/>
        </w:rPr>
        <w:t xml:space="preserve">
      1. These Rules are developed in accordance with paragraph 4 of Article 157 of the Code of the Republic of Kazakhstan “On Public Health and the Healthcare System” as of July 7, 2020 and establish the procedure for conducting a medical examination in order to recognize a person as sick with the contagious type of tuberculosis (hereinafter referred to as the Rules). </w:t>
      </w:r>
    </w:p>
    <w:bookmarkEnd w:id="11"/>
    <w:bookmarkStart w:name="z19" w:id="12"/>
    <w:p>
      <w:pPr>
        <w:spacing w:after="0"/>
        <w:ind w:left="0"/>
        <w:jc w:val="both"/>
      </w:pPr>
      <w:r>
        <w:rPr>
          <w:rFonts w:ascii="Times New Roman"/>
          <w:b w:val="false"/>
          <w:i w:val="false"/>
          <w:color w:val="000000"/>
          <w:sz w:val="28"/>
        </w:rPr>
        <w:t>
      2. The following terms and definitions are used in these Rules:</w:t>
      </w:r>
    </w:p>
    <w:bookmarkEnd w:id="12"/>
    <w:bookmarkStart w:name="z20" w:id="13"/>
    <w:p>
      <w:pPr>
        <w:spacing w:after="0"/>
        <w:ind w:left="0"/>
        <w:jc w:val="both"/>
      </w:pPr>
      <w:r>
        <w:rPr>
          <w:rFonts w:ascii="Times New Roman"/>
          <w:b w:val="false"/>
          <w:i w:val="false"/>
          <w:color w:val="000000"/>
          <w:sz w:val="28"/>
        </w:rPr>
        <w:t xml:space="preserve">
      1) contagious type of tuberculosis - a type of tuberculosis that poses a danger to others in connection with the patient’s excretion of TB bacteria into the external environment; </w:t>
      </w:r>
    </w:p>
    <w:bookmarkEnd w:id="13"/>
    <w:bookmarkStart w:name="z21" w:id="14"/>
    <w:p>
      <w:pPr>
        <w:spacing w:after="0"/>
        <w:ind w:left="0"/>
        <w:jc w:val="both"/>
      </w:pPr>
      <w:r>
        <w:rPr>
          <w:rFonts w:ascii="Times New Roman"/>
          <w:b w:val="false"/>
          <w:i w:val="false"/>
          <w:color w:val="000000"/>
          <w:sz w:val="28"/>
        </w:rPr>
        <w:t xml:space="preserve">
      2) a patient - an individual who is (was) a consumer of medical services, regardless of the presence or absence of a disease or condition requiring medical care; </w:t>
      </w:r>
    </w:p>
    <w:bookmarkEnd w:id="14"/>
    <w:bookmarkStart w:name="z22" w:id="15"/>
    <w:p>
      <w:pPr>
        <w:spacing w:after="0"/>
        <w:ind w:left="0"/>
        <w:jc w:val="both"/>
      </w:pPr>
      <w:r>
        <w:rPr>
          <w:rFonts w:ascii="Times New Roman"/>
          <w:b w:val="false"/>
          <w:i w:val="false"/>
          <w:color w:val="000000"/>
          <w:sz w:val="28"/>
        </w:rPr>
        <w:t>
       3) a person excreting bacteria - a person with pulmonary tuberculosis, in whom at least one portion of acid-fast bacteria was found in sputum smear microscopy before treatment.</w:t>
      </w:r>
    </w:p>
    <w:bookmarkEnd w:id="15"/>
    <w:bookmarkStart w:name="z23" w:id="16"/>
    <w:p>
      <w:pPr>
        <w:spacing w:after="0"/>
        <w:ind w:left="0"/>
        <w:jc w:val="left"/>
      </w:pPr>
      <w:r>
        <w:rPr>
          <w:rFonts w:ascii="Times New Roman"/>
          <w:b/>
          <w:i w:val="false"/>
          <w:color w:val="000000"/>
        </w:rPr>
        <w:t xml:space="preserve"> Chapter 2. Procedure for conducting medical examination in order to recognize a person as sick with the contagious type of tuberculosis</w:t>
      </w:r>
    </w:p>
    <w:bookmarkEnd w:id="16"/>
    <w:bookmarkStart w:name="z24" w:id="17"/>
    <w:p>
      <w:pPr>
        <w:spacing w:after="0"/>
        <w:ind w:left="0"/>
        <w:jc w:val="both"/>
      </w:pPr>
      <w:r>
        <w:rPr>
          <w:rFonts w:ascii="Times New Roman"/>
          <w:b w:val="false"/>
          <w:i w:val="false"/>
          <w:color w:val="000000"/>
          <w:sz w:val="28"/>
        </w:rPr>
        <w:t>
      3. Patients with the contagious type of tuberculosis are identified:</w:t>
      </w:r>
    </w:p>
    <w:bookmarkEnd w:id="17"/>
    <w:bookmarkStart w:name="z25" w:id="18"/>
    <w:p>
      <w:pPr>
        <w:spacing w:after="0"/>
        <w:ind w:left="0"/>
        <w:jc w:val="both"/>
      </w:pPr>
      <w:r>
        <w:rPr>
          <w:rFonts w:ascii="Times New Roman"/>
          <w:b w:val="false"/>
          <w:i w:val="false"/>
          <w:color w:val="000000"/>
          <w:sz w:val="28"/>
        </w:rPr>
        <w:t>
      1) when a person visits a medical facility, including one providing outpatient care;</w:t>
      </w:r>
    </w:p>
    <w:bookmarkEnd w:id="18"/>
    <w:bookmarkStart w:name="z26" w:id="19"/>
    <w:p>
      <w:pPr>
        <w:spacing w:after="0"/>
        <w:ind w:left="0"/>
        <w:jc w:val="both"/>
      </w:pPr>
      <w:r>
        <w:rPr>
          <w:rFonts w:ascii="Times New Roman"/>
          <w:b w:val="false"/>
          <w:i w:val="false"/>
          <w:color w:val="000000"/>
          <w:sz w:val="28"/>
        </w:rPr>
        <w:t>
      2) during preventive medical examination (to go to school, higher and secondary educational institutions, for employment, during targeted, screening medical examinations, clinical examination);</w:t>
      </w:r>
    </w:p>
    <w:bookmarkEnd w:id="19"/>
    <w:bookmarkStart w:name="z27" w:id="20"/>
    <w:p>
      <w:pPr>
        <w:spacing w:after="0"/>
        <w:ind w:left="0"/>
        <w:jc w:val="both"/>
      </w:pPr>
      <w:r>
        <w:rPr>
          <w:rFonts w:ascii="Times New Roman"/>
          <w:b w:val="false"/>
          <w:i w:val="false"/>
          <w:color w:val="000000"/>
          <w:sz w:val="28"/>
        </w:rPr>
        <w:t xml:space="preserve">
      3) when diagnosing and treating other diseases; </w:t>
      </w:r>
    </w:p>
    <w:bookmarkEnd w:id="20"/>
    <w:bookmarkStart w:name="z28" w:id="21"/>
    <w:p>
      <w:pPr>
        <w:spacing w:after="0"/>
        <w:ind w:left="0"/>
        <w:jc w:val="both"/>
      </w:pPr>
      <w:r>
        <w:rPr>
          <w:rFonts w:ascii="Times New Roman"/>
          <w:b w:val="false"/>
          <w:i w:val="false"/>
          <w:color w:val="000000"/>
          <w:sz w:val="28"/>
        </w:rPr>
        <w:t>
      4) during vaccination;</w:t>
      </w:r>
    </w:p>
    <w:bookmarkEnd w:id="21"/>
    <w:bookmarkStart w:name="z29" w:id="22"/>
    <w:p>
      <w:pPr>
        <w:spacing w:after="0"/>
        <w:ind w:left="0"/>
        <w:jc w:val="both"/>
      </w:pPr>
      <w:r>
        <w:rPr>
          <w:rFonts w:ascii="Times New Roman"/>
          <w:b w:val="false"/>
          <w:i w:val="false"/>
          <w:color w:val="000000"/>
          <w:sz w:val="28"/>
        </w:rPr>
        <w:t>
      5) in other circumstances.</w:t>
      </w:r>
    </w:p>
    <w:bookmarkEnd w:id="22"/>
    <w:bookmarkStart w:name="z30" w:id="23"/>
    <w:p>
      <w:pPr>
        <w:spacing w:after="0"/>
        <w:ind w:left="0"/>
        <w:jc w:val="both"/>
      </w:pPr>
      <w:r>
        <w:rPr>
          <w:rFonts w:ascii="Times New Roman"/>
          <w:b w:val="false"/>
          <w:i w:val="false"/>
          <w:color w:val="000000"/>
          <w:sz w:val="28"/>
        </w:rPr>
        <w:t>
      4. A patient undergoes a mandatory examination for tuberculosis if he/she complains about:</w:t>
      </w:r>
    </w:p>
    <w:bookmarkEnd w:id="23"/>
    <w:bookmarkStart w:name="z31" w:id="24"/>
    <w:p>
      <w:pPr>
        <w:spacing w:after="0"/>
        <w:ind w:left="0"/>
        <w:jc w:val="both"/>
      </w:pPr>
      <w:r>
        <w:rPr>
          <w:rFonts w:ascii="Times New Roman"/>
          <w:b w:val="false"/>
          <w:i w:val="false"/>
          <w:color w:val="000000"/>
          <w:sz w:val="28"/>
        </w:rPr>
        <w:t>
      1) cough (more than 2 weeks);</w:t>
      </w:r>
    </w:p>
    <w:bookmarkEnd w:id="24"/>
    <w:bookmarkStart w:name="z32" w:id="25"/>
    <w:p>
      <w:pPr>
        <w:spacing w:after="0"/>
        <w:ind w:left="0"/>
        <w:jc w:val="both"/>
      </w:pPr>
      <w:r>
        <w:rPr>
          <w:rFonts w:ascii="Times New Roman"/>
          <w:b w:val="false"/>
          <w:i w:val="false"/>
          <w:color w:val="000000"/>
          <w:sz w:val="28"/>
        </w:rPr>
        <w:t>
      2) sputum production;</w:t>
      </w:r>
    </w:p>
    <w:bookmarkEnd w:id="25"/>
    <w:bookmarkStart w:name="z33" w:id="26"/>
    <w:p>
      <w:pPr>
        <w:spacing w:after="0"/>
        <w:ind w:left="0"/>
        <w:jc w:val="both"/>
      </w:pPr>
      <w:r>
        <w:rPr>
          <w:rFonts w:ascii="Times New Roman"/>
          <w:b w:val="false"/>
          <w:i w:val="false"/>
          <w:color w:val="000000"/>
          <w:sz w:val="28"/>
        </w:rPr>
        <w:t>
      3) sweating;</w:t>
      </w:r>
    </w:p>
    <w:bookmarkEnd w:id="26"/>
    <w:bookmarkStart w:name="z34" w:id="27"/>
    <w:p>
      <w:pPr>
        <w:spacing w:after="0"/>
        <w:ind w:left="0"/>
        <w:jc w:val="both"/>
      </w:pPr>
      <w:r>
        <w:rPr>
          <w:rFonts w:ascii="Times New Roman"/>
          <w:b w:val="false"/>
          <w:i w:val="false"/>
          <w:color w:val="000000"/>
          <w:sz w:val="28"/>
        </w:rPr>
        <w:t>
      4) fatigue, weakness;</w:t>
      </w:r>
    </w:p>
    <w:bookmarkEnd w:id="27"/>
    <w:bookmarkStart w:name="z35" w:id="28"/>
    <w:p>
      <w:pPr>
        <w:spacing w:after="0"/>
        <w:ind w:left="0"/>
        <w:jc w:val="both"/>
      </w:pPr>
      <w:r>
        <w:rPr>
          <w:rFonts w:ascii="Times New Roman"/>
          <w:b w:val="false"/>
          <w:i w:val="false"/>
          <w:color w:val="000000"/>
          <w:sz w:val="28"/>
        </w:rPr>
        <w:t>
      5) increased body temperature;</w:t>
      </w:r>
    </w:p>
    <w:bookmarkEnd w:id="28"/>
    <w:bookmarkStart w:name="z36" w:id="29"/>
    <w:p>
      <w:pPr>
        <w:spacing w:after="0"/>
        <w:ind w:left="0"/>
        <w:jc w:val="both"/>
      </w:pPr>
      <w:r>
        <w:rPr>
          <w:rFonts w:ascii="Times New Roman"/>
          <w:b w:val="false"/>
          <w:i w:val="false"/>
          <w:color w:val="000000"/>
          <w:sz w:val="28"/>
        </w:rPr>
        <w:t>
      6) hemoptysis;</w:t>
      </w:r>
    </w:p>
    <w:bookmarkEnd w:id="29"/>
    <w:bookmarkStart w:name="z37" w:id="30"/>
    <w:p>
      <w:pPr>
        <w:spacing w:after="0"/>
        <w:ind w:left="0"/>
        <w:jc w:val="both"/>
      </w:pPr>
      <w:r>
        <w:rPr>
          <w:rFonts w:ascii="Times New Roman"/>
          <w:b w:val="false"/>
          <w:i w:val="false"/>
          <w:color w:val="000000"/>
          <w:sz w:val="28"/>
        </w:rPr>
        <w:t>
      7) loss of appetite, weight.</w:t>
      </w:r>
    </w:p>
    <w:bookmarkEnd w:id="30"/>
    <w:bookmarkStart w:name="z38" w:id="31"/>
    <w:p>
      <w:pPr>
        <w:spacing w:after="0"/>
        <w:ind w:left="0"/>
        <w:jc w:val="both"/>
      </w:pPr>
      <w:r>
        <w:rPr>
          <w:rFonts w:ascii="Times New Roman"/>
          <w:b w:val="false"/>
          <w:i w:val="false"/>
          <w:color w:val="000000"/>
          <w:sz w:val="28"/>
        </w:rPr>
        <w:t>
      A person with complaints suspicious of tuberculosis and (or) changes in the fluorine or radiograph is sent for microscopic examination of sputum within three days of his/her visit.</w:t>
      </w:r>
    </w:p>
    <w:bookmarkEnd w:id="31"/>
    <w:bookmarkStart w:name="z39" w:id="32"/>
    <w:p>
      <w:pPr>
        <w:spacing w:after="0"/>
        <w:ind w:left="0"/>
        <w:jc w:val="both"/>
      </w:pPr>
      <w:r>
        <w:rPr>
          <w:rFonts w:ascii="Times New Roman"/>
          <w:b w:val="false"/>
          <w:i w:val="false"/>
          <w:color w:val="000000"/>
          <w:sz w:val="28"/>
        </w:rPr>
        <w:t>
      5. Examination for tuberculosis includes the following studies:</w:t>
      </w:r>
    </w:p>
    <w:bookmarkEnd w:id="32"/>
    <w:bookmarkStart w:name="z40" w:id="33"/>
    <w:p>
      <w:pPr>
        <w:spacing w:after="0"/>
        <w:ind w:left="0"/>
        <w:jc w:val="both"/>
      </w:pPr>
      <w:r>
        <w:rPr>
          <w:rFonts w:ascii="Times New Roman"/>
          <w:b w:val="false"/>
          <w:i w:val="false"/>
          <w:color w:val="000000"/>
          <w:sz w:val="28"/>
        </w:rPr>
        <w:t>
      1) mandatory:</w:t>
      </w:r>
    </w:p>
    <w:bookmarkEnd w:id="33"/>
    <w:bookmarkStart w:name="z41" w:id="34"/>
    <w:p>
      <w:pPr>
        <w:spacing w:after="0"/>
        <w:ind w:left="0"/>
        <w:jc w:val="both"/>
      </w:pPr>
      <w:r>
        <w:rPr>
          <w:rFonts w:ascii="Times New Roman"/>
          <w:b w:val="false"/>
          <w:i w:val="false"/>
          <w:color w:val="000000"/>
          <w:sz w:val="28"/>
        </w:rPr>
        <w:t>
       sputum examination for Xpert MTB RIF and microscopic examination of sputum (double examination of sputum);</w:t>
      </w:r>
    </w:p>
    <w:bookmarkEnd w:id="34"/>
    <w:bookmarkStart w:name="z42" w:id="35"/>
    <w:p>
      <w:pPr>
        <w:spacing w:after="0"/>
        <w:ind w:left="0"/>
        <w:jc w:val="both"/>
      </w:pPr>
      <w:r>
        <w:rPr>
          <w:rFonts w:ascii="Times New Roman"/>
          <w:b w:val="false"/>
          <w:i w:val="false"/>
          <w:color w:val="000000"/>
          <w:sz w:val="28"/>
        </w:rPr>
        <w:t>
      2) additional:</w:t>
      </w:r>
    </w:p>
    <w:bookmarkEnd w:id="35"/>
    <w:bookmarkStart w:name="z43" w:id="36"/>
    <w:p>
      <w:pPr>
        <w:spacing w:after="0"/>
        <w:ind w:left="0"/>
        <w:jc w:val="both"/>
      </w:pPr>
      <w:r>
        <w:rPr>
          <w:rFonts w:ascii="Times New Roman"/>
          <w:b w:val="false"/>
          <w:i w:val="false"/>
          <w:color w:val="000000"/>
          <w:sz w:val="28"/>
        </w:rPr>
        <w:t>
      X-ray (fluorography, radiography, computed tomography of the chest organs);</w:t>
      </w:r>
    </w:p>
    <w:bookmarkEnd w:id="36"/>
    <w:bookmarkStart w:name="z44" w:id="37"/>
    <w:p>
      <w:pPr>
        <w:spacing w:after="0"/>
        <w:ind w:left="0"/>
        <w:jc w:val="both"/>
      </w:pPr>
      <w:r>
        <w:rPr>
          <w:rFonts w:ascii="Times New Roman"/>
          <w:b w:val="false"/>
          <w:i w:val="false"/>
          <w:color w:val="000000"/>
          <w:sz w:val="28"/>
        </w:rPr>
        <w:t>
       microbiological (bacterial sowing);</w:t>
      </w:r>
    </w:p>
    <w:bookmarkEnd w:id="37"/>
    <w:bookmarkStart w:name="z45" w:id="38"/>
    <w:p>
      <w:pPr>
        <w:spacing w:after="0"/>
        <w:ind w:left="0"/>
        <w:jc w:val="both"/>
      </w:pPr>
      <w:r>
        <w:rPr>
          <w:rFonts w:ascii="Times New Roman"/>
          <w:b w:val="false"/>
          <w:i w:val="false"/>
          <w:color w:val="000000"/>
          <w:sz w:val="28"/>
        </w:rPr>
        <w:t>
       bronchological;</w:t>
      </w:r>
    </w:p>
    <w:bookmarkEnd w:id="38"/>
    <w:bookmarkStart w:name="z46" w:id="39"/>
    <w:p>
      <w:pPr>
        <w:spacing w:after="0"/>
        <w:ind w:left="0"/>
        <w:jc w:val="both"/>
      </w:pPr>
      <w:r>
        <w:rPr>
          <w:rFonts w:ascii="Times New Roman"/>
          <w:b w:val="false"/>
          <w:i w:val="false"/>
          <w:color w:val="000000"/>
          <w:sz w:val="28"/>
        </w:rPr>
        <w:t>
       blood and urine tests;</w:t>
      </w:r>
    </w:p>
    <w:bookmarkEnd w:id="39"/>
    <w:bookmarkStart w:name="z47" w:id="40"/>
    <w:p>
      <w:pPr>
        <w:spacing w:after="0"/>
        <w:ind w:left="0"/>
        <w:jc w:val="both"/>
      </w:pPr>
      <w:r>
        <w:rPr>
          <w:rFonts w:ascii="Times New Roman"/>
          <w:b w:val="false"/>
          <w:i w:val="false"/>
          <w:color w:val="000000"/>
          <w:sz w:val="28"/>
        </w:rPr>
        <w:t>
       ultrasound examination (extrapulmonary forms of tuberculosis).</w:t>
      </w:r>
    </w:p>
    <w:bookmarkEnd w:id="40"/>
    <w:bookmarkStart w:name="z48" w:id="41"/>
    <w:p>
      <w:pPr>
        <w:spacing w:after="0"/>
        <w:ind w:left="0"/>
        <w:jc w:val="both"/>
      </w:pPr>
      <w:r>
        <w:rPr>
          <w:rFonts w:ascii="Times New Roman"/>
          <w:b w:val="false"/>
          <w:i w:val="false"/>
          <w:color w:val="000000"/>
          <w:sz w:val="28"/>
        </w:rPr>
        <w:t>
      6. A person is recognized as sick with the contagious type of tuberculosis on the basis of the opinion of a health facility providing medical assistance to TB patients.</w:t>
      </w:r>
    </w:p>
    <w:bookmarkEnd w:id="41"/>
    <w:bookmarkStart w:name="z49" w:id="42"/>
    <w:p>
      <w:pPr>
        <w:spacing w:after="0"/>
        <w:ind w:left="0"/>
        <w:jc w:val="both"/>
      </w:pPr>
      <w:r>
        <w:rPr>
          <w:rFonts w:ascii="Times New Roman"/>
          <w:b w:val="false"/>
          <w:i w:val="false"/>
          <w:color w:val="000000"/>
          <w:sz w:val="28"/>
        </w:rPr>
        <w:t xml:space="preserve">
      7. A person who secretes mycobacterium tuberculosis is recognized as sick with the contagious type of tuberculosis or as a person excreting bacteria (BK +) in the following cases: </w:t>
      </w:r>
    </w:p>
    <w:bookmarkEnd w:id="42"/>
    <w:bookmarkStart w:name="z50" w:id="43"/>
    <w:p>
      <w:pPr>
        <w:spacing w:after="0"/>
        <w:ind w:left="0"/>
        <w:jc w:val="both"/>
      </w:pPr>
      <w:r>
        <w:rPr>
          <w:rFonts w:ascii="Times New Roman"/>
          <w:b w:val="false"/>
          <w:i w:val="false"/>
          <w:color w:val="000000"/>
          <w:sz w:val="28"/>
        </w:rPr>
        <w:t>
      1) if as a result of examinations under a microscope, acid-fast bacteria were found in at least two sputum analyses;</w:t>
      </w:r>
    </w:p>
    <w:bookmarkEnd w:id="43"/>
    <w:bookmarkStart w:name="z51" w:id="44"/>
    <w:p>
      <w:pPr>
        <w:spacing w:after="0"/>
        <w:ind w:left="0"/>
        <w:jc w:val="both"/>
      </w:pPr>
      <w:r>
        <w:rPr>
          <w:rFonts w:ascii="Times New Roman"/>
          <w:b w:val="false"/>
          <w:i w:val="false"/>
          <w:color w:val="000000"/>
          <w:sz w:val="28"/>
        </w:rPr>
        <w:t>
      2) one positive sputum sample for acid-fast bacteria and pathological changes detected by X-ray method;</w:t>
      </w:r>
    </w:p>
    <w:bookmarkEnd w:id="44"/>
    <w:bookmarkStart w:name="z52" w:id="45"/>
    <w:p>
      <w:pPr>
        <w:spacing w:after="0"/>
        <w:ind w:left="0"/>
        <w:jc w:val="both"/>
      </w:pPr>
      <w:r>
        <w:rPr>
          <w:rFonts w:ascii="Times New Roman"/>
          <w:b w:val="false"/>
          <w:i w:val="false"/>
          <w:color w:val="000000"/>
          <w:sz w:val="28"/>
        </w:rPr>
        <w:t>
      3) single identification of acid-fast bacteria in a smear and isolation of mycobacterium tuberculosis.</w:t>
      </w:r>
    </w:p>
    <w:bookmarkEnd w:id="45"/>
    <w:bookmarkStart w:name="z53" w:id="46"/>
    <w:p>
      <w:pPr>
        <w:spacing w:after="0"/>
        <w:ind w:left="0"/>
        <w:jc w:val="both"/>
      </w:pPr>
      <w:r>
        <w:rPr>
          <w:rFonts w:ascii="Times New Roman"/>
          <w:b w:val="false"/>
          <w:i w:val="false"/>
          <w:color w:val="000000"/>
          <w:sz w:val="28"/>
        </w:rPr>
        <w:t>
      8. A patient with tuberculosis is subject to compulsory medical supervision and treatment and is provided with necessary medicines within the guaranteed volume of free medical care.</w:t>
      </w:r>
    </w:p>
    <w:bookmarkEnd w:id="46"/>
    <w:bookmarkStart w:name="z54" w:id="47"/>
    <w:p>
      <w:pPr>
        <w:spacing w:after="0"/>
        <w:ind w:left="0"/>
        <w:jc w:val="both"/>
      </w:pPr>
      <w:r>
        <w:rPr>
          <w:rFonts w:ascii="Times New Roman"/>
          <w:b w:val="false"/>
          <w:i w:val="false"/>
          <w:color w:val="000000"/>
          <w:sz w:val="28"/>
        </w:rPr>
        <w:t xml:space="preserve">
      9. A health professional at the place of identification of a patient with the contagious type of tuberculosis submits an emergency notification about each patient to the territorial subdivision of the department of the state body for the sanitary and epidemiological welfare of the population in accordance with the form determined in subparagraph 31) of Article 7 of the Code of the Republic of Kazakhstan “On Public Health and the Healthcare System” as of July 7, 2020. </w:t>
      </w:r>
    </w:p>
    <w:bookmarkEnd w:id="47"/>
    <w:bookmarkStart w:name="z55" w:id="48"/>
    <w:p>
      <w:pPr>
        <w:spacing w:after="0"/>
        <w:ind w:left="0"/>
        <w:jc w:val="both"/>
      </w:pPr>
      <w:r>
        <w:rPr>
          <w:rFonts w:ascii="Times New Roman"/>
          <w:b w:val="false"/>
          <w:i w:val="false"/>
          <w:color w:val="000000"/>
          <w:sz w:val="28"/>
        </w:rPr>
        <w:t>
      10. A patient with the contagious type of tuberculosis is hospitalized in a phthisiopulmonary organization for treatment and rehabilitation.</w:t>
      </w:r>
    </w:p>
    <w:bookmarkEnd w:id="48"/>
    <w:bookmarkStart w:name="z56" w:id="49"/>
    <w:p>
      <w:pPr>
        <w:spacing w:after="0"/>
        <w:ind w:left="0"/>
        <w:jc w:val="both"/>
      </w:pPr>
      <w:r>
        <w:rPr>
          <w:rFonts w:ascii="Times New Roman"/>
          <w:b w:val="false"/>
          <w:i w:val="false"/>
          <w:color w:val="000000"/>
          <w:sz w:val="28"/>
        </w:rPr>
        <w:t>
      In the emergency room, a health professional provides a TB patient with information about his/her rights and obligations, the nature of his/her illness, the methods of treatment used and the rules of behavior.</w:t>
      </w:r>
    </w:p>
    <w:bookmarkEnd w:id="49"/>
    <w:bookmarkStart w:name="z57" w:id="50"/>
    <w:p>
      <w:pPr>
        <w:spacing w:after="0"/>
        <w:ind w:left="0"/>
        <w:jc w:val="both"/>
      </w:pPr>
      <w:r>
        <w:rPr>
          <w:rFonts w:ascii="Times New Roman"/>
          <w:b w:val="false"/>
          <w:i w:val="false"/>
          <w:color w:val="000000"/>
          <w:sz w:val="28"/>
        </w:rPr>
        <w:t>
      After the termination of bacterial excretion (BK-), the patient is transferred to the outpatient stage of treatment.</w:t>
      </w:r>
    </w:p>
    <w:bookmarkEnd w:id="50"/>
    <w:bookmarkStart w:name="z58" w:id="51"/>
    <w:p>
      <w:pPr>
        <w:spacing w:after="0"/>
        <w:ind w:left="0"/>
        <w:jc w:val="both"/>
      </w:pPr>
      <w:r>
        <w:rPr>
          <w:rFonts w:ascii="Times New Roman"/>
          <w:b w:val="false"/>
          <w:i w:val="false"/>
          <w:color w:val="000000"/>
          <w:sz w:val="28"/>
        </w:rPr>
        <w:t>
      The treatment of a TB patient is monitored by a health professional throughout the entire period of treatment.</w:t>
      </w:r>
    </w:p>
    <w:bookmarkEnd w:id="51"/>
    <w:bookmarkStart w:name="z59" w:id="52"/>
    <w:p>
      <w:pPr>
        <w:spacing w:after="0"/>
        <w:ind w:left="0"/>
        <w:jc w:val="both"/>
      </w:pPr>
      <w:r>
        <w:rPr>
          <w:rFonts w:ascii="Times New Roman"/>
          <w:b w:val="false"/>
          <w:i w:val="false"/>
          <w:color w:val="000000"/>
          <w:sz w:val="28"/>
        </w:rPr>
        <w:t>
      11. Persons who are or have been in contact with a patient with the contagious type of tuberculosis are examined in order to exclude tuberculosis within two weeks of the establishment of contact.</w:t>
      </w:r>
    </w:p>
    <w:bookmarkEnd w:id="52"/>
    <w:bookmarkStart w:name="z60" w:id="53"/>
    <w:p>
      <w:pPr>
        <w:spacing w:after="0"/>
        <w:ind w:left="0"/>
        <w:jc w:val="both"/>
      </w:pPr>
      <w:r>
        <w:rPr>
          <w:rFonts w:ascii="Times New Roman"/>
          <w:b w:val="false"/>
          <w:i w:val="false"/>
          <w:color w:val="000000"/>
          <w:sz w:val="28"/>
        </w:rPr>
        <w:t>
      12. A person recognized as sick with the contagious type of tuberculosis and being treated enjoys all the rights of citizens of the Republic of Kazakhstan with restrictions related to the need to comply with the regime of stay in a phthisiopulmonary organization.</w:t>
      </w:r>
    </w:p>
    <w:bookmarkEnd w:id="53"/>
    <w:bookmarkStart w:name="z61" w:id="54"/>
    <w:p>
      <w:pPr>
        <w:spacing w:after="0"/>
        <w:ind w:left="0"/>
        <w:jc w:val="both"/>
      </w:pPr>
      <w:r>
        <w:rPr>
          <w:rFonts w:ascii="Times New Roman"/>
          <w:b w:val="false"/>
          <w:i w:val="false"/>
          <w:color w:val="000000"/>
          <w:sz w:val="28"/>
        </w:rPr>
        <w:t>
      13. A patient with the contagious type of tuberculosis who refuses treatment prescribed by a doctor, which is recorded in his/her medical records, is subject to compulsory treatment.</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