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4d61" w14:textId="1654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organizing the provision of medical care to persons with chronic diseases, the frequency and timing of observation, the mandatory minimum and frequency of diagnostic tests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October 23, 2020 No. RK MH-149/2020. Registered with the Ministry of Justice of the Republic of Kazakhstan on October 26, 2020 No. 21513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compliance with paragraph 3 of Article 88 of the Code of the Republic of Kazakhstan dated July 7, 2020 "On people's health and the health care system" </w:t>
      </w:r>
      <w:r>
        <w:rPr>
          <w:rFonts w:ascii="Times New Roman"/>
          <w:b/>
          <w:i w:val="false"/>
          <w:color w:val="000000"/>
          <w:sz w:val="28"/>
        </w:rPr>
        <w:t>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Rules for organizing the provision of medical care to persons with chronic diseases of the frequency and timing of observation, the mandatory minimum and frequency of diagnostic tests in accordance with Appendix 1 to this order.</w:t>
      </w:r>
    </w:p>
    <w:bookmarkEnd w:id="1"/>
    <w:bookmarkStart w:name="z3" w:id="2"/>
    <w:p>
      <w:pPr>
        <w:spacing w:after="0"/>
        <w:ind w:left="0"/>
        <w:jc w:val="both"/>
      </w:pPr>
      <w:r>
        <w:rPr>
          <w:rFonts w:ascii="Times New Roman"/>
          <w:b w:val="false"/>
          <w:i w:val="false"/>
          <w:color w:val="000000"/>
          <w:sz w:val="28"/>
        </w:rPr>
        <w:t>
      2. To recognize as invalid some orders of the Ministry of Health of the Republic of Kazakhstan in accordance with Appendix 2 to this order.</w:t>
      </w:r>
    </w:p>
    <w:bookmarkEnd w:id="2"/>
    <w:bookmarkStart w:name="z4" w:id="3"/>
    <w:p>
      <w:pPr>
        <w:spacing w:after="0"/>
        <w:ind w:left="0"/>
        <w:jc w:val="both"/>
      </w:pPr>
      <w:r>
        <w:rPr>
          <w:rFonts w:ascii="Times New Roman"/>
          <w:b w:val="false"/>
          <w:i w:val="false"/>
          <w:color w:val="000000"/>
          <w:sz w:val="28"/>
        </w:rPr>
        <w:t>
      3. The Department of Medical Aid Organization of the Ministry of Health of the Republic of Kazakhstan, in accordance with the procedure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posting this order on the Internet resource of the Ministry of Health of the Republic of Kazakhstan;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 of the Republic of Kazakhstan information on the implementation of the activities provided for in subparagraphs 1) and 2).</w:t>
      </w:r>
    </w:p>
    <w:bookmarkEnd w:id="6"/>
    <w:bookmarkStart w:name="z8" w:id="7"/>
    <w:p>
      <w:pPr>
        <w:spacing w:after="0"/>
        <w:ind w:left="0"/>
        <w:jc w:val="both"/>
      </w:pPr>
      <w:r>
        <w:rPr>
          <w:rFonts w:ascii="Times New Roman"/>
          <w:b w:val="false"/>
          <w:i w:val="false"/>
          <w:color w:val="000000"/>
          <w:sz w:val="28"/>
        </w:rPr>
        <w:t>
      4. Control over the implementation of this order shall be entrusted to the supervising Vice-Minister of Health of the Republic of Kazakhstan.</w:t>
      </w:r>
    </w:p>
    <w:bookmarkEnd w:id="7"/>
    <w:bookmarkStart w:name="z9" w:id="8"/>
    <w:p>
      <w:pPr>
        <w:spacing w:after="0"/>
        <w:ind w:left="0"/>
        <w:jc w:val="both"/>
      </w:pPr>
      <w:r>
        <w:rPr>
          <w:rFonts w:ascii="Times New Roman"/>
          <w:b w:val="false"/>
          <w:i w:val="false"/>
          <w:color w:val="000000"/>
          <w:sz w:val="28"/>
        </w:rPr>
        <w:t>
      5. This order shall be enforced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 of Healthcare</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to the </w:t>
            </w:r>
            <w:r>
              <w:br/>
            </w:r>
            <w:r>
              <w:rPr>
                <w:rFonts w:ascii="Times New Roman"/>
                <w:b w:val="false"/>
                <w:i w:val="false"/>
                <w:color w:val="000000"/>
                <w:sz w:val="20"/>
              </w:rPr>
              <w:t xml:space="preserve">order of the Minister of the Healthcare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October 23, 2020 </w:t>
            </w:r>
            <w:r>
              <w:br/>
            </w:r>
            <w:r>
              <w:rPr>
                <w:rFonts w:ascii="Times New Roman"/>
                <w:b w:val="false"/>
                <w:i w:val="false"/>
                <w:color w:val="000000"/>
                <w:sz w:val="20"/>
              </w:rPr>
              <w:t>No. RK MH-149/2020</w:t>
            </w:r>
          </w:p>
        </w:tc>
      </w:tr>
    </w:tbl>
    <w:bookmarkStart w:name="z11" w:id="9"/>
    <w:p>
      <w:pPr>
        <w:spacing w:after="0"/>
        <w:ind w:left="0"/>
        <w:jc w:val="left"/>
      </w:pPr>
      <w:r>
        <w:rPr>
          <w:rFonts w:ascii="Times New Roman"/>
          <w:b/>
          <w:i w:val="false"/>
          <w:color w:val="000000"/>
        </w:rPr>
        <w:t xml:space="preserve"> Regulations for organizing the provision of medical care to persons with chronic diseases,</w:t>
      </w:r>
      <w:r>
        <w:br/>
      </w:r>
      <w:r>
        <w:rPr>
          <w:rFonts w:ascii="Times New Roman"/>
          <w:b/>
          <w:i w:val="false"/>
          <w:color w:val="000000"/>
        </w:rPr>
        <w:t>the frequency and timing of observation, the mandatory minimum and frequency of diagnostic tests</w:t>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3" w:id="11"/>
    <w:p>
      <w:pPr>
        <w:spacing w:after="0"/>
        <w:ind w:left="0"/>
        <w:jc w:val="both"/>
      </w:pPr>
      <w:r>
        <w:rPr>
          <w:rFonts w:ascii="Times New Roman"/>
          <w:b w:val="false"/>
          <w:i w:val="false"/>
          <w:color w:val="000000"/>
          <w:sz w:val="28"/>
        </w:rPr>
        <w:t>
      1. These Rules for organizing the provision of medical care to persons with chronic diseases, the frequency and timing of observation, the mandatory minimum and frequency of diagnostic tests (hereinafter referred to as the Rules) are developed in accordance with paragraph 3 of Article 88 of the Code of the Republic of Kazakhstan dated July 7, 2020 "On the health of the people and health care system" (hereinafter - the Code) and determine the procedure for organizing the provision of medical care to persons with chronic diseases.</w:t>
      </w:r>
    </w:p>
    <w:bookmarkEnd w:id="11"/>
    <w:bookmarkStart w:name="z14" w:id="12"/>
    <w:p>
      <w:pPr>
        <w:spacing w:after="0"/>
        <w:ind w:left="0"/>
        <w:jc w:val="both"/>
      </w:pPr>
      <w:r>
        <w:rPr>
          <w:rFonts w:ascii="Times New Roman"/>
          <w:b w:val="false"/>
          <w:i w:val="false"/>
          <w:color w:val="000000"/>
          <w:sz w:val="28"/>
        </w:rPr>
        <w:t>
      2. Basic concepts used in these Rules:</w:t>
      </w:r>
    </w:p>
    <w:bookmarkEnd w:id="12"/>
    <w:bookmarkStart w:name="z15" w:id="13"/>
    <w:p>
      <w:pPr>
        <w:spacing w:after="0"/>
        <w:ind w:left="0"/>
        <w:jc w:val="both"/>
      </w:pPr>
      <w:r>
        <w:rPr>
          <w:rFonts w:ascii="Times New Roman"/>
          <w:b w:val="false"/>
          <w:i w:val="false"/>
          <w:color w:val="000000"/>
          <w:sz w:val="28"/>
        </w:rPr>
        <w:t>
      1) profile specialist - a medical worker with a higher medical education who has a certificate in the field of health care;</w:t>
      </w:r>
    </w:p>
    <w:bookmarkEnd w:id="13"/>
    <w:bookmarkStart w:name="z16" w:id="14"/>
    <w:p>
      <w:pPr>
        <w:spacing w:after="0"/>
        <w:ind w:left="0"/>
        <w:jc w:val="both"/>
      </w:pPr>
      <w:r>
        <w:rPr>
          <w:rFonts w:ascii="Times New Roman"/>
          <w:b w:val="false"/>
          <w:i w:val="false"/>
          <w:color w:val="000000"/>
          <w:sz w:val="28"/>
        </w:rPr>
        <w:t>
      2) the authorized body in the field of healthcare (hereinafter referred to as the authorized body) - the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the quality of medical services (assistance);</w:t>
      </w:r>
    </w:p>
    <w:bookmarkEnd w:id="14"/>
    <w:bookmarkStart w:name="z17" w:id="15"/>
    <w:p>
      <w:pPr>
        <w:spacing w:after="0"/>
        <w:ind w:left="0"/>
        <w:jc w:val="both"/>
      </w:pPr>
      <w:r>
        <w:rPr>
          <w:rFonts w:ascii="Times New Roman"/>
          <w:b w:val="false"/>
          <w:i w:val="false"/>
          <w:color w:val="000000"/>
          <w:sz w:val="28"/>
        </w:rPr>
        <w:t>
      3) dynamic observation - systematic observation of the patient's health, as well as the provision of the necessary medical care based on the results of this observation;</w:t>
      </w:r>
    </w:p>
    <w:bookmarkEnd w:id="15"/>
    <w:bookmarkStart w:name="z18" w:id="16"/>
    <w:p>
      <w:pPr>
        <w:spacing w:after="0"/>
        <w:ind w:left="0"/>
        <w:jc w:val="both"/>
      </w:pPr>
      <w:r>
        <w:rPr>
          <w:rFonts w:ascii="Times New Roman"/>
          <w:b w:val="false"/>
          <w:i w:val="false"/>
          <w:color w:val="000000"/>
          <w:sz w:val="28"/>
        </w:rPr>
        <w:t>
      4) clinical protocol - scientifically proven recommendations for the prevention, diagnosis, treatment, medical rehabilitation and palliative care for a specific disease or condition of the patient;</w:t>
      </w:r>
    </w:p>
    <w:bookmarkEnd w:id="16"/>
    <w:bookmarkStart w:name="z19" w:id="17"/>
    <w:p>
      <w:pPr>
        <w:spacing w:after="0"/>
        <w:ind w:left="0"/>
        <w:jc w:val="both"/>
      </w:pPr>
      <w:r>
        <w:rPr>
          <w:rFonts w:ascii="Times New Roman"/>
          <w:b w:val="false"/>
          <w:i w:val="false"/>
          <w:color w:val="000000"/>
          <w:sz w:val="28"/>
        </w:rPr>
        <w:t>
      5) compulsory social health insurance (hereinafter referred to as the CSHI) - a set of legal, economic and organizational measures for the provision of medical care to consumers of medical services at the expense of the assets of the social health insurance fund;</w:t>
      </w:r>
    </w:p>
    <w:bookmarkEnd w:id="17"/>
    <w:bookmarkStart w:name="z20" w:id="18"/>
    <w:p>
      <w:pPr>
        <w:spacing w:after="0"/>
        <w:ind w:left="0"/>
        <w:jc w:val="both"/>
      </w:pPr>
      <w:r>
        <w:rPr>
          <w:rFonts w:ascii="Times New Roman"/>
          <w:b w:val="false"/>
          <w:i w:val="false"/>
          <w:color w:val="000000"/>
          <w:sz w:val="28"/>
        </w:rPr>
        <w:t>
      6) the system of compulsory social health insurance - a set of rules and regulations established by the state, regulating relations between participants in the system of compulsory social health insurance;</w:t>
      </w:r>
    </w:p>
    <w:bookmarkEnd w:id="18"/>
    <w:bookmarkStart w:name="z21" w:id="19"/>
    <w:p>
      <w:pPr>
        <w:spacing w:after="0"/>
        <w:ind w:left="0"/>
        <w:jc w:val="both"/>
      </w:pPr>
      <w:r>
        <w:rPr>
          <w:rFonts w:ascii="Times New Roman"/>
          <w:b w:val="false"/>
          <w:i w:val="false"/>
          <w:color w:val="000000"/>
          <w:sz w:val="28"/>
        </w:rPr>
        <w:t>
      7) guaranteed volume of free medical care (hereinafter referred to as the GVFMC) - the volume of medical care provided at the expense of budget funds.</w:t>
      </w:r>
    </w:p>
    <w:bookmarkEnd w:id="19"/>
    <w:bookmarkStart w:name="z22" w:id="20"/>
    <w:p>
      <w:pPr>
        <w:spacing w:after="0"/>
        <w:ind w:left="0"/>
        <w:jc w:val="left"/>
      </w:pPr>
      <w:r>
        <w:rPr>
          <w:rFonts w:ascii="Times New Roman"/>
          <w:b/>
          <w:i w:val="false"/>
          <w:color w:val="000000"/>
        </w:rPr>
        <w:t xml:space="preserve"> Chapter 2. The procedure for organizing the provision of medical care to persons with chronic diseases, </w:t>
      </w:r>
      <w:r>
        <w:br/>
      </w:r>
      <w:r>
        <w:rPr>
          <w:rFonts w:ascii="Times New Roman"/>
          <w:b/>
          <w:i w:val="false"/>
          <w:color w:val="000000"/>
        </w:rPr>
        <w:t>the frequency and timing of observation, the mandatory minimum and frequency of diagnostic tests</w:t>
      </w:r>
    </w:p>
    <w:bookmarkEnd w:id="20"/>
    <w:bookmarkStart w:name="z23" w:id="21"/>
    <w:p>
      <w:pPr>
        <w:spacing w:after="0"/>
        <w:ind w:left="0"/>
        <w:jc w:val="both"/>
      </w:pPr>
      <w:r>
        <w:rPr>
          <w:rFonts w:ascii="Times New Roman"/>
          <w:b w:val="false"/>
          <w:i w:val="false"/>
          <w:color w:val="000000"/>
          <w:sz w:val="28"/>
        </w:rPr>
        <w:t>
      3. Provision of medical care to persons with chronic diseases is carried out in the organizations of primary medical-sanitary and consultative-diagnostic care, depending on the place of attachment of the patient in accordance with the Rules for the provision of medical care approved by the authorized body in accordance with subparagraph 82) of Article 7 of the Code.</w:t>
      </w:r>
    </w:p>
    <w:bookmarkEnd w:id="21"/>
    <w:bookmarkStart w:name="z24" w:id="22"/>
    <w:p>
      <w:pPr>
        <w:spacing w:after="0"/>
        <w:ind w:left="0"/>
        <w:jc w:val="both"/>
      </w:pPr>
      <w:r>
        <w:rPr>
          <w:rFonts w:ascii="Times New Roman"/>
          <w:b w:val="false"/>
          <w:i w:val="false"/>
          <w:color w:val="000000"/>
          <w:sz w:val="28"/>
        </w:rPr>
        <w:t>
      4. The provision of medical care to persons with chronic diseases is carried out in accordance with the standards in the field of health care approved by the authorized body in accordance with subparagraph 32) of Article 7 of the Code.</w:t>
      </w:r>
    </w:p>
    <w:bookmarkEnd w:id="22"/>
    <w:bookmarkStart w:name="z25" w:id="23"/>
    <w:p>
      <w:pPr>
        <w:spacing w:after="0"/>
        <w:ind w:left="0"/>
        <w:jc w:val="both"/>
      </w:pPr>
      <w:r>
        <w:rPr>
          <w:rFonts w:ascii="Times New Roman"/>
          <w:b w:val="false"/>
          <w:i w:val="false"/>
          <w:color w:val="000000"/>
          <w:sz w:val="28"/>
        </w:rPr>
        <w:t>
      5. The provision of medical care to persons with chronic diseases is carried out through dynamic monitoring within the framework of the GVFMC and (or) in the CSHI system, in order to prevent complications, exacerbations of diseases, their prevention and medical rehabilitation of these persons.</w:t>
      </w:r>
    </w:p>
    <w:bookmarkEnd w:id="23"/>
    <w:bookmarkStart w:name="z26" w:id="24"/>
    <w:p>
      <w:pPr>
        <w:spacing w:after="0"/>
        <w:ind w:left="0"/>
        <w:jc w:val="both"/>
      </w:pPr>
      <w:r>
        <w:rPr>
          <w:rFonts w:ascii="Times New Roman"/>
          <w:b w:val="false"/>
          <w:i w:val="false"/>
          <w:color w:val="000000"/>
          <w:sz w:val="28"/>
        </w:rPr>
        <w:t>
      6. Provision of medical care to persons with chronic diseases is carried out:</w:t>
      </w:r>
    </w:p>
    <w:bookmarkEnd w:id="24"/>
    <w:bookmarkStart w:name="z27" w:id="25"/>
    <w:p>
      <w:pPr>
        <w:spacing w:after="0"/>
        <w:ind w:left="0"/>
        <w:jc w:val="both"/>
      </w:pPr>
      <w:r>
        <w:rPr>
          <w:rFonts w:ascii="Times New Roman"/>
          <w:b w:val="false"/>
          <w:i w:val="false"/>
          <w:color w:val="000000"/>
          <w:sz w:val="28"/>
        </w:rPr>
        <w:t>
      1) according to the list of diseases subject to dynamic observation in primary health care organizations (hereinafter - PHC) in accordance with the PHC rules approved by the authorized body in accordance with subparagraph 82) of Article 7 of the Code.</w:t>
      </w:r>
    </w:p>
    <w:bookmarkEnd w:id="25"/>
    <w:bookmarkStart w:name="z28" w:id="26"/>
    <w:p>
      <w:pPr>
        <w:spacing w:after="0"/>
        <w:ind w:left="0"/>
        <w:jc w:val="both"/>
      </w:pPr>
      <w:r>
        <w:rPr>
          <w:rFonts w:ascii="Times New Roman"/>
          <w:b w:val="false"/>
          <w:i w:val="false"/>
          <w:color w:val="000000"/>
          <w:sz w:val="28"/>
        </w:rPr>
        <w:t>
      The frequency and timing of observation, the mandatory minimum and the frequency of diagnostic studies for chronic diseases subject to dynamic observation in PHC organizations within the GVFMC are determined in accordance with Appendix 1 to these Rules.</w:t>
      </w:r>
    </w:p>
    <w:bookmarkEnd w:id="26"/>
    <w:bookmarkStart w:name="z29" w:id="27"/>
    <w:p>
      <w:pPr>
        <w:spacing w:after="0"/>
        <w:ind w:left="0"/>
        <w:jc w:val="both"/>
      </w:pPr>
      <w:r>
        <w:rPr>
          <w:rFonts w:ascii="Times New Roman"/>
          <w:b w:val="false"/>
          <w:i w:val="false"/>
          <w:color w:val="000000"/>
          <w:sz w:val="28"/>
        </w:rPr>
        <w:t>
      2) according to the list of diseases subject to dynamic observation at the level of consultative and diagnostic assistance (hereinafter - CDA), in accordance with the CDA Rules, approved by the authorized body in accordance with subparagraph 82) of Article 7 of the Code ...</w:t>
      </w:r>
    </w:p>
    <w:bookmarkEnd w:id="27"/>
    <w:bookmarkStart w:name="z30" w:id="28"/>
    <w:p>
      <w:pPr>
        <w:spacing w:after="0"/>
        <w:ind w:left="0"/>
        <w:jc w:val="both"/>
      </w:pPr>
      <w:r>
        <w:rPr>
          <w:rFonts w:ascii="Times New Roman"/>
          <w:b w:val="false"/>
          <w:i w:val="false"/>
          <w:color w:val="000000"/>
          <w:sz w:val="28"/>
        </w:rPr>
        <w:t>
      The provision of medical care at the CDA level is carried out for socially significant diseases that are subject to dynamic observation by specialized specialists within the GVFMC and for chronic diseases that are subject to monitoring by specialized specialists within the GVFMC and (or) in the CSHI system.</w:t>
      </w:r>
    </w:p>
    <w:bookmarkEnd w:id="28"/>
    <w:bookmarkStart w:name="z31" w:id="29"/>
    <w:p>
      <w:pPr>
        <w:spacing w:after="0"/>
        <w:ind w:left="0"/>
        <w:jc w:val="both"/>
      </w:pPr>
      <w:r>
        <w:rPr>
          <w:rFonts w:ascii="Times New Roman"/>
          <w:b w:val="false"/>
          <w:i w:val="false"/>
          <w:color w:val="000000"/>
          <w:sz w:val="28"/>
        </w:rPr>
        <w:t>
      The frequency and timing of observation, the mandatory minimum and the frequency of diagnostic studies for socially significant diseases subject to dynamic observation by specialized specialists within the GVFMC are determined in accordance with Appendix 2 to these Rules.</w:t>
      </w:r>
    </w:p>
    <w:bookmarkEnd w:id="29"/>
    <w:bookmarkStart w:name="z32" w:id="30"/>
    <w:p>
      <w:pPr>
        <w:spacing w:after="0"/>
        <w:ind w:left="0"/>
        <w:jc w:val="both"/>
      </w:pPr>
      <w:r>
        <w:rPr>
          <w:rFonts w:ascii="Times New Roman"/>
          <w:b w:val="false"/>
          <w:i w:val="false"/>
          <w:color w:val="000000"/>
          <w:sz w:val="28"/>
        </w:rPr>
        <w:t>
      The frequency and timing of observation, the mandatory minimum and the frequency of diagnostic studies for chronic diseases subject to observation by specialized specialists within the GVFMC and (or) in the compulsory health insurance system are determined in accordance with Appendix 3 to these Rules.</w:t>
      </w:r>
    </w:p>
    <w:bookmarkEnd w:id="30"/>
    <w:bookmarkStart w:name="z33" w:id="31"/>
    <w:p>
      <w:pPr>
        <w:spacing w:after="0"/>
        <w:ind w:left="0"/>
        <w:jc w:val="both"/>
      </w:pPr>
      <w:r>
        <w:rPr>
          <w:rFonts w:ascii="Times New Roman"/>
          <w:b w:val="false"/>
          <w:i w:val="false"/>
          <w:color w:val="000000"/>
          <w:sz w:val="28"/>
        </w:rPr>
        <w:t>
      7. Observation, including diagnostic studies, of persons with diseases not provided for in the Lists in accordance with Appendices 1, 2 and 3 to these Rules is carried out in accordance with the lists of medical care under the GVFMC and (or) in the CSHI system and clinical protocols.</w:t>
      </w:r>
    </w:p>
    <w:bookmarkEnd w:id="31"/>
    <w:bookmarkStart w:name="z34" w:id="32"/>
    <w:p>
      <w:pPr>
        <w:spacing w:after="0"/>
        <w:ind w:left="0"/>
        <w:jc w:val="both"/>
      </w:pPr>
      <w:r>
        <w:rPr>
          <w:rFonts w:ascii="Times New Roman"/>
          <w:b w:val="false"/>
          <w:i w:val="false"/>
          <w:color w:val="000000"/>
          <w:sz w:val="28"/>
        </w:rPr>
        <w:t>
      8. The provision of medical care to persons with chronic diseases is carried out by specialists from PHC and CDA: PHC doctors (general practitioner, general practitioner / local pediatrician), paramedics (local nurse or paramedic) and specialized specialists in accordance with medical indications ... If indicated, social workers in the field of health care, psychologists and specialists from healthy lifestyle offices are involved.</w:t>
      </w:r>
    </w:p>
    <w:bookmarkEnd w:id="32"/>
    <w:bookmarkStart w:name="z35" w:id="33"/>
    <w:p>
      <w:pPr>
        <w:spacing w:after="0"/>
        <w:ind w:left="0"/>
        <w:jc w:val="both"/>
      </w:pPr>
      <w:r>
        <w:rPr>
          <w:rFonts w:ascii="Times New Roman"/>
          <w:b w:val="false"/>
          <w:i w:val="false"/>
          <w:color w:val="000000"/>
          <w:sz w:val="28"/>
        </w:rPr>
        <w:t>
      9. When providing health care to people with chronic diseases, a PHC doctor will:</w:t>
      </w:r>
    </w:p>
    <w:bookmarkEnd w:id="33"/>
    <w:bookmarkStart w:name="z36" w:id="34"/>
    <w:p>
      <w:pPr>
        <w:spacing w:after="0"/>
        <w:ind w:left="0"/>
        <w:jc w:val="both"/>
      </w:pPr>
      <w:r>
        <w:rPr>
          <w:rFonts w:ascii="Times New Roman"/>
          <w:b w:val="false"/>
          <w:i w:val="false"/>
          <w:color w:val="000000"/>
          <w:sz w:val="28"/>
        </w:rPr>
        <w:t>
      1) initial examination, collection, recording of complaints and anamnesis of the disease;</w:t>
      </w:r>
    </w:p>
    <w:bookmarkEnd w:id="34"/>
    <w:bookmarkStart w:name="z37" w:id="35"/>
    <w:p>
      <w:pPr>
        <w:spacing w:after="0"/>
        <w:ind w:left="0"/>
        <w:jc w:val="both"/>
      </w:pPr>
      <w:r>
        <w:rPr>
          <w:rFonts w:ascii="Times New Roman"/>
          <w:b w:val="false"/>
          <w:i w:val="false"/>
          <w:color w:val="000000"/>
          <w:sz w:val="28"/>
        </w:rPr>
        <w:t>
      2) physical examination of the patient;</w:t>
      </w:r>
    </w:p>
    <w:bookmarkEnd w:id="35"/>
    <w:bookmarkStart w:name="z38" w:id="36"/>
    <w:p>
      <w:pPr>
        <w:spacing w:after="0"/>
        <w:ind w:left="0"/>
        <w:jc w:val="both"/>
      </w:pPr>
      <w:r>
        <w:rPr>
          <w:rFonts w:ascii="Times New Roman"/>
          <w:b w:val="false"/>
          <w:i w:val="false"/>
          <w:color w:val="000000"/>
          <w:sz w:val="28"/>
        </w:rPr>
        <w:t>
      3) evaluation of the results of diagnostic studies;</w:t>
      </w:r>
    </w:p>
    <w:bookmarkEnd w:id="36"/>
    <w:bookmarkStart w:name="z39" w:id="37"/>
    <w:p>
      <w:pPr>
        <w:spacing w:after="0"/>
        <w:ind w:left="0"/>
        <w:jc w:val="both"/>
      </w:pPr>
      <w:r>
        <w:rPr>
          <w:rFonts w:ascii="Times New Roman"/>
          <w:b w:val="false"/>
          <w:i w:val="false"/>
          <w:color w:val="000000"/>
          <w:sz w:val="28"/>
        </w:rPr>
        <w:t>
      4) assessment of the patient's self-help learning outcomes depending on the disease;</w:t>
      </w:r>
    </w:p>
    <w:bookmarkEnd w:id="37"/>
    <w:bookmarkStart w:name="z40" w:id="38"/>
    <w:p>
      <w:pPr>
        <w:spacing w:after="0"/>
        <w:ind w:left="0"/>
        <w:jc w:val="both"/>
      </w:pPr>
      <w:r>
        <w:rPr>
          <w:rFonts w:ascii="Times New Roman"/>
          <w:b w:val="false"/>
          <w:i w:val="false"/>
          <w:color w:val="000000"/>
          <w:sz w:val="28"/>
        </w:rPr>
        <w:t>
      5) adjusting the individual plan of non-drug and drug treatment, the patient's self-control diary, taking into account the results of the examination, examination data, recommendations of specialized specialists, healthy lifestyle specialists;</w:t>
      </w:r>
    </w:p>
    <w:bookmarkEnd w:id="38"/>
    <w:bookmarkStart w:name="z41" w:id="39"/>
    <w:p>
      <w:pPr>
        <w:spacing w:after="0"/>
        <w:ind w:left="0"/>
        <w:jc w:val="both"/>
      </w:pPr>
      <w:r>
        <w:rPr>
          <w:rFonts w:ascii="Times New Roman"/>
          <w:b w:val="false"/>
          <w:i w:val="false"/>
          <w:color w:val="000000"/>
          <w:sz w:val="28"/>
        </w:rPr>
        <w:t>
      6) referral to inpatient replacement and (or) inpatient treatment if signs of exacerbation and progression of the disease are detected, there are indications for medical supervision in inpatient conditions;</w:t>
      </w:r>
    </w:p>
    <w:bookmarkEnd w:id="39"/>
    <w:bookmarkStart w:name="z42" w:id="40"/>
    <w:p>
      <w:pPr>
        <w:spacing w:after="0"/>
        <w:ind w:left="0"/>
        <w:jc w:val="both"/>
      </w:pPr>
      <w:r>
        <w:rPr>
          <w:rFonts w:ascii="Times New Roman"/>
          <w:b w:val="false"/>
          <w:i w:val="false"/>
          <w:color w:val="000000"/>
          <w:sz w:val="28"/>
        </w:rPr>
        <w:t>
      7) referral to medical rehabilitation in accordance with the standard for organizing the provision of medical rehabilitation to the population of the Republic of Kazakhstan, approved by the authorized body in accordance with subparagraph 32) of Article 7 of the Code, in the presence of a medical information system in electronic format;</w:t>
      </w:r>
    </w:p>
    <w:bookmarkEnd w:id="40"/>
    <w:bookmarkStart w:name="z43" w:id="41"/>
    <w:p>
      <w:pPr>
        <w:spacing w:after="0"/>
        <w:ind w:left="0"/>
        <w:jc w:val="both"/>
      </w:pPr>
      <w:r>
        <w:rPr>
          <w:rFonts w:ascii="Times New Roman"/>
          <w:b w:val="false"/>
          <w:i w:val="false"/>
          <w:color w:val="000000"/>
          <w:sz w:val="28"/>
        </w:rPr>
        <w:t>
      8) issuance of recommendations for the preparation of documents for referral to medical and social expertise (hereinafter - MSE), in accordance with the Rules for conducting medical and social expertise, approved by the authorized body in the field of social protection of the population, in the presence of a medical information system in electronic format.</w:t>
      </w:r>
    </w:p>
    <w:bookmarkEnd w:id="41"/>
    <w:bookmarkStart w:name="z44" w:id="42"/>
    <w:p>
      <w:pPr>
        <w:spacing w:after="0"/>
        <w:ind w:left="0"/>
        <w:jc w:val="both"/>
      </w:pPr>
      <w:r>
        <w:rPr>
          <w:rFonts w:ascii="Times New Roman"/>
          <w:b w:val="false"/>
          <w:i w:val="false"/>
          <w:color w:val="000000"/>
          <w:sz w:val="28"/>
        </w:rPr>
        <w:t>
      10. In the absence of complaints, signs of complications and progression of the disease based on the results of examination, deviations of laboratory and instrumental studies from the norm in patients with chronic diseases in accordance with Appendices 1, 2 and 3 to these Rules, the PHC doctor will correct the treatment, give recommendations for maintaining a healthy lifestyle life.</w:t>
      </w:r>
    </w:p>
    <w:bookmarkEnd w:id="42"/>
    <w:bookmarkStart w:name="z45" w:id="43"/>
    <w:p>
      <w:pPr>
        <w:spacing w:after="0"/>
        <w:ind w:left="0"/>
        <w:jc w:val="both"/>
      </w:pPr>
      <w:r>
        <w:rPr>
          <w:rFonts w:ascii="Times New Roman"/>
          <w:b w:val="false"/>
          <w:i w:val="false"/>
          <w:color w:val="000000"/>
          <w:sz w:val="28"/>
        </w:rPr>
        <w:t>
      11. Within the time frame in accordance with Appendices 1, 2 and 3 to these Rules, a patient with a chronic disease is subject to examination by a specialized specialist.</w:t>
      </w:r>
    </w:p>
    <w:bookmarkEnd w:id="43"/>
    <w:bookmarkStart w:name="z46" w:id="44"/>
    <w:p>
      <w:pPr>
        <w:spacing w:after="0"/>
        <w:ind w:left="0"/>
        <w:jc w:val="both"/>
      </w:pPr>
      <w:r>
        <w:rPr>
          <w:rFonts w:ascii="Times New Roman"/>
          <w:b w:val="false"/>
          <w:i w:val="false"/>
          <w:color w:val="000000"/>
          <w:sz w:val="28"/>
        </w:rPr>
        <w:t>
      12. The specialized specialist submits to the PHC doctor a medical report in the form (advisory and diagnostic opinion) approved by the authorized body in accordance with subparagraph 31) of Article 7 of the Code, which indicates the results of the examination and recommendations for further patient management, in the presence of a medical information system in electronic format ...</w:t>
      </w:r>
    </w:p>
    <w:bookmarkEnd w:id="44"/>
    <w:bookmarkStart w:name="z47" w:id="45"/>
    <w:p>
      <w:pPr>
        <w:spacing w:after="0"/>
        <w:ind w:left="0"/>
        <w:jc w:val="both"/>
      </w:pPr>
      <w:r>
        <w:rPr>
          <w:rFonts w:ascii="Times New Roman"/>
          <w:b w:val="false"/>
          <w:i w:val="false"/>
          <w:color w:val="000000"/>
          <w:sz w:val="28"/>
        </w:rPr>
        <w:t>
      13. The PHC doctor, after receiving the advisory and diagnostic opinion, carries out further monitoring of the patient in accordance with the recommendations of the specialized specialist.</w:t>
      </w:r>
    </w:p>
    <w:bookmarkEnd w:id="45"/>
    <w:bookmarkStart w:name="z48" w:id="46"/>
    <w:p>
      <w:pPr>
        <w:spacing w:after="0"/>
        <w:ind w:left="0"/>
        <w:jc w:val="both"/>
      </w:pPr>
      <w:r>
        <w:rPr>
          <w:rFonts w:ascii="Times New Roman"/>
          <w:b w:val="false"/>
          <w:i w:val="false"/>
          <w:color w:val="000000"/>
          <w:sz w:val="28"/>
        </w:rPr>
        <w:t>
      14. If indicated, the patient is referred for hospitalization in a round-the-clock or day hospital in accordance with the profile of the disease.</w:t>
      </w:r>
    </w:p>
    <w:bookmarkEnd w:id="46"/>
    <w:bookmarkStart w:name="z49" w:id="47"/>
    <w:p>
      <w:pPr>
        <w:spacing w:after="0"/>
        <w:ind w:left="0"/>
        <w:jc w:val="both"/>
      </w:pPr>
      <w:r>
        <w:rPr>
          <w:rFonts w:ascii="Times New Roman"/>
          <w:b w:val="false"/>
          <w:i w:val="false"/>
          <w:color w:val="000000"/>
          <w:sz w:val="28"/>
        </w:rPr>
        <w:t>
      Inpatient care for persons with chronic diseases is provided in accordance with the Rules for the provision of inpatient care approved by the authorized body in accordance with subparagraph 82) of Article 7 of the Code.</w:t>
      </w:r>
    </w:p>
    <w:bookmarkEnd w:id="47"/>
    <w:bookmarkStart w:name="z50" w:id="48"/>
    <w:p>
      <w:pPr>
        <w:spacing w:after="0"/>
        <w:ind w:left="0"/>
        <w:jc w:val="both"/>
      </w:pPr>
      <w:r>
        <w:rPr>
          <w:rFonts w:ascii="Times New Roman"/>
          <w:b w:val="false"/>
          <w:i w:val="false"/>
          <w:color w:val="000000"/>
          <w:sz w:val="28"/>
        </w:rPr>
        <w:t>
      Inpatient care is provided in accordance with the Rules for the provision of inpatient care, approved by the authorized body in accordance with subparagraph 82) of Article 7 of the Code.</w:t>
      </w:r>
    </w:p>
    <w:bookmarkEnd w:id="48"/>
    <w:bookmarkStart w:name="z51" w:id="49"/>
    <w:p>
      <w:pPr>
        <w:spacing w:after="0"/>
        <w:ind w:left="0"/>
        <w:jc w:val="both"/>
      </w:pPr>
      <w:r>
        <w:rPr>
          <w:rFonts w:ascii="Times New Roman"/>
          <w:b w:val="false"/>
          <w:i w:val="false"/>
          <w:color w:val="000000"/>
          <w:sz w:val="28"/>
        </w:rPr>
        <w:t>
      15. A day or round-the-clock hospital doctor, upon discharge, draws up an extract from the inpatient's medical record in the form approved by the authorized body in accordance with subparagraph 31) of Article 7 of the Code, which indicates the volume of diagnostic tests, medical measures and recommendations for further observation and treatment. An electronic version of your statement will be sent to PHC at the place of attachment.</w:t>
      </w:r>
    </w:p>
    <w:bookmarkEnd w:id="49"/>
    <w:bookmarkStart w:name="z52" w:id="50"/>
    <w:p>
      <w:pPr>
        <w:spacing w:after="0"/>
        <w:ind w:left="0"/>
        <w:jc w:val="both"/>
      </w:pPr>
      <w:r>
        <w:rPr>
          <w:rFonts w:ascii="Times New Roman"/>
          <w:b w:val="false"/>
          <w:i w:val="false"/>
          <w:color w:val="000000"/>
          <w:sz w:val="28"/>
        </w:rPr>
        <w:t>
      16. The PHC doctor, after receiving an extract from the inpatient's medical record, including in e-health systems, carries out further monitoring of the patient, taking into account the recommendations of a day or round-the-clock hospital doctor.</w:t>
      </w:r>
    </w:p>
    <w:bookmarkEnd w:id="50"/>
    <w:bookmarkStart w:name="z53" w:id="51"/>
    <w:p>
      <w:pPr>
        <w:spacing w:after="0"/>
        <w:ind w:left="0"/>
        <w:jc w:val="both"/>
      </w:pPr>
      <w:r>
        <w:rPr>
          <w:rFonts w:ascii="Times New Roman"/>
          <w:b w:val="false"/>
          <w:i w:val="false"/>
          <w:color w:val="000000"/>
          <w:sz w:val="28"/>
        </w:rPr>
        <w:t>
      17.A person with a chronic disease is registered for follow-up at the PHC organization at the place of attachment on the basis of one of three documents:</w:t>
      </w:r>
    </w:p>
    <w:bookmarkEnd w:id="51"/>
    <w:bookmarkStart w:name="z54" w:id="52"/>
    <w:p>
      <w:pPr>
        <w:spacing w:after="0"/>
        <w:ind w:left="0"/>
        <w:jc w:val="both"/>
      </w:pPr>
      <w:r>
        <w:rPr>
          <w:rFonts w:ascii="Times New Roman"/>
          <w:b w:val="false"/>
          <w:i w:val="false"/>
          <w:color w:val="000000"/>
          <w:sz w:val="28"/>
        </w:rPr>
        <w:t>
      1) PHC doctor's opinion;</w:t>
      </w:r>
    </w:p>
    <w:bookmarkEnd w:id="52"/>
    <w:bookmarkStart w:name="z55" w:id="53"/>
    <w:p>
      <w:pPr>
        <w:spacing w:after="0"/>
        <w:ind w:left="0"/>
        <w:jc w:val="both"/>
      </w:pPr>
      <w:r>
        <w:rPr>
          <w:rFonts w:ascii="Times New Roman"/>
          <w:b w:val="false"/>
          <w:i w:val="false"/>
          <w:color w:val="000000"/>
          <w:sz w:val="28"/>
        </w:rPr>
        <w:t>
      2) an advisory opinion of a specialized specialist;</w:t>
      </w:r>
    </w:p>
    <w:bookmarkEnd w:id="53"/>
    <w:bookmarkStart w:name="z56" w:id="54"/>
    <w:p>
      <w:pPr>
        <w:spacing w:after="0"/>
        <w:ind w:left="0"/>
        <w:jc w:val="both"/>
      </w:pPr>
      <w:r>
        <w:rPr>
          <w:rFonts w:ascii="Times New Roman"/>
          <w:b w:val="false"/>
          <w:i w:val="false"/>
          <w:color w:val="000000"/>
          <w:sz w:val="28"/>
        </w:rPr>
        <w:t>
      3) extracts from the medical card of an inpatient.</w:t>
      </w:r>
    </w:p>
    <w:bookmarkEnd w:id="54"/>
    <w:bookmarkStart w:name="z57" w:id="55"/>
    <w:p>
      <w:pPr>
        <w:spacing w:after="0"/>
        <w:ind w:left="0"/>
        <w:jc w:val="both"/>
      </w:pPr>
      <w:r>
        <w:rPr>
          <w:rFonts w:ascii="Times New Roman"/>
          <w:b w:val="false"/>
          <w:i w:val="false"/>
          <w:color w:val="000000"/>
          <w:sz w:val="28"/>
        </w:rPr>
        <w:t>
      When registering a person taken for dynamic observation for the first time, the district nurse fills out insert 5 to the outpatient's medical card in the form approved by the authorized body in accordance with subparagraph 31) of Article 7 of the Code, including through information systems ...</w:t>
      </w:r>
    </w:p>
    <w:bookmarkEnd w:id="55"/>
    <w:bookmarkStart w:name="z58" w:id="56"/>
    <w:p>
      <w:pPr>
        <w:spacing w:after="0"/>
        <w:ind w:left="0"/>
        <w:jc w:val="both"/>
      </w:pPr>
      <w:r>
        <w:rPr>
          <w:rFonts w:ascii="Times New Roman"/>
          <w:b w:val="false"/>
          <w:i w:val="false"/>
          <w:color w:val="000000"/>
          <w:sz w:val="28"/>
        </w:rPr>
        <w:t>
      In the absence of technical feasibility, it is issued in paper form, with subsequent entry into the information system.</w:t>
      </w:r>
    </w:p>
    <w:bookmarkEnd w:id="56"/>
    <w:bookmarkStart w:name="z59" w:id="57"/>
    <w:p>
      <w:pPr>
        <w:spacing w:after="0"/>
        <w:ind w:left="0"/>
        <w:jc w:val="both"/>
      </w:pPr>
      <w:r>
        <w:rPr>
          <w:rFonts w:ascii="Times New Roman"/>
          <w:b w:val="false"/>
          <w:i w:val="false"/>
          <w:color w:val="000000"/>
          <w:sz w:val="28"/>
        </w:rPr>
        <w:t>
      18. Treatment implementation is monitored by a paramedical worker (hereinafter - SMA).</w:t>
      </w:r>
    </w:p>
    <w:bookmarkEnd w:id="57"/>
    <w:bookmarkStart w:name="z60" w:id="58"/>
    <w:p>
      <w:pPr>
        <w:spacing w:after="0"/>
        <w:ind w:left="0"/>
        <w:jc w:val="both"/>
      </w:pPr>
      <w:r>
        <w:rPr>
          <w:rFonts w:ascii="Times New Roman"/>
          <w:b w:val="false"/>
          <w:i w:val="false"/>
          <w:color w:val="000000"/>
          <w:sz w:val="28"/>
        </w:rPr>
        <w:t>
      19. In case of repeated visits, the SMR interrogates persons, conducts a physical examination, sends them to laboratory and instrumental studies in accordance with Appendices 1, 2 and 3 to these Rules.</w:t>
      </w:r>
    </w:p>
    <w:bookmarkEnd w:id="58"/>
    <w:bookmarkStart w:name="z61" w:id="59"/>
    <w:p>
      <w:pPr>
        <w:spacing w:after="0"/>
        <w:ind w:left="0"/>
        <w:jc w:val="both"/>
      </w:pPr>
      <w:r>
        <w:rPr>
          <w:rFonts w:ascii="Times New Roman"/>
          <w:b w:val="false"/>
          <w:i w:val="false"/>
          <w:color w:val="000000"/>
          <w:sz w:val="28"/>
        </w:rPr>
        <w:t>
      20. In the absence of complaints, signs of exacerbation and progression of the disease during physical examination, deviations of the results of laboratory and instrumental studies from the norm of CMP:</w:t>
      </w:r>
    </w:p>
    <w:bookmarkEnd w:id="59"/>
    <w:bookmarkStart w:name="z62" w:id="60"/>
    <w:p>
      <w:pPr>
        <w:spacing w:after="0"/>
        <w:ind w:left="0"/>
        <w:jc w:val="both"/>
      </w:pPr>
      <w:r>
        <w:rPr>
          <w:rFonts w:ascii="Times New Roman"/>
          <w:b w:val="false"/>
          <w:i w:val="false"/>
          <w:color w:val="000000"/>
          <w:sz w:val="28"/>
        </w:rPr>
        <w:t>
      conducts a conversation and gives recommendations on maintaining a healthy lifestyle, if necessary, refers to specialists in healthy lifestyle;</w:t>
      </w:r>
    </w:p>
    <w:bookmarkEnd w:id="60"/>
    <w:bookmarkStart w:name="z63" w:id="61"/>
    <w:p>
      <w:pPr>
        <w:spacing w:after="0"/>
        <w:ind w:left="0"/>
        <w:jc w:val="both"/>
      </w:pPr>
      <w:r>
        <w:rPr>
          <w:rFonts w:ascii="Times New Roman"/>
          <w:b w:val="false"/>
          <w:i w:val="false"/>
          <w:color w:val="000000"/>
          <w:sz w:val="28"/>
        </w:rPr>
        <w:t>
      explains to a patient with a high risk of developing complications or a life-threatening state of the rules of action for their development and the need for a timely call for an ambulance;</w:t>
      </w:r>
    </w:p>
    <w:bookmarkEnd w:id="61"/>
    <w:bookmarkStart w:name="z64" w:id="62"/>
    <w:p>
      <w:pPr>
        <w:spacing w:after="0"/>
        <w:ind w:left="0"/>
        <w:jc w:val="both"/>
      </w:pPr>
      <w:r>
        <w:rPr>
          <w:rFonts w:ascii="Times New Roman"/>
          <w:b w:val="false"/>
          <w:i w:val="false"/>
          <w:color w:val="000000"/>
          <w:sz w:val="28"/>
        </w:rPr>
        <w:t>
      writes out prescriptions;</w:t>
      </w:r>
    </w:p>
    <w:bookmarkEnd w:id="62"/>
    <w:bookmarkStart w:name="z65" w:id="63"/>
    <w:p>
      <w:pPr>
        <w:spacing w:after="0"/>
        <w:ind w:left="0"/>
        <w:jc w:val="both"/>
      </w:pPr>
      <w:r>
        <w:rPr>
          <w:rFonts w:ascii="Times New Roman"/>
          <w:b w:val="false"/>
          <w:i w:val="false"/>
          <w:color w:val="000000"/>
          <w:sz w:val="28"/>
        </w:rPr>
        <w:t>
      appoints the date of the next appearance by entering the date into the form approved by the authorized body in accordance with subparagraph 31) of Article 7 of the Code.</w:t>
      </w:r>
    </w:p>
    <w:bookmarkEnd w:id="63"/>
    <w:bookmarkStart w:name="z66" w:id="64"/>
    <w:p>
      <w:pPr>
        <w:spacing w:after="0"/>
        <w:ind w:left="0"/>
        <w:jc w:val="both"/>
      </w:pPr>
      <w:r>
        <w:rPr>
          <w:rFonts w:ascii="Times New Roman"/>
          <w:b w:val="false"/>
          <w:i w:val="false"/>
          <w:color w:val="000000"/>
          <w:sz w:val="28"/>
        </w:rPr>
        <w:t>
      In the presence of complaints, signs of exacerbation, complications and progression of the disease based on the results of the examination, deviations in the results of laboratory and instrumental studies from the norm, the CMP sends the patient to the PHC doctor for an unscheduled examination ...</w:t>
      </w:r>
    </w:p>
    <w:bookmarkEnd w:id="64"/>
    <w:bookmarkStart w:name="z67" w:id="65"/>
    <w:p>
      <w:pPr>
        <w:spacing w:after="0"/>
        <w:ind w:left="0"/>
        <w:jc w:val="both"/>
      </w:pPr>
      <w:r>
        <w:rPr>
          <w:rFonts w:ascii="Times New Roman"/>
          <w:b w:val="false"/>
          <w:i w:val="false"/>
          <w:color w:val="000000"/>
          <w:sz w:val="28"/>
        </w:rPr>
        <w:t>
      21. The PHC doctor and the head of the medical organization exercise control over the organization of work of the IDA on dynamic observation, including keeping records and entering data into the information system.</w:t>
      </w:r>
    </w:p>
    <w:bookmarkEnd w:id="65"/>
    <w:bookmarkStart w:name="z68" w:id="66"/>
    <w:p>
      <w:pPr>
        <w:spacing w:after="0"/>
        <w:ind w:left="0"/>
        <w:jc w:val="both"/>
      </w:pPr>
      <w:r>
        <w:rPr>
          <w:rFonts w:ascii="Times New Roman"/>
          <w:b w:val="false"/>
          <w:i w:val="false"/>
          <w:color w:val="000000"/>
          <w:sz w:val="28"/>
        </w:rPr>
        <w:t>
      For people with chronic diseases, if indicated, PHC provides rehabilitative treatment and medical rehabilitation services, palliative care with the provision of special social and medical services.</w:t>
      </w:r>
    </w:p>
    <w:bookmarkEnd w:id="66"/>
    <w:bookmarkStart w:name="z69" w:id="67"/>
    <w:p>
      <w:pPr>
        <w:spacing w:after="0"/>
        <w:ind w:left="0"/>
        <w:jc w:val="both"/>
      </w:pPr>
      <w:r>
        <w:rPr>
          <w:rFonts w:ascii="Times New Roman"/>
          <w:b w:val="false"/>
          <w:i w:val="false"/>
          <w:color w:val="000000"/>
          <w:sz w:val="28"/>
        </w:rPr>
        <w:t>
      22. Drug provision for persons with chronic diseases is carried out in accordance with subparagraph 6) of paragraph 1 of Article 108 of the Code.</w:t>
      </w:r>
    </w:p>
    <w:bookmarkEnd w:id="67"/>
    <w:bookmarkStart w:name="z70" w:id="68"/>
    <w:p>
      <w:pPr>
        <w:spacing w:after="0"/>
        <w:ind w:left="0"/>
        <w:jc w:val="both"/>
      </w:pPr>
      <w:r>
        <w:rPr>
          <w:rFonts w:ascii="Times New Roman"/>
          <w:b w:val="false"/>
          <w:i w:val="false"/>
          <w:color w:val="000000"/>
          <w:sz w:val="28"/>
        </w:rPr>
        <w:t>
      23. For people with chronic diseases, dynamic observation is carried out within the framework of the disease management program (hereinafter - PMD).</w:t>
      </w:r>
    </w:p>
    <w:bookmarkEnd w:id="68"/>
    <w:bookmarkStart w:name="z71" w:id="69"/>
    <w:p>
      <w:pPr>
        <w:spacing w:after="0"/>
        <w:ind w:left="0"/>
        <w:jc w:val="both"/>
      </w:pPr>
      <w:r>
        <w:rPr>
          <w:rFonts w:ascii="Times New Roman"/>
          <w:b w:val="false"/>
          <w:i w:val="false"/>
          <w:color w:val="000000"/>
          <w:sz w:val="28"/>
        </w:rPr>
        <w:t>
      24. With dynamic observation, specialists select patients for participation in PMD according to three nosologies: arterial hypertension, type 2 diabetes mellitus, chronic heart failure.</w:t>
      </w:r>
    </w:p>
    <w:bookmarkEnd w:id="69"/>
    <w:bookmarkStart w:name="z72" w:id="70"/>
    <w:p>
      <w:pPr>
        <w:spacing w:after="0"/>
        <w:ind w:left="0"/>
        <w:jc w:val="both"/>
      </w:pPr>
      <w:r>
        <w:rPr>
          <w:rFonts w:ascii="Times New Roman"/>
          <w:b w:val="false"/>
          <w:i w:val="false"/>
          <w:color w:val="000000"/>
          <w:sz w:val="28"/>
        </w:rPr>
        <w:t>
      25. The criteria for selecting patients to participate in PMD are:</w:t>
      </w:r>
    </w:p>
    <w:bookmarkEnd w:id="70"/>
    <w:bookmarkStart w:name="z73" w:id="71"/>
    <w:p>
      <w:pPr>
        <w:spacing w:after="0"/>
        <w:ind w:left="0"/>
        <w:jc w:val="both"/>
      </w:pPr>
      <w:r>
        <w:rPr>
          <w:rFonts w:ascii="Times New Roman"/>
          <w:b w:val="false"/>
          <w:i w:val="false"/>
          <w:color w:val="000000"/>
          <w:sz w:val="28"/>
        </w:rPr>
        <w:t>
      patients with primary arterial hypertension (uncomplicated);</w:t>
      </w:r>
    </w:p>
    <w:bookmarkEnd w:id="71"/>
    <w:bookmarkStart w:name="z74" w:id="72"/>
    <w:p>
      <w:pPr>
        <w:spacing w:after="0"/>
        <w:ind w:left="0"/>
        <w:jc w:val="both"/>
      </w:pPr>
      <w:r>
        <w:rPr>
          <w:rFonts w:ascii="Times New Roman"/>
          <w:b w:val="false"/>
          <w:i w:val="false"/>
          <w:color w:val="000000"/>
          <w:sz w:val="28"/>
        </w:rPr>
        <w:t>
      patients with type 2 diabetes mellitus (compensated and subcompensated);</w:t>
      </w:r>
    </w:p>
    <w:bookmarkEnd w:id="72"/>
    <w:bookmarkStart w:name="z75" w:id="73"/>
    <w:p>
      <w:pPr>
        <w:spacing w:after="0"/>
        <w:ind w:left="0"/>
        <w:jc w:val="both"/>
      </w:pPr>
      <w:r>
        <w:rPr>
          <w:rFonts w:ascii="Times New Roman"/>
          <w:b w:val="false"/>
          <w:i w:val="false"/>
          <w:color w:val="000000"/>
          <w:sz w:val="28"/>
        </w:rPr>
        <w:t>
      patients with chronic heart failure of NYHA classes II-IV with an ejection fraction of less than 40% or with an ejection fraction of more than 40% and left ventricular diastolic dysfunction according to echocardiography.</w:t>
      </w:r>
    </w:p>
    <w:bookmarkEnd w:id="73"/>
    <w:bookmarkStart w:name="z76" w:id="74"/>
    <w:p>
      <w:pPr>
        <w:spacing w:after="0"/>
        <w:ind w:left="0"/>
        <w:jc w:val="both"/>
      </w:pPr>
      <w:r>
        <w:rPr>
          <w:rFonts w:ascii="Times New Roman"/>
          <w:b w:val="false"/>
          <w:i w:val="false"/>
          <w:color w:val="000000"/>
          <w:sz w:val="28"/>
        </w:rPr>
        <w:t>
      26. Patients with multiple conditions may be recruited to PMD if they meet the selection criteria set out in paragraph 25.</w:t>
      </w:r>
    </w:p>
    <w:bookmarkEnd w:id="74"/>
    <w:bookmarkStart w:name="z77" w:id="75"/>
    <w:p>
      <w:pPr>
        <w:spacing w:after="0"/>
        <w:ind w:left="0"/>
        <w:jc w:val="both"/>
      </w:pPr>
      <w:r>
        <w:rPr>
          <w:rFonts w:ascii="Times New Roman"/>
          <w:b w:val="false"/>
          <w:i w:val="false"/>
          <w:color w:val="000000"/>
          <w:sz w:val="28"/>
        </w:rPr>
        <w:t>
      27. If the patient agrees to participate in PMD, the local nurse enters into an agreement in accordance with the Civil Code of the Republic of Kazakhstan.</w:t>
      </w:r>
    </w:p>
    <w:bookmarkEnd w:id="75"/>
    <w:bookmarkStart w:name="z78" w:id="76"/>
    <w:p>
      <w:pPr>
        <w:spacing w:after="0"/>
        <w:ind w:left="0"/>
        <w:jc w:val="both"/>
      </w:pPr>
      <w:r>
        <w:rPr>
          <w:rFonts w:ascii="Times New Roman"/>
          <w:b w:val="false"/>
          <w:i w:val="false"/>
          <w:color w:val="000000"/>
          <w:sz w:val="28"/>
        </w:rPr>
        <w:t>
      The district nurse provides input of the electronic form of the contract on participation in PMD into the information system of e-health "Unified Payment System".</w:t>
      </w:r>
    </w:p>
    <w:bookmarkEnd w:id="76"/>
    <w:bookmarkStart w:name="z79" w:id="77"/>
    <w:p>
      <w:pPr>
        <w:spacing w:after="0"/>
        <w:ind w:left="0"/>
        <w:jc w:val="both"/>
      </w:pPr>
      <w:r>
        <w:rPr>
          <w:rFonts w:ascii="Times New Roman"/>
          <w:b w:val="false"/>
          <w:i w:val="false"/>
          <w:color w:val="000000"/>
          <w:sz w:val="28"/>
        </w:rPr>
        <w:t>
      28. PMD monitoring of the patient is carried out by PHC specialists who hold the appropriate certificates of professional development. The PMDator within the PHC site is the community physician (general practitioner, community physician (pediatrician)).</w:t>
      </w:r>
    </w:p>
    <w:bookmarkEnd w:id="77"/>
    <w:bookmarkStart w:name="z80" w:id="78"/>
    <w:p>
      <w:pPr>
        <w:spacing w:after="0"/>
        <w:ind w:left="0"/>
        <w:jc w:val="both"/>
      </w:pPr>
      <w:r>
        <w:rPr>
          <w:rFonts w:ascii="Times New Roman"/>
          <w:b w:val="false"/>
          <w:i w:val="false"/>
          <w:color w:val="000000"/>
          <w:sz w:val="28"/>
        </w:rPr>
        <w:t>
      29. For effective implementation of PMD in PHC organizations, it is recommended to create a multidisciplinary team consisting of PHC specialists, a psychologist, a healthy lifestyle specialist, a specialized specialist and other interested specialists.</w:t>
      </w:r>
    </w:p>
    <w:bookmarkEnd w:id="78"/>
    <w:bookmarkStart w:name="z81" w:id="79"/>
    <w:p>
      <w:pPr>
        <w:spacing w:after="0"/>
        <w:ind w:left="0"/>
        <w:jc w:val="both"/>
      </w:pPr>
      <w:r>
        <w:rPr>
          <w:rFonts w:ascii="Times New Roman"/>
          <w:b w:val="false"/>
          <w:i w:val="false"/>
          <w:color w:val="000000"/>
          <w:sz w:val="28"/>
        </w:rPr>
        <w:t>
      30. In case of dynamic patient follow-up by PMD, the PHC and CMP physician by competence fills out a patient observation card participating in the PMD. The observation card contains information about the patient, the data of an objective examination, the results of laboratory and instrumental research methods.</w:t>
      </w:r>
    </w:p>
    <w:bookmarkEnd w:id="79"/>
    <w:bookmarkStart w:name="z82" w:id="80"/>
    <w:p>
      <w:pPr>
        <w:spacing w:after="0"/>
        <w:ind w:left="0"/>
        <w:jc w:val="both"/>
      </w:pPr>
      <w:r>
        <w:rPr>
          <w:rFonts w:ascii="Times New Roman"/>
          <w:b w:val="false"/>
          <w:i w:val="false"/>
          <w:color w:val="000000"/>
          <w:sz w:val="28"/>
        </w:rPr>
        <w:t>
      31. The follow-up card is filled in at each patient visit to the PHC organization, followed by the introduction of updated CMP data into the PMD patient register.</w:t>
      </w:r>
    </w:p>
    <w:bookmarkEnd w:id="80"/>
    <w:bookmarkStart w:name="z83" w:id="81"/>
    <w:p>
      <w:pPr>
        <w:spacing w:after="0"/>
        <w:ind w:left="0"/>
        <w:jc w:val="both"/>
      </w:pPr>
      <w:r>
        <w:rPr>
          <w:rFonts w:ascii="Times New Roman"/>
          <w:b w:val="false"/>
          <w:i w:val="false"/>
          <w:color w:val="000000"/>
          <w:sz w:val="28"/>
        </w:rPr>
        <w:t>
      32. Based on PMD patient registry data, PHC segmentation is performed on a regular basis by PHC. As a result of patient segmentation, the frequency of dynamic observation (examination by the SMR and PHC doctor), laboratory and instrumental studies, examinations by specialized specialists is determined.</w:t>
      </w:r>
    </w:p>
    <w:bookmarkEnd w:id="81"/>
    <w:bookmarkStart w:name="z84" w:id="82"/>
    <w:p>
      <w:pPr>
        <w:spacing w:after="0"/>
        <w:ind w:left="0"/>
        <w:jc w:val="both"/>
      </w:pPr>
      <w:r>
        <w:rPr>
          <w:rFonts w:ascii="Times New Roman"/>
          <w:b w:val="false"/>
          <w:i w:val="false"/>
          <w:color w:val="000000"/>
          <w:sz w:val="28"/>
        </w:rPr>
        <w:t>
      33. The organization of the planned admission of patients is carried out by the CMP. Notification of patients participating in PMD is carried out in accordance with the list formed in the PMD patient register via telephone communication, SMS messages, social networks, mobile applications.</w:t>
      </w:r>
    </w:p>
    <w:bookmarkEnd w:id="82"/>
    <w:bookmarkStart w:name="z85" w:id="83"/>
    <w:p>
      <w:pPr>
        <w:spacing w:after="0"/>
        <w:ind w:left="0"/>
        <w:jc w:val="both"/>
      </w:pPr>
      <w:r>
        <w:rPr>
          <w:rFonts w:ascii="Times New Roman"/>
          <w:b w:val="false"/>
          <w:i w:val="false"/>
          <w:color w:val="000000"/>
          <w:sz w:val="28"/>
        </w:rPr>
        <w:t>
      34. Notification (dialing) to patients is also carried out to invite for laboratory and instrumental studies to ensure follow-up of the patient.</w:t>
      </w:r>
    </w:p>
    <w:bookmarkEnd w:id="83"/>
    <w:bookmarkStart w:name="z86" w:id="84"/>
    <w:p>
      <w:pPr>
        <w:spacing w:after="0"/>
        <w:ind w:left="0"/>
        <w:jc w:val="both"/>
      </w:pPr>
      <w:r>
        <w:rPr>
          <w:rFonts w:ascii="Times New Roman"/>
          <w:b w:val="false"/>
          <w:i w:val="false"/>
          <w:color w:val="000000"/>
          <w:sz w:val="28"/>
        </w:rPr>
        <w:t>
      35. Patient education on self-help is provided by PHC, tailored to the individual patient's level.</w:t>
      </w:r>
    </w:p>
    <w:bookmarkEnd w:id="84"/>
    <w:bookmarkStart w:name="z87" w:id="85"/>
    <w:p>
      <w:pPr>
        <w:spacing w:after="0"/>
        <w:ind w:left="0"/>
        <w:jc w:val="both"/>
      </w:pPr>
      <w:r>
        <w:rPr>
          <w:rFonts w:ascii="Times New Roman"/>
          <w:b w:val="false"/>
          <w:i w:val="false"/>
          <w:color w:val="000000"/>
          <w:sz w:val="28"/>
        </w:rPr>
        <w:t>
      36. Within the framework of the PMD, the patient draws up an individual action plan for a short period (no more than 2 weeks), including the volume of physical activity, diet, lifestyle, elimination of bad habits.</w:t>
      </w:r>
    </w:p>
    <w:bookmarkEnd w:id="85"/>
    <w:bookmarkStart w:name="z88" w:id="86"/>
    <w:p>
      <w:pPr>
        <w:spacing w:after="0"/>
        <w:ind w:left="0"/>
        <w:jc w:val="both"/>
      </w:pPr>
      <w:r>
        <w:rPr>
          <w:rFonts w:ascii="Times New Roman"/>
          <w:b w:val="false"/>
          <w:i w:val="false"/>
          <w:color w:val="000000"/>
          <w:sz w:val="28"/>
        </w:rPr>
        <w:t>
      37. Monitoring program performance is assessed based on the achievement of target indicators.</w:t>
      </w:r>
    </w:p>
    <w:bookmarkEnd w:id="86"/>
    <w:bookmarkStart w:name="z89" w:id="87"/>
    <w:p>
      <w:pPr>
        <w:spacing w:after="0"/>
        <w:ind w:left="0"/>
        <w:jc w:val="both"/>
      </w:pPr>
      <w:r>
        <w:rPr>
          <w:rFonts w:ascii="Times New Roman"/>
          <w:b w:val="false"/>
          <w:i w:val="false"/>
          <w:color w:val="000000"/>
          <w:sz w:val="28"/>
        </w:rPr>
        <w:t>
      38. Deregistration of persons with chronic diseases is carried out according to the criteria and terms of observation in accordance with Appendices 1, 2 and 3 to these Rules.</w:t>
      </w:r>
    </w:p>
    <w:bookmarkEnd w:id="87"/>
    <w:bookmarkStart w:name="z90" w:id="88"/>
    <w:p>
      <w:pPr>
        <w:spacing w:after="0"/>
        <w:ind w:left="0"/>
        <w:jc w:val="both"/>
      </w:pPr>
      <w:r>
        <w:rPr>
          <w:rFonts w:ascii="Times New Roman"/>
          <w:b w:val="false"/>
          <w:i w:val="false"/>
          <w:color w:val="000000"/>
          <w:sz w:val="28"/>
        </w:rPr>
        <w:t>
      39. The reasons for discontinuing follow-up of people with chronic diseases at PHC are:</w:t>
      </w:r>
    </w:p>
    <w:bookmarkEnd w:id="88"/>
    <w:bookmarkStart w:name="z91" w:id="89"/>
    <w:p>
      <w:pPr>
        <w:spacing w:after="0"/>
        <w:ind w:left="0"/>
        <w:jc w:val="both"/>
      </w:pPr>
      <w:r>
        <w:rPr>
          <w:rFonts w:ascii="Times New Roman"/>
          <w:b w:val="false"/>
          <w:i w:val="false"/>
          <w:color w:val="000000"/>
          <w:sz w:val="28"/>
        </w:rPr>
        <w:t>
      1) change of attachment site (ensuring that the asset is transferred to PHC at the patient attachment site);</w:t>
      </w:r>
    </w:p>
    <w:bookmarkEnd w:id="89"/>
    <w:bookmarkStart w:name="z92" w:id="90"/>
    <w:p>
      <w:pPr>
        <w:spacing w:after="0"/>
        <w:ind w:left="0"/>
        <w:jc w:val="both"/>
      </w:pPr>
      <w:r>
        <w:rPr>
          <w:rFonts w:ascii="Times New Roman"/>
          <w:b w:val="false"/>
          <w:i w:val="false"/>
          <w:color w:val="000000"/>
          <w:sz w:val="28"/>
        </w:rPr>
        <w:t>
      2) written refusal of the patient;</w:t>
      </w:r>
    </w:p>
    <w:bookmarkEnd w:id="90"/>
    <w:bookmarkStart w:name="z93" w:id="91"/>
    <w:p>
      <w:pPr>
        <w:spacing w:after="0"/>
        <w:ind w:left="0"/>
        <w:jc w:val="both"/>
      </w:pPr>
      <w:r>
        <w:rPr>
          <w:rFonts w:ascii="Times New Roman"/>
          <w:b w:val="false"/>
          <w:i w:val="false"/>
          <w:color w:val="000000"/>
          <w:sz w:val="28"/>
        </w:rPr>
        <w:t>
      3) death of the patient.</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medical care</w:t>
            </w:r>
            <w:r>
              <w:br/>
            </w:r>
            <w:r>
              <w:rPr>
                <w:rFonts w:ascii="Times New Roman"/>
                <w:b w:val="false"/>
                <w:i w:val="false"/>
                <w:color w:val="000000"/>
                <w:sz w:val="20"/>
              </w:rPr>
              <w:t>people with chronic diseases,</w:t>
            </w:r>
            <w:r>
              <w:br/>
            </w:r>
            <w:r>
              <w:rPr>
                <w:rFonts w:ascii="Times New Roman"/>
                <w:b w:val="false"/>
                <w:i w:val="false"/>
                <w:color w:val="000000"/>
                <w:sz w:val="20"/>
              </w:rPr>
              <w:t>frequency and timing of observation,</w:t>
            </w:r>
            <w:r>
              <w:br/>
            </w:r>
            <w:r>
              <w:rPr>
                <w:rFonts w:ascii="Times New Roman"/>
                <w:b w:val="false"/>
                <w:i w:val="false"/>
                <w:color w:val="000000"/>
                <w:sz w:val="20"/>
              </w:rPr>
              <w:t>mandatory minimum and multiplicity</w:t>
            </w:r>
            <w:r>
              <w:br/>
            </w:r>
            <w:r>
              <w:rPr>
                <w:rFonts w:ascii="Times New Roman"/>
                <w:b w:val="false"/>
                <w:i w:val="false"/>
                <w:color w:val="000000"/>
                <w:sz w:val="20"/>
              </w:rPr>
              <w:t>diagnostic research</w:t>
            </w:r>
          </w:p>
        </w:tc>
      </w:tr>
    </w:tbl>
    <w:bookmarkStart w:name="z95" w:id="92"/>
    <w:p>
      <w:pPr>
        <w:spacing w:after="0"/>
        <w:ind w:left="0"/>
        <w:jc w:val="left"/>
      </w:pPr>
      <w:r>
        <w:rPr>
          <w:rFonts w:ascii="Times New Roman"/>
          <w:b/>
          <w:i w:val="false"/>
          <w:color w:val="000000"/>
        </w:rPr>
        <w:t xml:space="preserve"> List of diseases subject to dynamic monitoring in primary health care organizations within the guaranteed volume of free medical care</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488"/>
        <w:gridCol w:w="1428"/>
        <w:gridCol w:w="1472"/>
        <w:gridCol w:w="2021"/>
        <w:gridCol w:w="3311"/>
        <w:gridCol w:w="1872"/>
        <w:gridCol w:w="1576"/>
        <w:gridCol w:w="53"/>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 ICD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frequency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laboratory diagnostic tests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observation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the doctor PHC</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specialized specialists</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Research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multiplicity</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and parasitic diseases</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viral hepatitis B (B18, including B18.0, B18.1. B18.2, B18.8), C and D, without liver cirrhosis</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gastroenterologist and / or infectious disease specialist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with platelets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 with chronic viral hepatitis B, C (fibrosis stage F2) and D; deregistration after elimination of the virus in chronic viral hepatitis C (fibrosis stage less than F1)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 alanine aminotransferase (ALaT), aspartate aminotransferase (ASaT), total bilirubin by fractions, creatinine, AFP</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coagulogram: international normalized ratio (INR)</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polymerase chain reaction for viral hepatitis B (HBV-DNA), qualitative with a positive result, PCR for viral hepatitis B (HBV-DNA) quantitative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 ultrasound</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 pulse elastometry (Fibroscan) of the liver</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in two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circulatory system</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Arterial hypertension:</w:t>
            </w:r>
            <w:r>
              <w:br/>
            </w:r>
            <w:r>
              <w:rPr>
                <w:rFonts w:ascii="Times New Roman"/>
                <w:b w:val="false"/>
                <w:i w:val="false"/>
                <w:color w:val="000000"/>
                <w:sz w:val="20"/>
              </w:rPr>
              <w:t>
2.1. Essential (primary) hypertension, I10;</w:t>
            </w:r>
            <w:r>
              <w:br/>
            </w:r>
            <w:r>
              <w:rPr>
                <w:rFonts w:ascii="Times New Roman"/>
                <w:b w:val="false"/>
                <w:i w:val="false"/>
                <w:color w:val="000000"/>
                <w:sz w:val="20"/>
              </w:rPr>
              <w:t>
2.2. Hypertensive heart disease (hypertensive disease with predominant heart damage), I11;</w:t>
            </w:r>
            <w:r>
              <w:br/>
            </w:r>
            <w:r>
              <w:rPr>
                <w:rFonts w:ascii="Times New Roman"/>
                <w:b w:val="false"/>
                <w:i w:val="false"/>
                <w:color w:val="000000"/>
                <w:sz w:val="20"/>
              </w:rPr>
              <w:t>
2.3. Hypertensive (hypertensive) disease with predominant kidney damage, I12;</w:t>
            </w:r>
            <w:r>
              <w:br/>
            </w:r>
            <w:r>
              <w:rPr>
                <w:rFonts w:ascii="Times New Roman"/>
                <w:b w:val="false"/>
                <w:i w:val="false"/>
                <w:color w:val="000000"/>
                <w:sz w:val="20"/>
              </w:rPr>
              <w:t>
2.4. Hypertensive (hypertensive) disease with predominant damage to the heart and kidneys, I13;</w:t>
            </w:r>
            <w:r>
              <w:br/>
            </w:r>
            <w:r>
              <w:rPr>
                <w:rFonts w:ascii="Times New Roman"/>
                <w:b w:val="false"/>
                <w:i w:val="false"/>
                <w:color w:val="000000"/>
                <w:sz w:val="20"/>
              </w:rPr>
              <w:t>
2.5. Secondary hypertension, I15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 - for patients with medium and low risk, once a month - for patients with high and very high risk, and for those with low adherence to treatment</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6 months - for patients with medium and low risk, once every 3 months - for patients with high and very high risk, and for those with low adherence to treatment</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Cardiologist once a year</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determination of low density lipoproteins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24-hour blood pressure monitoring (24 hours)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Coronary heart disease:</w:t>
            </w:r>
            <w:r>
              <w:br/>
            </w:r>
            <w:r>
              <w:rPr>
                <w:rFonts w:ascii="Times New Roman"/>
                <w:b w:val="false"/>
                <w:i w:val="false"/>
                <w:color w:val="000000"/>
                <w:sz w:val="20"/>
              </w:rPr>
              <w:t>
3.1. Unstable angina pectoris, I20.0 **;</w:t>
            </w:r>
            <w:r>
              <w:br/>
            </w:r>
            <w:r>
              <w:rPr>
                <w:rFonts w:ascii="Times New Roman"/>
                <w:b w:val="false"/>
                <w:i w:val="false"/>
                <w:color w:val="000000"/>
                <w:sz w:val="20"/>
              </w:rPr>
              <w:t>
3.2. Other forms of angina pectoris, I20.8;</w:t>
            </w:r>
            <w:r>
              <w:br/>
            </w:r>
            <w:r>
              <w:rPr>
                <w:rFonts w:ascii="Times New Roman"/>
                <w:b w:val="false"/>
                <w:i w:val="false"/>
                <w:color w:val="000000"/>
                <w:sz w:val="20"/>
              </w:rPr>
              <w:t>
3.3. Chronic ischemic heart disease, I25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r>
              <w:br/>
            </w:r>
            <w:r>
              <w:rPr>
                <w:rFonts w:ascii="Times New Roman"/>
                <w:b w:val="false"/>
                <w:i w:val="false"/>
                <w:color w:val="000000"/>
                <w:sz w:val="20"/>
              </w:rPr>
              <w:t>
 </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Cardiologist once a year</w:t>
            </w: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low density lipoproteins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life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Holter monitoring of the electrocardiogram (24 hours)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treadmill test</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r>
              <w:br/>
            </w:r>
            <w:r>
              <w:rPr>
                <w:rFonts w:ascii="Times New Roman"/>
                <w:b w:val="false"/>
                <w:i w:val="false"/>
                <w:color w:val="000000"/>
                <w:sz w:val="20"/>
              </w:rPr>
              <w:t>
 </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Cardiologist once a year</w:t>
            </w: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creatinine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life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electrocardiogram</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Heart failure, I 50;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cardiologist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normalized ratio (INR)</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week until the target is reached, then once a month;</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life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chemistry:</w:t>
            </w:r>
            <w:r>
              <w:br/>
            </w:r>
            <w:r>
              <w:rPr>
                <w:rFonts w:ascii="Times New Roman"/>
                <w:b w:val="false"/>
                <w:i w:val="false"/>
                <w:color w:val="000000"/>
                <w:sz w:val="20"/>
              </w:rPr>
              <w:t>
creatinine, alanine aminotransferase (ALaT), aspartate aminotransferase (ASaT), lactate dehydrogenase (LDH), free hemoglobin, total bilirubin, blood glucose, potassium, sodium</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3 months - monthly, then 1 time in 3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detailed general blood test with platelet count, duration of bleeding, blood clotting;</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natriuretic hormone, von Willebrand factor</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3 months - monthly, then 1 time in 3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esophagogastroduodenoscopy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dopplerography of brachiocephalic vessels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Extracranial diseases of the brachiocephalic arteries:</w:t>
            </w:r>
            <w:r>
              <w:br/>
            </w:r>
            <w:r>
              <w:rPr>
                <w:rFonts w:ascii="Times New Roman"/>
                <w:b w:val="false"/>
                <w:i w:val="false"/>
                <w:color w:val="000000"/>
                <w:sz w:val="20"/>
              </w:rPr>
              <w:t>
4.1. Cerebrovascular diseases, I65-I69 ***</w:t>
            </w:r>
            <w:r>
              <w:br/>
            </w:r>
            <w:r>
              <w:rPr>
                <w:rFonts w:ascii="Times New Roman"/>
                <w:b w:val="false"/>
                <w:i w:val="false"/>
                <w:color w:val="000000"/>
                <w:sz w:val="20"/>
              </w:rPr>
              <w:t>
4.2. Blockage and stenosis of the precerebral arteries, not leading to cerebral infarction, I65</w:t>
            </w:r>
            <w:r>
              <w:br/>
            </w:r>
            <w:r>
              <w:rPr>
                <w:rFonts w:ascii="Times New Roman"/>
                <w:b w:val="false"/>
                <w:i w:val="false"/>
                <w:color w:val="000000"/>
                <w:sz w:val="20"/>
              </w:rPr>
              <w:t>
4.3. Blockage and stenosis of cerebral arteries, not leading to cerebral infarction, I664.4. Other cerebrovascular diseases, I67</w:t>
            </w:r>
            <w:r>
              <w:br/>
            </w:r>
            <w:r>
              <w:rPr>
                <w:rFonts w:ascii="Times New Roman"/>
                <w:b w:val="false"/>
                <w:i w:val="false"/>
                <w:color w:val="000000"/>
                <w:sz w:val="20"/>
              </w:rPr>
              <w:t>
4.5. Vascular disorders of the brain in diseases classified elsewhere, I68</w:t>
            </w:r>
            <w:r>
              <w:br/>
            </w:r>
            <w:r>
              <w:rPr>
                <w:rFonts w:ascii="Times New Roman"/>
                <w:b w:val="false"/>
                <w:i w:val="false"/>
                <w:color w:val="000000"/>
                <w:sz w:val="20"/>
              </w:rPr>
              <w:t>
4.6. Consequences of cerebrovascular diseases, I69</w:t>
            </w:r>
            <w:r>
              <w:br/>
            </w:r>
            <w:r>
              <w:rPr>
                <w:rFonts w:ascii="Times New Roman"/>
                <w:b w:val="false"/>
                <w:i w:val="false"/>
                <w:color w:val="000000"/>
                <w:sz w:val="20"/>
              </w:rPr>
              <w:t>
4.7. Embolism and thrombosis of an artery of the upper extremities, I74.2</w:t>
            </w:r>
            <w:r>
              <w:br/>
            </w:r>
            <w:r>
              <w:rPr>
                <w:rFonts w:ascii="Times New Roman"/>
                <w:b w:val="false"/>
                <w:i w:val="false"/>
                <w:color w:val="000000"/>
                <w:sz w:val="20"/>
              </w:rPr>
              <w:t>
4.8. Aoritis in diseases classified elsewhere, I79.1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angiosurgeon, neurologist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dopplerography of the brachiocephalic trunk</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Subarachnoid hemorrhage, I 60 Intracerebral hemorrhage, I 61 Other nontraumatic intracranial hemorrhage, I 62 Ischemic stroke, I 63 Stroke, unspecified as hemorrhage or infarction, I 64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year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with platelet count</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normalized ratio (INR)</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 lipid spectrum, blood glucose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ultrasound of brachiocephalic arteries in patients with stroke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electrocardiogram</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for the correction of antihypertensive therapy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 in patients with cardioembolic stroke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for the correction of antihypertensive therapy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24-hour blood pressure monitoring (DBPM) in patients with intracerebral hemorrhage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for the correction of antihypertensive therapy</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Valvular heart disease:</w:t>
            </w:r>
            <w:r>
              <w:br/>
            </w:r>
            <w:r>
              <w:rPr>
                <w:rFonts w:ascii="Times New Roman"/>
                <w:b w:val="false"/>
                <w:i w:val="false"/>
                <w:color w:val="000000"/>
                <w:sz w:val="20"/>
              </w:rPr>
              <w:t>
5.1. Chronic rheumatic heart disease, I05-I09</w:t>
            </w:r>
            <w:r>
              <w:br/>
            </w:r>
            <w:r>
              <w:rPr>
                <w:rFonts w:ascii="Times New Roman"/>
                <w:b w:val="false"/>
                <w:i w:val="false"/>
                <w:color w:val="000000"/>
                <w:sz w:val="20"/>
              </w:rPr>
              <w:t>
Rheumatic diseases of the mitral valve, I05</w:t>
            </w:r>
            <w:r>
              <w:br/>
            </w:r>
            <w:r>
              <w:rPr>
                <w:rFonts w:ascii="Times New Roman"/>
                <w:b w:val="false"/>
                <w:i w:val="false"/>
                <w:color w:val="000000"/>
                <w:sz w:val="20"/>
              </w:rPr>
              <w:t>
Rheumatic diseases of the aortic valve, I06</w:t>
            </w:r>
            <w:r>
              <w:br/>
            </w:r>
            <w:r>
              <w:rPr>
                <w:rFonts w:ascii="Times New Roman"/>
                <w:b w:val="false"/>
                <w:i w:val="false"/>
                <w:color w:val="000000"/>
                <w:sz w:val="20"/>
              </w:rPr>
              <w:t>
Rheumatic diseases of the tricuspid valve, I07</w:t>
            </w:r>
            <w:r>
              <w:br/>
            </w:r>
            <w:r>
              <w:rPr>
                <w:rFonts w:ascii="Times New Roman"/>
                <w:b w:val="false"/>
                <w:i w:val="false"/>
                <w:color w:val="000000"/>
                <w:sz w:val="20"/>
              </w:rPr>
              <w:t>
Multiple valve lesions, I08</w:t>
            </w:r>
            <w:r>
              <w:br/>
            </w:r>
            <w:r>
              <w:rPr>
                <w:rFonts w:ascii="Times New Roman"/>
                <w:b w:val="false"/>
                <w:i w:val="false"/>
                <w:color w:val="000000"/>
                <w:sz w:val="20"/>
              </w:rPr>
              <w:t>
Other rheumatic heart disease, I09</w:t>
            </w:r>
            <w:r>
              <w:br/>
            </w:r>
            <w:r>
              <w:rPr>
                <w:rFonts w:ascii="Times New Roman"/>
                <w:b w:val="false"/>
                <w:i w:val="false"/>
                <w:color w:val="000000"/>
                <w:sz w:val="20"/>
              </w:rPr>
              <w:t>
5.2. Non-rheumatic lesions of the heart valves, I34-I39</w:t>
            </w:r>
            <w:r>
              <w:br/>
            </w:r>
            <w:r>
              <w:rPr>
                <w:rFonts w:ascii="Times New Roman"/>
                <w:b w:val="false"/>
                <w:i w:val="false"/>
                <w:color w:val="000000"/>
                <w:sz w:val="20"/>
              </w:rPr>
              <w:t>
Non-rheumatic mitral valve disease, I34</w:t>
            </w:r>
            <w:r>
              <w:br/>
            </w:r>
            <w:r>
              <w:rPr>
                <w:rFonts w:ascii="Times New Roman"/>
                <w:b w:val="false"/>
                <w:i w:val="false"/>
                <w:color w:val="000000"/>
                <w:sz w:val="20"/>
              </w:rPr>
              <w:t>
Non-rheumatic aortic valve disease, I35</w:t>
            </w:r>
            <w:r>
              <w:br/>
            </w:r>
            <w:r>
              <w:rPr>
                <w:rFonts w:ascii="Times New Roman"/>
                <w:b w:val="false"/>
                <w:i w:val="false"/>
                <w:color w:val="000000"/>
                <w:sz w:val="20"/>
              </w:rPr>
              <w:t>
Non-rheumatic lesions of the tricuspid valve, I36</w:t>
            </w:r>
            <w:r>
              <w:br/>
            </w:r>
            <w:r>
              <w:rPr>
                <w:rFonts w:ascii="Times New Roman"/>
                <w:b w:val="false"/>
                <w:i w:val="false"/>
                <w:color w:val="000000"/>
                <w:sz w:val="20"/>
              </w:rPr>
              <w:t>
Pulmonary valve lesion, I37</w:t>
            </w:r>
            <w:r>
              <w:br/>
            </w:r>
            <w:r>
              <w:rPr>
                <w:rFonts w:ascii="Times New Roman"/>
                <w:b w:val="false"/>
                <w:i w:val="false"/>
                <w:color w:val="000000"/>
                <w:sz w:val="20"/>
              </w:rPr>
              <w:t>
Endocarditis, valve unspecified, I38</w:t>
            </w:r>
            <w:r>
              <w:br/>
            </w:r>
            <w:r>
              <w:rPr>
                <w:rFonts w:ascii="Times New Roman"/>
                <w:b w:val="false"/>
                <w:i w:val="false"/>
                <w:color w:val="000000"/>
                <w:sz w:val="20"/>
              </w:rPr>
              <w:t>
Endocarditis and valvular heart disease in diseases classified elsewhere, I39</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cardiologist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Holter electrocardiography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Arrhythmias I47, Atrial fibrillation and flutter, I48</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 According to the indications, the frequency may increase</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cardiologist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Holter electrocardiography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blood and blood-forming organs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Hereditary factor VIII deficiency (D66);</w:t>
            </w:r>
            <w:r>
              <w:br/>
            </w:r>
            <w:r>
              <w:rPr>
                <w:rFonts w:ascii="Times New Roman"/>
                <w:b w:val="false"/>
                <w:i w:val="false"/>
                <w:color w:val="000000"/>
                <w:sz w:val="20"/>
              </w:rPr>
              <w:t>
Hereditary factor IX deficiency (D67)</w:t>
            </w:r>
            <w:r>
              <w:br/>
            </w:r>
            <w:r>
              <w:rPr>
                <w:rFonts w:ascii="Times New Roman"/>
                <w:b w:val="false"/>
                <w:i w:val="false"/>
                <w:color w:val="000000"/>
                <w:sz w:val="20"/>
              </w:rPr>
              <w:t>
Von Willebrand disease (D68.0)</w:t>
            </w:r>
            <w:r>
              <w:br/>
            </w:r>
            <w:r>
              <w:rPr>
                <w:rFonts w:ascii="Times New Roman"/>
                <w:b w:val="false"/>
                <w:i w:val="false"/>
                <w:color w:val="000000"/>
                <w:sz w:val="20"/>
              </w:rPr>
              <w:t>
Hereditary deficiency of other coagulation factors (D68.2)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 gematologist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detailed complete blood count with platelet count, duration of bleeding, blood clotting</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diseases</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diseases of the lower respiratory tract:</w:t>
            </w:r>
            <w:r>
              <w:br/>
            </w:r>
            <w:r>
              <w:rPr>
                <w:rFonts w:ascii="Times New Roman"/>
                <w:b w:val="false"/>
                <w:i w:val="false"/>
                <w:color w:val="000000"/>
                <w:sz w:val="20"/>
              </w:rPr>
              <w:t>
8.1. Other chronic obstructive pulmonary disease, J44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 (type A, B, mild, medium)</w:t>
            </w:r>
            <w:r>
              <w:br/>
            </w:r>
            <w:r>
              <w:rPr>
                <w:rFonts w:ascii="Times New Roman"/>
                <w:b w:val="false"/>
                <w:i w:val="false"/>
                <w:color w:val="000000"/>
                <w:sz w:val="20"/>
              </w:rPr>
              <w:t>
once every 3 months (type C, D, severe and extremely severe)</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(type A, B, mild, moderate);</w:t>
            </w:r>
            <w:r>
              <w:br/>
            </w:r>
            <w:r>
              <w:rPr>
                <w:rFonts w:ascii="Times New Roman"/>
                <w:b w:val="false"/>
                <w:i w:val="false"/>
                <w:color w:val="000000"/>
                <w:sz w:val="20"/>
              </w:rPr>
              <w:t>
once every 6 months (type C, D, severe and extremely severe)</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pulmonologist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oximetry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Asthma, J45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year once (light degree)</w:t>
            </w:r>
            <w:r>
              <w:br/>
            </w:r>
            <w:r>
              <w:rPr>
                <w:rFonts w:ascii="Times New Roman"/>
                <w:b w:val="false"/>
                <w:i w:val="false"/>
                <w:color w:val="000000"/>
                <w:sz w:val="20"/>
              </w:rPr>
              <w:t>
once every 6 months (medium degree)</w:t>
            </w:r>
            <w:r>
              <w:br/>
            </w:r>
            <w:r>
              <w:rPr>
                <w:rFonts w:ascii="Times New Roman"/>
                <w:b w:val="false"/>
                <w:i w:val="false"/>
                <w:color w:val="000000"/>
                <w:sz w:val="20"/>
              </w:rPr>
              <w:t>
once every 3 months (severe degree)</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(mild)</w:t>
            </w:r>
            <w:r>
              <w:br/>
            </w:r>
            <w:r>
              <w:rPr>
                <w:rFonts w:ascii="Times New Roman"/>
                <w:b w:val="false"/>
                <w:i w:val="false"/>
                <w:color w:val="000000"/>
                <w:sz w:val="20"/>
              </w:rPr>
              <w:t>
once every 6 months (moderate to severe)</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pulmonologist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digestive system</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upper gastrointestinal tract:</w:t>
            </w:r>
            <w:r>
              <w:br/>
            </w:r>
            <w:r>
              <w:rPr>
                <w:rFonts w:ascii="Times New Roman"/>
                <w:b w:val="false"/>
                <w:i w:val="false"/>
                <w:color w:val="000000"/>
                <w:sz w:val="20"/>
              </w:rPr>
              <w:t>
9.1. Gastroesophageal reflux with esophagitis, K21.0</w:t>
            </w:r>
            <w:r>
              <w:br/>
            </w:r>
            <w:r>
              <w:rPr>
                <w:rFonts w:ascii="Times New Roman"/>
                <w:b w:val="false"/>
                <w:i w:val="false"/>
                <w:color w:val="000000"/>
                <w:sz w:val="20"/>
              </w:rPr>
              <w:t>
9.2. Ulcer of the stomach and duodenum, K25-K27</w:t>
            </w:r>
            <w:r>
              <w:br/>
            </w:r>
            <w:r>
              <w:rPr>
                <w:rFonts w:ascii="Times New Roman"/>
                <w:b w:val="false"/>
                <w:i w:val="false"/>
                <w:color w:val="000000"/>
                <w:sz w:val="20"/>
              </w:rPr>
              <w:t>
Stomach ulcer, K25</w:t>
            </w:r>
            <w:r>
              <w:br/>
            </w:r>
            <w:r>
              <w:rPr>
                <w:rFonts w:ascii="Times New Roman"/>
                <w:b w:val="false"/>
                <w:i w:val="false"/>
                <w:color w:val="000000"/>
                <w:sz w:val="20"/>
              </w:rPr>
              <w:t>
Duodenal ulcer, K26</w:t>
            </w:r>
            <w:r>
              <w:br/>
            </w:r>
            <w:r>
              <w:rPr>
                <w:rFonts w:ascii="Times New Roman"/>
                <w:b w:val="false"/>
                <w:i w:val="false"/>
                <w:color w:val="000000"/>
                <w:sz w:val="20"/>
              </w:rPr>
              <w:t>
Peptic ulcer, unspecified, K27</w:t>
            </w:r>
            <w:r>
              <w:br/>
            </w:r>
            <w:r>
              <w:rPr>
                <w:rFonts w:ascii="Times New Roman"/>
                <w:b w:val="false"/>
                <w:i w:val="false"/>
                <w:color w:val="000000"/>
                <w:sz w:val="20"/>
              </w:rPr>
              <w:t>
9.3. Chronic atrophic gastritis, K29.4</w:t>
            </w:r>
            <w:r>
              <w:br/>
            </w:r>
            <w:r>
              <w:rPr>
                <w:rFonts w:ascii="Times New Roman"/>
                <w:b w:val="false"/>
                <w:i w:val="false"/>
                <w:color w:val="000000"/>
                <w:sz w:val="20"/>
              </w:rPr>
              <w:t>
9.4. Polyps (polyposis) of stomach, K31.7</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gastroenterologist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esophagogastroduodenoscopy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deregistration in the absence of clinical and instrumental signs of the disease within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histological examination of 1 block-preparation of surgical- biopsy material of the 3rd category of complexity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Non-infectious enteritis and colitis:</w:t>
            </w:r>
            <w:r>
              <w:br/>
            </w:r>
            <w:r>
              <w:rPr>
                <w:rFonts w:ascii="Times New Roman"/>
                <w:b w:val="false"/>
                <w:i w:val="false"/>
                <w:color w:val="000000"/>
                <w:sz w:val="20"/>
              </w:rPr>
              <w:t>
10.1. Crohn's disease (regional enteritis), K50</w:t>
            </w:r>
            <w:r>
              <w:br/>
            </w:r>
            <w:r>
              <w:rPr>
                <w:rFonts w:ascii="Times New Roman"/>
                <w:b w:val="false"/>
                <w:i w:val="false"/>
                <w:color w:val="000000"/>
                <w:sz w:val="20"/>
              </w:rPr>
              <w:t>
10.2. Ulcerative colitis, K51</w:t>
            </w:r>
            <w:r>
              <w:br/>
            </w:r>
            <w:r>
              <w:rPr>
                <w:rFonts w:ascii="Times New Roman"/>
                <w:b w:val="false"/>
                <w:i w:val="false"/>
                <w:color w:val="000000"/>
                <w:sz w:val="20"/>
              </w:rPr>
              <w:t>
10.3. Other noninfectious gastroenteritis and colitis, K52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gastroenterologist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esophagogastroduodenoscopy with histological examination of 1 block-preparation of surgical biopsy material, 3rd category of complexity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colonoscopy with histological examination of 1 block-preparation of surgical biopsy material, 3rd category of complexity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 cirrhosis, K70-K76</w:t>
            </w:r>
            <w:r>
              <w:br/>
            </w:r>
            <w:r>
              <w:rPr>
                <w:rFonts w:ascii="Times New Roman"/>
                <w:b w:val="false"/>
                <w:i w:val="false"/>
                <w:color w:val="000000"/>
                <w:sz w:val="20"/>
              </w:rPr>
              <w:t>
Toxic liver damage, K71</w:t>
            </w:r>
            <w:r>
              <w:br/>
            </w:r>
            <w:r>
              <w:rPr>
                <w:rFonts w:ascii="Times New Roman"/>
                <w:b w:val="false"/>
                <w:i w:val="false"/>
                <w:color w:val="000000"/>
                <w:sz w:val="20"/>
              </w:rPr>
              <w:t>
Hepatic failure, not elsewhere classified, K72</w:t>
            </w:r>
            <w:r>
              <w:br/>
            </w:r>
            <w:r>
              <w:rPr>
                <w:rFonts w:ascii="Times New Roman"/>
                <w:b w:val="false"/>
                <w:i w:val="false"/>
                <w:color w:val="000000"/>
                <w:sz w:val="20"/>
              </w:rPr>
              <w:t>
Chronic hepatitis, not elsewhere classified, K73</w:t>
            </w:r>
            <w:r>
              <w:br/>
            </w:r>
            <w:r>
              <w:rPr>
                <w:rFonts w:ascii="Times New Roman"/>
                <w:b w:val="false"/>
                <w:i w:val="false"/>
                <w:color w:val="000000"/>
                <w:sz w:val="20"/>
              </w:rPr>
              <w:t>
Fibrosis and cirrhosis of the liver, K74</w:t>
            </w:r>
            <w:r>
              <w:br/>
            </w:r>
            <w:r>
              <w:rPr>
                <w:rFonts w:ascii="Times New Roman"/>
                <w:b w:val="false"/>
                <w:i w:val="false"/>
                <w:color w:val="000000"/>
                <w:sz w:val="20"/>
              </w:rPr>
              <w:t>
Other inflammatory liver diseases, K75</w:t>
            </w:r>
            <w:r>
              <w:br/>
            </w:r>
            <w:r>
              <w:rPr>
                <w:rFonts w:ascii="Times New Roman"/>
                <w:b w:val="false"/>
                <w:i w:val="false"/>
                <w:color w:val="000000"/>
                <w:sz w:val="20"/>
              </w:rPr>
              <w:t>
Other liver diseases, K76</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gastroenterologist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with platelets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w:t>
            </w:r>
            <w:r>
              <w:br/>
            </w:r>
            <w:r>
              <w:rPr>
                <w:rFonts w:ascii="Times New Roman"/>
                <w:b w:val="false"/>
                <w:i w:val="false"/>
                <w:color w:val="000000"/>
                <w:sz w:val="20"/>
              </w:rPr>
              <w:t>
determination of alanine aminotransferase (ALaT), determination of aspartate aminotransferase (ASaT), determination of bilirubin in serum, creatinine, albumin</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normalized ratio (INR)</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liver and spleen</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cases of existing education up to 2 cm with the complexity of the diagnosis of HCC:</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 ultrasound</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3-4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alpha-fetoprotein (AFP)</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3-4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 pulse hepatic elastometry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esophagogastroduodenoscopy (in the absence of contraindications)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musculoskeletal system and connective tissue</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Arthropathies, dorsopathies:</w:t>
            </w:r>
            <w:r>
              <w:br/>
            </w:r>
            <w:r>
              <w:rPr>
                <w:rFonts w:ascii="Times New Roman"/>
                <w:b w:val="false"/>
                <w:i w:val="false"/>
                <w:color w:val="000000"/>
                <w:sz w:val="20"/>
              </w:rPr>
              <w:t>
12.1. Rheumatoid arthritis, M 05; M 06</w:t>
            </w:r>
            <w:r>
              <w:br/>
            </w:r>
            <w:r>
              <w:rPr>
                <w:rFonts w:ascii="Times New Roman"/>
                <w:b w:val="false"/>
                <w:i w:val="false"/>
                <w:color w:val="000000"/>
                <w:sz w:val="20"/>
              </w:rPr>
              <w:t>
12.2. Psoriatic arthropathies, M 07.3</w:t>
            </w:r>
            <w:r>
              <w:br/>
            </w:r>
            <w:r>
              <w:rPr>
                <w:rFonts w:ascii="Times New Roman"/>
                <w:b w:val="false"/>
                <w:i w:val="false"/>
                <w:color w:val="000000"/>
                <w:sz w:val="20"/>
              </w:rPr>
              <w:t>
12.3. Ankylosing spondylitis, M45</w:t>
            </w:r>
            <w:r>
              <w:br/>
            </w:r>
            <w:r>
              <w:rPr>
                <w:rFonts w:ascii="Times New Roman"/>
                <w:b w:val="false"/>
                <w:i w:val="false"/>
                <w:color w:val="000000"/>
                <w:sz w:val="20"/>
              </w:rPr>
              <w:t>
12.4. Juvenile (juvenile) arthritis, M08</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rheumatologist, ophthalmologist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 determination of "C" reactive protein (CRP), blood creatinine, blood glucose (for patients taking glucorticosteroids), determination of alanine aminotransferase (ALaT), determination of aspartate aminotransferase (ASaT), determination of serum bilirubin (for patients taking cytostatics))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enzyme immunoassay for hepatitis B, C, HIV (for patients taking cytostatics and being on genetic engineering biological therapy)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affected segment</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pelvic bones (detection of aseptic necrosis of the femoral head)</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esophagogastroduodenoscopy (for patients taking glucorticosteroids and non-steroidal anti-inflammatory drugs)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Systemic lesions of connective tissue:</w:t>
            </w:r>
            <w:r>
              <w:br/>
            </w:r>
            <w:r>
              <w:rPr>
                <w:rFonts w:ascii="Times New Roman"/>
                <w:b w:val="false"/>
                <w:i w:val="false"/>
                <w:color w:val="000000"/>
                <w:sz w:val="20"/>
              </w:rPr>
              <w:t>
13.1. Polyarteritis nodosa, M30</w:t>
            </w:r>
            <w:r>
              <w:br/>
            </w:r>
            <w:r>
              <w:rPr>
                <w:rFonts w:ascii="Times New Roman"/>
                <w:b w:val="false"/>
                <w:i w:val="false"/>
                <w:color w:val="000000"/>
                <w:sz w:val="20"/>
              </w:rPr>
              <w:t>
13.2. Other necrotizing vasculopathies, M 31</w:t>
            </w:r>
            <w:r>
              <w:br/>
            </w:r>
            <w:r>
              <w:rPr>
                <w:rFonts w:ascii="Times New Roman"/>
                <w:b w:val="false"/>
                <w:i w:val="false"/>
                <w:color w:val="000000"/>
                <w:sz w:val="20"/>
              </w:rPr>
              <w:t>
13.3. Systemic lupus erythematosus, M32-M32.9</w:t>
            </w:r>
            <w:r>
              <w:br/>
            </w:r>
            <w:r>
              <w:rPr>
                <w:rFonts w:ascii="Times New Roman"/>
                <w:b w:val="false"/>
                <w:i w:val="false"/>
                <w:color w:val="000000"/>
                <w:sz w:val="20"/>
              </w:rPr>
              <w:t>
13.4. Dermatopolymyositis, M33-M33.9</w:t>
            </w:r>
            <w:r>
              <w:br/>
            </w:r>
            <w:r>
              <w:rPr>
                <w:rFonts w:ascii="Times New Roman"/>
                <w:b w:val="false"/>
                <w:i w:val="false"/>
                <w:color w:val="000000"/>
                <w:sz w:val="20"/>
              </w:rPr>
              <w:t>
13.5. Systemic sclerosis (systemic scleroderma), M.34-M34.9</w:t>
            </w:r>
            <w:r>
              <w:br/>
            </w:r>
            <w:r>
              <w:rPr>
                <w:rFonts w:ascii="Times New Roman"/>
                <w:b w:val="false"/>
                <w:i w:val="false"/>
                <w:color w:val="000000"/>
                <w:sz w:val="20"/>
              </w:rPr>
              <w:t>
13.6. Other systemic connective tissue lesions. M35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rheumatologist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creatinine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"C" reactive protein (CRP) semi-quantitative / qualitative in serum</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glucose (for patients taking glucorticosteroids)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enzyme immunoassay for hepatitis B, C, HIV (for patients taking cytostatics and being on genetic engineering biological therapy)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plain chest x-ray twice a year(for patients taking cytostatics)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esophagogastroduodenoscopy (for patients taking glucorticosteroids and non-steroidal anti-inflammatory drugs)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Endocrine system diseases, eating disorders and metabolic disorders</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Diabetes mellitus type 1 in children E 10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first 3-6 months after the onset of diabetes - once a month, then -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first 3-6 months after the onset of diabetes - once a month, then - once every 3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first 3-6 months after the onset of diabetes - once a month, then - once every 3 months by an endocrinologist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glycated hemoglobin in blood</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creatinine with the calculation of the glomerular filtration rate (GFR)</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wide pupil ophthalmoscopy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electromyography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Diabetes mellitus type 1 in adults E 10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 determination of glycated hemoglobin in the blood, blood creatinine with the calculation of the glomerular filtration rate (GFR), lipid spectrum</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wide pupil ophthalmoscopy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electromyography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Diabetes mellitus E11-E11.9</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with an endocrinologist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 determination of glycated hemoglobin in the blood, blood creatinine with the calculation of the glomerular filtration rate (GFR), lipid spectrum</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wide pupil ophthalmoscopy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Thyroid diseases:</w:t>
            </w:r>
            <w:r>
              <w:br/>
            </w:r>
            <w:r>
              <w:rPr>
                <w:rFonts w:ascii="Times New Roman"/>
                <w:b w:val="false"/>
                <w:i w:val="false"/>
                <w:color w:val="000000"/>
                <w:sz w:val="20"/>
              </w:rPr>
              <w:t>
15.1. Diffuse toxic goiter. Thyrotoxicosis,</w:t>
            </w:r>
            <w:r>
              <w:br/>
            </w:r>
            <w:r>
              <w:rPr>
                <w:rFonts w:ascii="Times New Roman"/>
                <w:b w:val="false"/>
                <w:i w:val="false"/>
                <w:color w:val="000000"/>
                <w:sz w:val="20"/>
              </w:rPr>
              <w:t>
E05-E05.9</w:t>
            </w:r>
            <w:r>
              <w:br/>
            </w:r>
            <w:r>
              <w:rPr>
                <w:rFonts w:ascii="Times New Roman"/>
                <w:b w:val="false"/>
                <w:i w:val="false"/>
                <w:color w:val="000000"/>
                <w:sz w:val="20"/>
              </w:rPr>
              <w:t>
15.2. Hypothyroidism, E02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 determination of thyroid-stimulating hormone (TSH) in serum by immunochemiluminescence, determination of free triiodothyronine (T3) in serum by immunochemiluminescence, determination of free thyroxine (T4) in serum by immunochemiluminescence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nervous system</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Epilepsy, G 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According to the indications, the frequency may increase</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electroencephalography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Cerebral palsy, G 80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GMFCS scale - determination of motor ability in children with cerebral palsy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Bartel's daily life activity index.</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genitourinary system</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Glomerular diseases:</w:t>
            </w:r>
            <w:r>
              <w:br/>
            </w:r>
            <w:r>
              <w:rPr>
                <w:rFonts w:ascii="Times New Roman"/>
                <w:b w:val="false"/>
                <w:i w:val="false"/>
                <w:color w:val="000000"/>
                <w:sz w:val="20"/>
              </w:rPr>
              <w:t>
18.1. Chronic nephritic syndrome, N03</w:t>
            </w:r>
            <w:r>
              <w:br/>
            </w:r>
            <w:r>
              <w:rPr>
                <w:rFonts w:ascii="Times New Roman"/>
                <w:b w:val="false"/>
                <w:i w:val="false"/>
                <w:color w:val="000000"/>
                <w:sz w:val="20"/>
              </w:rPr>
              <w:t>
18.2. Nephrotic syndrome, N04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nephrologist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protein in urine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 determination of creatinine, urea, total protein, total cholesterol, serum glucose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renal failure (N18), End-stage renal disease (N18.0),</w:t>
            </w:r>
            <w:r>
              <w:br/>
            </w:r>
            <w:r>
              <w:rPr>
                <w:rFonts w:ascii="Times New Roman"/>
                <w:b w:val="false"/>
                <w:i w:val="false"/>
                <w:color w:val="000000"/>
                <w:sz w:val="20"/>
              </w:rPr>
              <w:t>
Other manifestations of chronic renal failure (N18.8)</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yearby a nephrologist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general urine analysis (determination of protein in urine)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creatinine, urea, total protein, potassium, sodium, cholesterol, glucose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ultrasound</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interstitial nephritis, N11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nephrologist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urine analysis (general urine analysis)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relapse within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Hyperplasia of the prostate, N40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urologist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prostate-specific antigen (PSA) in blood serum by immunochemiluminescence</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relapse within 3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Benign breast dysplasia, N60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mammologist, gynecologist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mammography (4 images), ultrasound examination of the mammary glands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relapse within 3 years</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Non-inflammatory diseases of the female genital organs:</w:t>
            </w:r>
            <w:r>
              <w:br/>
            </w:r>
            <w:r>
              <w:rPr>
                <w:rFonts w:ascii="Times New Roman"/>
                <w:b w:val="false"/>
                <w:i w:val="false"/>
                <w:color w:val="000000"/>
                <w:sz w:val="20"/>
              </w:rPr>
              <w:t>
22.1. Endometriosis, N80</w:t>
            </w:r>
            <w:r>
              <w:br/>
            </w:r>
            <w:r>
              <w:rPr>
                <w:rFonts w:ascii="Times New Roman"/>
                <w:b w:val="false"/>
                <w:i w:val="false"/>
                <w:color w:val="000000"/>
                <w:sz w:val="20"/>
              </w:rPr>
              <w:t>
22.2. Polyp of female genital organs, N84</w:t>
            </w:r>
            <w:r>
              <w:br/>
            </w:r>
            <w:r>
              <w:rPr>
                <w:rFonts w:ascii="Times New Roman"/>
                <w:b w:val="false"/>
                <w:i w:val="false"/>
                <w:color w:val="000000"/>
                <w:sz w:val="20"/>
              </w:rPr>
              <w:t>
22.3. Glandular hyperplasia of endometrium, N85.0</w:t>
            </w:r>
            <w:r>
              <w:br/>
            </w:r>
            <w:r>
              <w:rPr>
                <w:rFonts w:ascii="Times New Roman"/>
                <w:b w:val="false"/>
                <w:i w:val="false"/>
                <w:color w:val="000000"/>
                <w:sz w:val="20"/>
              </w:rPr>
              <w:t>
22.4. Adenomatous endometrial hyperplasia, N85.1</w:t>
            </w:r>
            <w:r>
              <w:br/>
            </w:r>
            <w:r>
              <w:rPr>
                <w:rFonts w:ascii="Times New Roman"/>
                <w:b w:val="false"/>
                <w:i w:val="false"/>
                <w:color w:val="000000"/>
                <w:sz w:val="20"/>
              </w:rPr>
              <w:t>
22.5. Erosion and ectropion of cervix, N86</w:t>
            </w:r>
            <w:r>
              <w:br/>
            </w:r>
            <w:r>
              <w:rPr>
                <w:rFonts w:ascii="Times New Roman"/>
                <w:b w:val="false"/>
                <w:i w:val="false"/>
                <w:color w:val="000000"/>
                <w:sz w:val="20"/>
              </w:rPr>
              <w:t>
22.6. Leukoplakia of the cervix, N88.0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gynecologist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a smear for oncocytology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 after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Benign neoplasm of the ovary, D27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gynecologist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pelvic ultrasound</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relapse within 3 years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Certain conditions arising in the perinatal period</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Bronchopulmonary dysplasia arising in the perinatal period, P27.1</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month until the 1st year, then once every 6 months </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mild severity once every 6 months up to 1 year, then, if necessary, with moderate and severe severity from once every 3 months to 1 year, then up to 3 years once every 6 months then once a year</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pediatric pulmonologist</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computed tomography of the chest and mediastinum</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anomalies (malformations), deformities and chromosomal abnormalities (children)</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heart defects in the postoperative period:</w:t>
            </w:r>
            <w:r>
              <w:br/>
            </w:r>
            <w:r>
              <w:rPr>
                <w:rFonts w:ascii="Times New Roman"/>
                <w:b w:val="false"/>
                <w:i w:val="false"/>
                <w:color w:val="000000"/>
                <w:sz w:val="20"/>
              </w:rPr>
              <w:t>
24.1. Congenital malformations of heart chambers and joints, Q20</w:t>
            </w:r>
            <w:r>
              <w:br/>
            </w:r>
            <w:r>
              <w:rPr>
                <w:rFonts w:ascii="Times New Roman"/>
                <w:b w:val="false"/>
                <w:i w:val="false"/>
                <w:color w:val="000000"/>
                <w:sz w:val="20"/>
              </w:rPr>
              <w:t>
24.2. Congenital malformations of cardiac septum, Q21</w:t>
            </w:r>
            <w:r>
              <w:br/>
            </w:r>
            <w:r>
              <w:rPr>
                <w:rFonts w:ascii="Times New Roman"/>
                <w:b w:val="false"/>
                <w:i w:val="false"/>
                <w:color w:val="000000"/>
                <w:sz w:val="20"/>
              </w:rPr>
              <w:t>
24.3. Congenital malformations of pulmonary and tricuspid valves, Q22</w:t>
            </w:r>
            <w:r>
              <w:br/>
            </w:r>
            <w:r>
              <w:rPr>
                <w:rFonts w:ascii="Times New Roman"/>
                <w:b w:val="false"/>
                <w:i w:val="false"/>
                <w:color w:val="000000"/>
                <w:sz w:val="20"/>
              </w:rPr>
              <w:t>
24.4. Congenital malformations (malformations) of aortic and mitral valves, Q23</w:t>
            </w:r>
            <w:r>
              <w:br/>
            </w:r>
            <w:r>
              <w:rPr>
                <w:rFonts w:ascii="Times New Roman"/>
                <w:b w:val="false"/>
                <w:i w:val="false"/>
                <w:color w:val="000000"/>
                <w:sz w:val="20"/>
              </w:rPr>
              <w:t>
24.5. Other congenital malformations of the heart, Q24</w:t>
            </w:r>
            <w:r>
              <w:br/>
            </w:r>
            <w:r>
              <w:rPr>
                <w:rFonts w:ascii="Times New Roman"/>
                <w:b w:val="false"/>
                <w:i w:val="false"/>
                <w:color w:val="000000"/>
                <w:sz w:val="20"/>
              </w:rPr>
              <w:t>
24.6. Congenital malformations of large arteries, Q25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 pediatric cardiologist in the first year of follow-up, then according to indications</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every 3 months in the 1st year of observation, then once every 6 months </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years, but with persisting pulmonary hypertension, residual shunt and valve insufficiency - for life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(in 12 leads)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every 3 months in the 1st year of observation, then once every 6 months </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malformations:</w:t>
            </w:r>
            <w:r>
              <w:br/>
            </w:r>
            <w:r>
              <w:rPr>
                <w:rFonts w:ascii="Times New Roman"/>
                <w:b w:val="false"/>
                <w:i w:val="false"/>
                <w:color w:val="000000"/>
                <w:sz w:val="20"/>
              </w:rPr>
              <w:t>
25.1. Congenital malformations of esophagus, Q39</w:t>
            </w:r>
            <w:r>
              <w:br/>
            </w:r>
            <w:r>
              <w:rPr>
                <w:rFonts w:ascii="Times New Roman"/>
                <w:b w:val="false"/>
                <w:i w:val="false"/>
                <w:color w:val="000000"/>
                <w:sz w:val="20"/>
              </w:rPr>
              <w:t>
25.2. Congenital diaphragmatic hernia, Q79</w:t>
            </w:r>
            <w:r>
              <w:br/>
            </w:r>
            <w:r>
              <w:rPr>
                <w:rFonts w:ascii="Times New Roman"/>
                <w:b w:val="false"/>
                <w:i w:val="false"/>
                <w:color w:val="000000"/>
                <w:sz w:val="20"/>
              </w:rPr>
              <w:t>
25.3. Anorectal malformations, Q42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to 6 months, once a month.</w:t>
            </w:r>
            <w:r>
              <w:br/>
            </w:r>
            <w:r>
              <w:rPr>
                <w:rFonts w:ascii="Times New Roman"/>
                <w:b w:val="false"/>
                <w:i w:val="false"/>
                <w:color w:val="000000"/>
                <w:sz w:val="20"/>
              </w:rPr>
              <w:t>
Then up to a year once every 3 months.</w:t>
            </w:r>
            <w:r>
              <w:br/>
            </w:r>
            <w:r>
              <w:rPr>
                <w:rFonts w:ascii="Times New Roman"/>
                <w:b w:val="false"/>
                <w:i w:val="false"/>
                <w:color w:val="000000"/>
                <w:sz w:val="20"/>
              </w:rPr>
              <w:t>
From the 2nd year of life 1 time in 6 months</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 during the 1st year of life; further from the 2nd year of life - once every 6 months</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pediatric surgeon</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esophagogastroduodenoscopy for Q39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up to 3 years of 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chest x-ray at Q79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diagnostic calibration bougie of neoanus at Q42 (according to indications)</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medical care</w:t>
            </w:r>
            <w:r>
              <w:br/>
            </w:r>
            <w:r>
              <w:rPr>
                <w:rFonts w:ascii="Times New Roman"/>
                <w:b w:val="false"/>
                <w:i w:val="false"/>
                <w:color w:val="000000"/>
                <w:sz w:val="20"/>
              </w:rPr>
              <w:t>people with chronic diseases,</w:t>
            </w:r>
            <w:r>
              <w:br/>
            </w:r>
            <w:r>
              <w:rPr>
                <w:rFonts w:ascii="Times New Roman"/>
                <w:b w:val="false"/>
                <w:i w:val="false"/>
                <w:color w:val="000000"/>
                <w:sz w:val="20"/>
              </w:rPr>
              <w:t>frequency and timing of observation,</w:t>
            </w:r>
            <w:r>
              <w:br/>
            </w:r>
            <w:r>
              <w:rPr>
                <w:rFonts w:ascii="Times New Roman"/>
                <w:b w:val="false"/>
                <w:i w:val="false"/>
                <w:color w:val="000000"/>
                <w:sz w:val="20"/>
              </w:rPr>
              <w:t>mandatory minimum and multiplicity</w:t>
            </w:r>
            <w:r>
              <w:br/>
            </w:r>
            <w:r>
              <w:rPr>
                <w:rFonts w:ascii="Times New Roman"/>
                <w:b w:val="false"/>
                <w:i w:val="false"/>
                <w:color w:val="000000"/>
                <w:sz w:val="20"/>
              </w:rPr>
              <w:t>diagnostic research</w:t>
            </w:r>
          </w:p>
        </w:tc>
      </w:tr>
    </w:tbl>
    <w:bookmarkStart w:name="z97" w:id="93"/>
    <w:p>
      <w:pPr>
        <w:spacing w:after="0"/>
        <w:ind w:left="0"/>
        <w:jc w:val="left"/>
      </w:pPr>
      <w:r>
        <w:rPr>
          <w:rFonts w:ascii="Times New Roman"/>
          <w:b/>
          <w:i w:val="false"/>
          <w:color w:val="000000"/>
        </w:rPr>
        <w:t xml:space="preserve"> The list of socially significant diseases subject to dynamic observation by specialized specialists </w:t>
      </w:r>
      <w:r>
        <w:br/>
      </w:r>
      <w:r>
        <w:rPr>
          <w:rFonts w:ascii="Times New Roman"/>
          <w:b/>
          <w:i w:val="false"/>
          <w:color w:val="000000"/>
        </w:rPr>
        <w:t>at the level of consultative and diagnostic assistance within the guaranteed volume of free medical care</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629"/>
        <w:gridCol w:w="1428"/>
        <w:gridCol w:w="2941"/>
        <w:gridCol w:w="2769"/>
        <w:gridCol w:w="1354"/>
        <w:gridCol w:w="2154"/>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p No.</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diseases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frequency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laboratory and diagnostic tests</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observation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PHC doctor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specialized specialists</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multiplicity</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(A15 - A19)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phthisiatrician once every 6 months</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Plain chest x-ray (1 projection)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immunodeficiency virus (HIV) disease (B20-B24)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examination by an infectious disease specialist once every 6 months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hepatobiliopancreatic region, chest x-ray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Malignant and benign neoplasms (C00-97; D00-09; D37-48, except for C81-96)</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oncologist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total protein, creatinine, urea, uric acid, glucose, direct and total bilirubin, alkaline phosphatase, alanine aminotransferase, aspartate aminotransferase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abdominal organs, ultrasound of the pelvic organs (transabdominal), ultrasound of the prostate and urinary PMD with determination of residual urine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other organs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3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 of other organs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3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Malignant neoplasms of lymphoid, hematopoietic and related tissues (C81-96)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yearoncologist, hematologist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with determination of the number of reticulocytes and morphological examination of erythrocytes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Myelodysplastic syndromes (D46)</w:t>
            </w:r>
            <w:r>
              <w:br/>
            </w:r>
            <w:r>
              <w:rPr>
                <w:rFonts w:ascii="Times New Roman"/>
                <w:b w:val="false"/>
                <w:i w:val="false"/>
                <w:color w:val="000000"/>
                <w:sz w:val="20"/>
              </w:rPr>
              <w:t>
Chronic myeloproliferative disease (D47.1)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yearoncologist, hematologist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with determination of the number of reticulocytes and morphological examination of erythrocytes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Hemolytic anemias (D 56; D 56.0-D 56.2; D 56.4; D 57; D 57.0-D 57.2)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yearhematologist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with determination of the number of reticulocytes and morphological examination of erythrocytes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oncologist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total bilirubin and its fractions, alanine aminotransferase, aspartate aminotransferase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Paroxysmal nocturnal hemoglobinuria (Markiafava-Mikeli) (D 59.5)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yearhematologist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with determination of the number of reticulocytes and morphological examination of erythrocytes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oncologist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bilirubin and its fractions, serum iron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osmotic resistance of erythrocytes, determination of the diameter and sphericity index of erythrocytes (Price-Jones curve)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 electrophoresis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level of enzymes glucose-6 phosphate dehydrogenase, pyruvate kinase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Coombs test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ultrasound of the spleen and liver vessels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Aplastic anemia, unspecified (D 61.9)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yearhematologist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with determination of the number of reticulocytes and morphological examination of erythrocytes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Idiopathic thrombocytopenic purpura (D 69.3)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yearhematologist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complete blood count with platelet count, duration of bleeding, blood clotting</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Langerhans cell histiocytosis, not elsewhere classified (D 76.0)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 Blood chemistry;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3-6 months</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examination of bone lesions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3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Computed tomography of the lungs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Abdominal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6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Immunodeficiencies (D80-D84)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yearhematologist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complete blood count with platelet count, duration of bleeding, blood clotting</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Diabetes mellitus (E10-E14)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tests: determination of glycated hemoglobin in the blood, blood creatinine with the calculation of the glomerular filtration rate (GFR), lipid spectrum</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wide pupil ophthalmoscopy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electromyography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conditions of pituitary hyperfunction (E22.8)</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skull (Turkish saddle)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2 years with stabilization of clinical parameters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gynecologist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prolactin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 densitometry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Hypopituitarism (E23.0)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Skull X-ray (Turkish saddle)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adrenocorticotropic hormone (ACTH) in serum by ELISA method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Deficiency of other B vitamins (E 53.1)</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Thyroid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Classical phenylketonuria (E 70.0)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sodium, potassium, chlorides, creatinine and / or urea</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per year and according to indications</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Glycogen storage diseases (E 74.0)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sodium, potassium, chlorides, creatinine and / or urea</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sphingolipidoses (E 75.2)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sodium, potassium, chlorides, creatinine and / or urea</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Mucopolysaccharidosis (E 76.0-E 76.2)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sodium, potassium, chlorides, creatinine and / or urea</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Porphyrias (E 80.2)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sodium, potassium, chlorides, creatinine and / or urea</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metabolism disorders (E 83.0)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sodium, potassium, chlorides, creatinine and / or urea</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Cystic fibrosis with other manifestations (E 84.8)</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sodium, potassium, chlorides, creatinine and / or urea</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Hereditary familial amyloidosis without neuropathy (E 85.0)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sodium, potassium, chlorides, creatinine and / or urea</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protein metabolism disorders (E 88.0)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sodium, potassium, chlorides, creatinine and / or urea</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and Conduct Disorders (F00-F99)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 psychiatrist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Electroencephalography, psychocorrective conversation for the purpose of social and labor adaptation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 after the permanent compensation</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neuron disease (G 12.2)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 general urine analysis; biochemical blood test: blood electrolytes, determination of urea, residual nitrogen, creatinine; electrocardiography, electroneuromyography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Degenerative diseases of the nervous system (G30-G32)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 general blood analysis; general urine analysis; biochemical blood test: cholesterol, high density lipoproteins, low density lipoproteins, blood glucose; coagulogram</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Psychiatrist 2 times a year</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Electroencephalography, USDG of cerebral vessels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Demyelinating diseases of the central nervous system (G35-G37)</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yearneurologist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 general blood test, general urinalysis, biochemical blood test: cholesterol, high density lipoproteins, low density lipoproteins, blood glucose; electroencephalography; electroneuromyography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generalized epilepsy and epileptic syndromes (G 40.4)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 neurologist;</w:t>
            </w:r>
            <w:r>
              <w:br/>
            </w:r>
            <w:r>
              <w:rPr>
                <w:rFonts w:ascii="Times New Roman"/>
                <w:b w:val="false"/>
                <w:i w:val="false"/>
                <w:color w:val="000000"/>
                <w:sz w:val="20"/>
              </w:rPr>
              <w:t>
once every 6 months ophthalmologist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and neurophysiological remission within 5 years.</w:t>
            </w:r>
            <w:r>
              <w:br/>
            </w:r>
            <w:r>
              <w:rPr>
                <w:rFonts w:ascii="Times New Roman"/>
                <w:b w:val="false"/>
                <w:i w:val="false"/>
                <w:color w:val="000000"/>
                <w:sz w:val="20"/>
              </w:rPr>
              <w:t>
Social adaptation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(liver and kidney tests, electrolytes)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times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Abdominal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 scan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Encephalopathy, unspecified (G 93.4)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3 months neurologist;</w:t>
            </w:r>
            <w:r>
              <w:br/>
            </w:r>
            <w:r>
              <w:rPr>
                <w:rFonts w:ascii="Times New Roman"/>
                <w:b w:val="false"/>
                <w:i w:val="false"/>
                <w:color w:val="000000"/>
                <w:sz w:val="20"/>
              </w:rPr>
              <w:t>
once every 6 months ophthalmologist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and neurophysiological remission within 5 years.</w:t>
            </w:r>
            <w:r>
              <w:br/>
            </w:r>
            <w:r>
              <w:rPr>
                <w:rFonts w:ascii="Times New Roman"/>
                <w:b w:val="false"/>
                <w:i w:val="false"/>
                <w:color w:val="000000"/>
                <w:sz w:val="20"/>
              </w:rPr>
              <w:t>
social adaptation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Abdominal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times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 scan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rheumatic fever (I00-I02)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rheumatologist, once a year cardiac surgeon, once a year otorhinolaryngologist, once a year dentist, once a year neurologist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Creatinine, ALT, AST, fibrinogen, Antistreptolysin "O", C-reactive protein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(in 12 leads)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yearduring the first year, then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joints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pulmonary hypertension (I 27.0)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cardiologist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(in 12 leads)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total serum cholesterol, high density lipoproteins, low density lipoproteins, TAG, potassium</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Coagulogram: determination of prothrombin time (PT) followed by calculation of prothrombin index (PTI) and international normalized ratio (INR) in blood plasma by manual method (PT-PTI-INR)</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interstitial pulmonary diseases (J 84; J 84.0; J 84.1; J 84.8; J 84.9)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Pulmonologist 2 times a year</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urinalysis, chest x-ray, spirometry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Bullous disorders (L 10; L 13.0)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dermatologist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Osteogenesis incomplete (Q 78.0)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traumatologist-orthopedist</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rheumatoid factor in blood serum quantitatively on the analyzer</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functional range of motion in the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Radiography of one segment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ichthyosis (Q 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general urine analysis, biochemical blood test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Epidermolysis bullosa (Q 81)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general urine analysis, biochemical blood test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medical care</w:t>
            </w:r>
            <w:r>
              <w:br/>
            </w:r>
            <w:r>
              <w:rPr>
                <w:rFonts w:ascii="Times New Roman"/>
                <w:b w:val="false"/>
                <w:i w:val="false"/>
                <w:color w:val="000000"/>
                <w:sz w:val="20"/>
              </w:rPr>
              <w:t>people with chronic diseases,</w:t>
            </w:r>
            <w:r>
              <w:br/>
            </w:r>
            <w:r>
              <w:rPr>
                <w:rFonts w:ascii="Times New Roman"/>
                <w:b w:val="false"/>
                <w:i w:val="false"/>
                <w:color w:val="000000"/>
                <w:sz w:val="20"/>
              </w:rPr>
              <w:t>frequency and timing of observation,</w:t>
            </w:r>
            <w:r>
              <w:br/>
            </w:r>
            <w:r>
              <w:rPr>
                <w:rFonts w:ascii="Times New Roman"/>
                <w:b w:val="false"/>
                <w:i w:val="false"/>
                <w:color w:val="000000"/>
                <w:sz w:val="20"/>
              </w:rPr>
              <w:t>mandatory minimum and multiplicity</w:t>
            </w:r>
            <w:r>
              <w:br/>
            </w:r>
            <w:r>
              <w:rPr>
                <w:rFonts w:ascii="Times New Roman"/>
                <w:b w:val="false"/>
                <w:i w:val="false"/>
                <w:color w:val="000000"/>
                <w:sz w:val="20"/>
              </w:rPr>
              <w:t>diagnostic research</w:t>
            </w:r>
          </w:p>
        </w:tc>
      </w:tr>
    </w:tbl>
    <w:bookmarkStart w:name="z99" w:id="94"/>
    <w:p>
      <w:pPr>
        <w:spacing w:after="0"/>
        <w:ind w:left="0"/>
        <w:jc w:val="left"/>
      </w:pPr>
      <w:r>
        <w:rPr>
          <w:rFonts w:ascii="Times New Roman"/>
          <w:b/>
          <w:i w:val="false"/>
          <w:color w:val="000000"/>
        </w:rPr>
        <w:t xml:space="preserve"> The list of chronic diseases subject to observation by specialized specialists at the level of consultative and</w:t>
      </w:r>
      <w:r>
        <w:br/>
      </w:r>
      <w:r>
        <w:rPr>
          <w:rFonts w:ascii="Times New Roman"/>
          <w:b/>
          <w:i w:val="false"/>
          <w:color w:val="000000"/>
        </w:rPr>
        <w:t>\diagnostic assistance within the guaranteed volume of free medical care and (or) in the system of compulsory social health insurance</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317"/>
        <w:gridCol w:w="1428"/>
        <w:gridCol w:w="3030"/>
        <w:gridCol w:w="4030"/>
        <w:gridCol w:w="1354"/>
        <w:gridCol w:w="1591"/>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p No.</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group of diseases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frequency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laboratory and diagnostic tests</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observation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a PHC doctor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by specialized specialists</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multiplicity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transferred infectious and parasitic diseases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previous polio (B91)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Electroneuromyography, fundus examination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after surgery for echinococosis (B67)</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surgeon</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abdominal organs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pleura and pleural cavity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 (2 projections)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postponed tuberculosis (B90)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phthisiatrician</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 (2 projections)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Tuberculin diagnostics (for children)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blood and blood-forming organs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deficiency anemia (D50)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hematologist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with determination of the number of reticulocytes and morphological examination of erythrocytes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normalization of indicators</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hereditary hemolytic anemias (D58)</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hematologist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with determination of the number of reticulocytes and morphological examination of erythrocytes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 oncologist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total bilirubin and its fractions, alanine aminotransferase, aspartate aminotransferase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hemolytic anemia (D59 except D59.5)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hematologist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with determination of the number of reticulocytes and morphological examination of erythrocytes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 oncologist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bilirubin and its fractions, serum iron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of osmotic resistance of erythrocytes, determination of the diameter and sphericity index of erythrocytes (Price-Jones curve)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 electrophoresis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level of enzymes glucose-6 phosphate dehydrogenase, pyruvate kinase</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Coombs test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ultrasound of the spleen and liver vessels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pure red cell aplasia (erythroblastopenia) (D60), other aplastic anemias (D61, except D 61.9),</w:t>
            </w:r>
            <w:r>
              <w:br/>
            </w:r>
            <w:r>
              <w:rPr>
                <w:rFonts w:ascii="Times New Roman"/>
                <w:b w:val="false"/>
                <w:i w:val="false"/>
                <w:color w:val="000000"/>
                <w:sz w:val="20"/>
              </w:rPr>
              <w:t>
Acute post-hemorrhagic anemia (D62),</w:t>
            </w:r>
            <w:r>
              <w:br/>
            </w:r>
            <w:r>
              <w:rPr>
                <w:rFonts w:ascii="Times New Roman"/>
                <w:b w:val="false"/>
                <w:i w:val="false"/>
                <w:color w:val="000000"/>
                <w:sz w:val="20"/>
              </w:rPr>
              <w:t>
Anemia in neoplasms (D63)</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hematologist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complete blood count with platelet count, duration of bleeding, blood clotting</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oncologist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determination of creatinine in patients on immunosuppressive therapy, bilirubin and its fractions, alanine aminotransferase, aspartate aminotransferase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Endocrine system diseases, eating disorders and metabolic disorders</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forms of hypothyroidism (E03), Other forms of non-toxic goiter (Nodular and mixed euthyroid goiter after surgery) (E04)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thyroid stimulating hormone (TSH), free thyroxine (T4), antibodies to thyroid peroxidase in blood serum by enzyme immunoassay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thyroid gland, electrocardiography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knee joints and feet, as well as hands for determining bone age in children under 15 years of age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Hypoparathyroidism (E20)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Parathyroid hormone by enzyme immunoassay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phosphorus, total and ionized calcium, glucose, creatinine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Pituitary hyperfunction (E22, except E 22.8)</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Skull X-ray (Turkish saddle)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2 years with stabilization of clinical parameters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gynecologist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prolactin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 densitometry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Hypofunction and other disorders of the pituitary gland (E 23, except for E 23.0)</w:t>
            </w:r>
            <w:r>
              <w:br/>
            </w:r>
            <w:r>
              <w:rPr>
                <w:rFonts w:ascii="Times New Roman"/>
                <w:b w:val="false"/>
                <w:i w:val="false"/>
                <w:color w:val="000000"/>
                <w:sz w:val="20"/>
              </w:rPr>
              <w:t>
Diabetes insipidus (E23.2)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Skull X-ray (Turkish saddle)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adrenocorticotropic hormone (ACTH) in serum by ELISA method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Itsenko-Cushing's syndrome (E24)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adrenal glands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blood cortisol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level of free cortisol in daily urine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fasting blood glucose and 2 hours after eating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thoracic and lumbar spine, determination of visual fields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Adrenogenital disorders (E25)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 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potassium (K) in serum</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5 years with stable remission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sodium (Na) in serum</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hand radiography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testosterone levels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thyroid stimulating hormone (TSH), free thyroxine (T4), antibodies to thyroid peroxidase in blood serum by enzyme immunoassay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adrenal glands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 in adolescent girls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Testicular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 in boys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Ovarian dysfunction (E28)</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gynecologist, endocrinologist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3 years with stable remission, improvement of clinical parameters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 radiography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in blood serum by enzyme immunoassay: thyroid stimulating hormone (TSH), follicle-stimulating hormone (FSH), luteinizing hormone (LH), prolactin, total T, DEAS, progesterone, cortisol, determination of globulin-binding sex hormone (SHBG)</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Breast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Thyroid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Puberty disorders, not elsewhere classified (E30)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gynecologist, endocrinologist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3 years with stable remission, improvement of clinical parameters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in blood serum by enzyme-linked immunosorbent assay: thyroid stimulating hormone (TSH), follicle-stimulating hormone (FSH), luteinizing hormone (LH), prolactin, total T, DEAS, progesterone, cortisol, determination of globulin-binding sex hormone (SHBG)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Breast ultrasound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Thyroid ultrasound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endocrine disorders (E34)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endocrinologist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sodium, potassium, chlorides, creatinine and / or urea</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follicle-stimulating hormone, luteinizing hormone (LTH), estrogen, pregnandiol, androgen, 17 KS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D deficiency (E55)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orthopedic surgeon</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for calcium and phosphorus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three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Radiography of the wrist joint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genitourinary system</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 genital prolapse (N81)</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obstetrician-gynecologist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Oncocytology smear</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complete recovery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menses, scanty and infrequent menses (N91)</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obstetrician-gynecologist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menstrual function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test for hormones by enzyme immunoassay: progesterone, follicle-stimulating hormone (FSH), luteinizing hormone (LH), testosterone, thyroid-stimulating hormone (TSH), free T3, antibodies to thyroid peroxidase in serum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 (transvaginal)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abnormal bleeding from the uterus and vagina (N93)</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year </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obstetrician-gynecologist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test for hormones by enzyme immunoassay: progesterone, follicle-stimulating hormone (FSH), luteinizing hormone (LH), testosterone, thyroid-stimulating hormone (TSH), free T3, antibodies to thyroid peroxidase in serum by enzyme-linked immunosorbent assay</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menstrual function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 (transvaginal)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Coagulogram: PT, fibrinogen, APTT, INR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Hysteroscopy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 infertility (N97)</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obstetrician-gynecologist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Oncocytology smear; cleanliness smear</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fertility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pelvic organs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blood test for hormones by enzyme immunoassay: progesterone; follicle-stimulating hormone (FSH), luteinizing hormone (LH), testosterone, thyroid stimulating hormone (TSH), free T3, antibodies to thyroid peroxidase in serum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nervous system</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inflammatory diseases of the central nervous system (G09)</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a neurologist and an ophthalmologist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Fundus examination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complete or partial recovery of functions is achieved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Parkinson's disease (G20)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ultrasonography of cerebral vessels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degenerative diseases of the basal ganglia (G23)</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ultrasonography of cerebral vessels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Migraine (G43)</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full or partial recovery of functions: improving the quality of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Echoencephalography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sinuses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brain in children under 1 year of age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Electroencephalography, video monitoring, USDG of brachiocephalic vessels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Lesions of the trigeminal nerve (G50)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1 year, subject to regression and / or stabilization of neurological symptoms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Facial nerve disorder (G51)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Electroneuromyography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1 year, subject to regression and / or stabilization of neurological symptoms</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cranial nerve disorders (G52)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Electroneuromyography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1 year, subject to regression and / or stabilization of neurological symptoms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Nerve root and plexus disorders (G54)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Electroneuromyography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1 year, subject to regression and / or stabilization of neurological symptoms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and other neuromuscular synapse disorders (G70.0-G70.9)</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Electroneuromyography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 scan of the chest, MRI of the mediastinal organs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diseases of the spinal cord (G95)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 blood electrolytes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Electroneuromyography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cervicothoracic spine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diseases</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Iridocyclitis (H20)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relief of the inflammatory process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Tonometry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Biomicroscopy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Chorioretinal dystrophies (after laser surgery) (H32)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Visometry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Perimetry, ophthalmoscopy, eye biomicroscopy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Retinal detachment and tears (H33)</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Visometry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Perimetry, ophthalmoscopy, eye biomicroscopy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 cycloscopy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Eyeball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USDG of the brachiocephalic trunk</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Retinal vascular occlusion (H34)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Visometry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Perimetry, ophthalmoscopy, eye biomicroscopy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 cycloscopy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USDG of the brachiocephalic trunk</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diseases of the retina (H35)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Visometry</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Perimetry, ophthalmoscopy, eye biomicroscopy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eyeball (H44)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Visometry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Glaucoma (H40)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tonometry (non-contact) (1 eye)</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 and stress tests for glaucoma (1 eye)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Perimetry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Keratometry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Gonioscopy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Refractive and accommodation disorders (H52)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Refractometry, skiascopy</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visual acuity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Visometry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disturbance (H53)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Ophthalmologist twice a year</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Refractometry, skiascopy, visometry, ophthalmoscopy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visual acuity</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hearing organs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Suppurative otitis media (H66)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otorhinolaryngologist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temporal bone pyramid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relief of the inflammatory process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diseases of the middle ear and mastoid (H74)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otorhinolaryngologist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temporal bone pyramid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relief of the inflammatory process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Conductive and sensorineural hearing loss (H90)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otorhinolaryngologist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Tonal threshold audiometry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circulatory system</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Cardiomyopathy (I42)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yearcardiologist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(in 12 leads)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total serum cholesterol, high density lipoproteins, low density lipoproteins, TAG, potassium</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Coagulogram: determination of prothrombin time (PT) followed by calculation of prothrombin index (PTI) and international normalized ratio (INR) in blood plasma by manual method (PT-PTI-INR)</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Atrioventricular (atrioventricular) block and left bundle branch block (I44)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yearcardiologist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complete recovery and no relapse within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Electrocardiographic examination (in 12 leads)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Echocardiography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low density lipoproteins, potassium</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Atrioventricular (atrioventricular) block and right bundle branch block (I45)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every 6 months</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yearcardiologist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sodium (Na) in serum</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Coagulogram: determination of prothrombin time (PT) followed by calculation of prothrombin index (PTI) and international normalized ratio (INR) in blood plasma by manual method (PT-PTI-INR)</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Hereditary and idiopathic neuropathy (G60)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 general urine analysis; coagulogram; prothrombin index, INR; biochemical blood test: blood glucose, cholesterol, low and high density lipoproteins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cardiologist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Electrocardiography, USDG of cerebral vessels, USDG of brachiocephalic arteries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Capillary diseases (I78)</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hematologist, rheumatologist, angiosurgeon (if indicated)</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complete recovery and no relapse within 5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total and direct bilirubin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Atherosclerosis (I70)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surgeon, angiosurgeon, cardiologist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chemistry; cholesterol, HDL, LDL, TAG, glucose</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ultrasonography of the arteries of the upper and lower extremities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ultrasound of the branches of the aortic arch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Aneurysm and aortic dissection (I71)</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Angiosurgeon 2 times a year</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USDG of the abdominal aorta and its branches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 with contrast enhancement of the aorta</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peripheral vascular diseases (I73)</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surgeon, angiosurgeon</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rheumatoid factor in blood serum quantitatively on the analyzer</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3 years in the absence of signs of disease progression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ultrasonography of the arteries of the upper and lower extremities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disorders of arteries and arterioles (I77)</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surgeon, angiosurgeon</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1 year in the absence of signs of disease progression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ultrasonography of the arteries of the upper and lower extremities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Phlebitis and thrombophlebitis (I80) Postphlebitic syndrome (I87) Varicose veins of the lower extremities (I83)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surgeon, angiosurgeon</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ultrasonography of the veins of the lower extremities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2 years in the absence of signs of disease progression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diseases</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Emphysema of lung (J43.9)</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surgeon, pulmonologist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x-ray, spirometry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 scan of the chest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digestive system</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Gingivitis and periodontal disease (K05)</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dentist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1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Jaw X-ray (2 projections)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diseases of the esophagus (K22)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gastroenterologist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Videoesophagogastroduodenoscopy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stable remission is achieved</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Hernia of the anterior abdominal wall (K40-43.9):</w:t>
            </w:r>
            <w:r>
              <w:br/>
            </w:r>
            <w:r>
              <w:rPr>
                <w:rFonts w:ascii="Times New Roman"/>
                <w:b w:val="false"/>
                <w:i w:val="false"/>
                <w:color w:val="000000"/>
                <w:sz w:val="20"/>
              </w:rPr>
              <w:t>
Inguinal hernia (K40) Femoral hernia (K41) Umbilical hernia (K42) Incisional ventral hernia (K43.9)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r>
              <w:br/>
            </w:r>
            <w:r>
              <w:rPr>
                <w:rFonts w:ascii="Times New Roman"/>
                <w:b w:val="false"/>
                <w:i w:val="false"/>
                <w:color w:val="000000"/>
                <w:sz w:val="20"/>
              </w:rPr>
              <w:t>
surgeon</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anterior abdominal wall, spirography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the hernia is removed</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Diverticular bowel disease (K57)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r>
              <w:br/>
            </w:r>
            <w:r>
              <w:rPr>
                <w:rFonts w:ascii="Times New Roman"/>
                <w:b w:val="false"/>
                <w:i w:val="false"/>
                <w:color w:val="000000"/>
                <w:sz w:val="20"/>
              </w:rPr>
              <w:t>
surgeon</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Videoesophagogastroduodenoscopy, abdominal ultrasound</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Fissure and fistula of anal and rectal region (K60)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r>
              <w:br/>
            </w:r>
            <w:r>
              <w:rPr>
                <w:rFonts w:ascii="Times New Roman"/>
                <w:b w:val="false"/>
                <w:i w:val="false"/>
                <w:color w:val="000000"/>
                <w:sz w:val="20"/>
              </w:rPr>
              <w:t>
surgeon</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Rectomanoscopy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if the crack does not go away for more than two months surgical treatment is indicated</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Cholelithiasis (K80) Chronic cholecystitis (K81)</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gastroenterologist, surgeon</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total and direct bilirubin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removal of the bile PMD lesion, achieving stable remission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of the abdominal organs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skin, subcutaneous tissue</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Atopic dermatitis (L20)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dermatologist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5 years with complete recovery and no relapse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total and direct bilirubin, glucose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Psoriasis (L40)</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dermatologist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5 years with complete recovery and no relapse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determination of alanine aminotransferase (ALaT), aspartate aminotransferase (ASaT), total and direct bilirubin, glucose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Erythema multiforme (L51)</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dermatologist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5 years with complete recovery and no relapse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total and direct bilirubin, glucose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Granulomatous changes of skin and subcutaneous tissue (L92)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dermatologist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5 years with complete recovery and no relapse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aspartate aminotransferase, total bilirubin and its fractions, glucose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Lupus erythematosus (L93)</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dermatologist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glucose in urine (quantitative)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diseases of the skin and subcutaneous tissue, not elsewhere classified (L98)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dermatologist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test: total bilirubin and its fractions, glucose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Optional and obligate skin precancers; cutaneous horn, cysts, radiation dermatitis, xeroderma pigmentosa, Paget's disease, Bowen's disease, (L85.8, L72.9, L58, Q82.1, M88, L90, L91)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dermatologist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follow-up for 5 years with complete recovery and no relapse</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musculoskeletal system</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Arthrosis (M15-M19)</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Traumatologist-orthopedist twice a year</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antistreptolysin "O" in blood serum quantitatively on the analyzer</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of pain syndrome, signs of inflammation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rheumatoid factor in blood serum quantitatively on the analyzer</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hip joints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knee joints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consequences of trauma - contracture, ankylosis in a vicious position, osteomyelitis in adults (M21)</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traumatologist-orthopedist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of the affected segment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functional range of motion in joints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rheumatoid factor in blood serum quantitatively on the analyzer</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Osteopathy and chondropathy (M80-M94)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Traumatologist-orthopedist twice a year</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per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for 3 years in the absence of exacerbation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blood protein</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Radiography of one segment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Fistulography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Lesions in the perinatal period</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Subdural hemorrhage due to birth injury (P10.0)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Electroencephalography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complete or partial recovery of functions is achieved</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Birth injury to the peripheral nervous system (P14)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 electroencephalography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complete or partial recovery of functions is achieved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anomalies (malformations) of the eye, ear, face and neck</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Microcephaly (Q2)</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Electroencephalography, ophthalmoscopy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complete or partial recovery of functions is achieved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Skull X-ray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Anophthalmos, microphthalmos and macrophthalmos, congenital, after removal of eyes for other ophthalmic pathology, (Q11)</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ophthalmologist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Visometry</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Biomicroscopy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Perimetry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ear defects causing hearing impairment (Q16)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otorhinolaryngologist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Tonal threshold audiometry</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cleft palate and lip (Q35-Q37)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birth to 6 months monthly, from 6 months to 6 years 1 time in two months and according to indications</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surgeon (maxillofacial surgeon)</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determination of total protein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deregistration after restoration of the anatomical integrity of tissues</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malformations and deformities of the musculoskeletal system (Q65-Q79)</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traumatologist-orthopedist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rheumatoid factor in blood serum quantitatively on the analyzer</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functional range of motion in the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Radiography of one segment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injury (S06)</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twice a yearneurologist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blood test, general urine analysis, determination of blood glucose, total cholesterol</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complete or partial recovery of functions is achieved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ultrasonography of cerebral vessels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MRI of the brain</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2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Injury of the abdomen, lower back, lumbar spine and pelvis (S30-S39)</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 traumatologist-orthopedist</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radiographs of the affected segment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6, 12 and 36 weeks after surgery</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observation until complete or partial recovery of functions is achieved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 scan of the spine</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indications (once every 3 years)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after organ and tissue transplantation</w:t>
            </w:r>
          </w:p>
        </w:tc>
      </w:tr>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Transplanted organs and tissues (Z94)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per month</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 in indications</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blood count, general urine analysis</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per month</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Tacrolimus / CsA level</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 (up to 12 months)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laboratory and instrumental research methods according to clinical diagnostic and treatment protocols</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to the order </w:t>
            </w:r>
          </w:p>
        </w:tc>
      </w:tr>
    </w:tbl>
    <w:bookmarkStart w:name="z101" w:id="95"/>
    <w:p>
      <w:pPr>
        <w:spacing w:after="0"/>
        <w:ind w:left="0"/>
        <w:jc w:val="left"/>
      </w:pPr>
      <w:r>
        <w:rPr>
          <w:rFonts w:ascii="Times New Roman"/>
          <w:b/>
          <w:i w:val="false"/>
          <w:color w:val="000000"/>
        </w:rPr>
        <w:t xml:space="preserve"> List of some orders of the Ministry of Healthcare of the Republic of Kazakhstan that have become invalid</w:t>
      </w:r>
    </w:p>
    <w:bookmarkEnd w:id="95"/>
    <w:p>
      <w:pPr>
        <w:spacing w:after="0"/>
        <w:ind w:left="0"/>
        <w:jc w:val="both"/>
      </w:pPr>
      <w:r>
        <w:rPr>
          <w:rFonts w:ascii="Times New Roman"/>
          <w:b w:val="false"/>
          <w:i w:val="false"/>
          <w:color w:val="000000"/>
          <w:sz w:val="28"/>
        </w:rPr>
        <w:t>
      1) order of the Minister of Health of the Republic of Kazakhstan dated March 30, 2019 No. RK MH-16 "On approval of the Rules for dynamic observation of patients with chronic diseases" (registered in the Register of State Registration of Normative Legal Acts on April 8, 2019 under No. 18474, published on April 16, 2019 in the Reference Control Bank of regulatory legal acts of the Republic of Kazakhstan in electronic form);</w:t>
      </w:r>
    </w:p>
    <w:p>
      <w:pPr>
        <w:spacing w:after="0"/>
        <w:ind w:left="0"/>
        <w:jc w:val="both"/>
      </w:pPr>
      <w:r>
        <w:rPr>
          <w:rFonts w:ascii="Times New Roman"/>
          <w:b w:val="false"/>
          <w:i w:val="false"/>
          <w:color w:val="000000"/>
          <w:sz w:val="28"/>
        </w:rPr>
        <w:t>
      2) order of the Minister of Health of the Republic of Kazakhstan dated October 17, 2019 No. RK MH-136 "On approval of the list of chronic diseases, in which dynamic observation of patients is carried out, the list of socially significant diseases for which medical and social assistance is provided, the list of diagnostic services, including number of laboratory diagnostics, a list of infectious diseases and diseases that pose a danger to others, a list of diseases that are not subject to dynamic monitoring within the guaranteed volume of free medical care, a list of certain categories of the population subject to emergency and planned dental care, a list of diseases (conditions) subject to medical rehabilitation and restorative treatment in the direction of a specialist in primary health care or a medical organization "(registered in the Register of State Registration of Normative Legal Acts on October 18, 2019 under No. 19484,published on October 18, 2019 year in the Reference Control Bank of regulatory legal acts of the Republic of Kazakhstan in electronic form).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