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26b" w14:textId="7405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advertising biologically active food supplements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Healthcare of the Republic of Kazakhstan dated October 27, 2020 No. ҚР ДСМ-160/2020. Registered with the Ministry of Justice of the Republic of Kazakhstan on October 30, 2020 No. 21544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1 of Article 56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advertising biologically active food supplements.</w:t>
      </w:r>
    </w:p>
    <w:bookmarkEnd w:id="1"/>
    <w:bookmarkStart w:name="z7" w:id="2"/>
    <w:p>
      <w:pPr>
        <w:spacing w:after="0"/>
        <w:ind w:left="0"/>
        <w:jc w:val="both"/>
      </w:pPr>
      <w:r>
        <w:rPr>
          <w:rFonts w:ascii="Times New Roman"/>
          <w:b w:val="false"/>
          <w:i w:val="false"/>
          <w:color w:val="000000"/>
          <w:sz w:val="28"/>
        </w:rPr>
        <w:t>
      2. To recognize as terminated Order of the Minister of National Economy of the Republic of Kazakhstan dated June 24, 2016 No. 284 "On Approval of the Rules for Advertising Biologically Active Food Supplements" (registered in the State Registration Register of Regulatory Legal Acts under No. 13998, published on August 11, 2016 in the legal information system Adilet).</w:t>
      </w:r>
    </w:p>
    <w:bookmarkEnd w:id="2"/>
    <w:bookmarkStart w:name="z8" w:id="3"/>
    <w:p>
      <w:pPr>
        <w:spacing w:after="0"/>
        <w:ind w:left="0"/>
        <w:jc w:val="both"/>
      </w:pPr>
      <w:r>
        <w:rPr>
          <w:rFonts w:ascii="Times New Roman"/>
          <w:b w:val="false"/>
          <w:i w:val="false"/>
          <w:color w:val="000000"/>
          <w:sz w:val="28"/>
        </w:rPr>
        <w:t>
      3. The Committee for Sanitary and Epidemiological Control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submission to the Legal Department of the Ministry of Healthcare of the Republic of Kazakhstan the information on the implementation of measures provided for in subparagraphs 1) and 2) of this paragraph.</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Shoranov </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Information and</w:t>
      </w:r>
      <w:r>
        <w:br/>
      </w:r>
      <w:r>
        <w:rPr>
          <w:rFonts w:ascii="Times New Roman"/>
          <w:b w:val="false"/>
          <w:i w:val="false"/>
          <w:color w:val="000000"/>
          <w:sz w:val="28"/>
        </w:rPr>
        <w:t>Social Development of the</w:t>
      </w:r>
      <w:r>
        <w:br/>
      </w:r>
      <w:r>
        <w:rPr>
          <w:rFonts w:ascii="Times New Roman"/>
          <w:b w:val="false"/>
          <w:i w:val="false"/>
          <w:color w:val="000000"/>
          <w:sz w:val="28"/>
        </w:rPr>
        <w:t>Republic of Kazakhstan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Acting</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27, 2020</w:t>
            </w:r>
            <w:r>
              <w:br/>
            </w:r>
            <w:r>
              <w:rPr>
                <w:rFonts w:ascii="Times New Roman"/>
                <w:b w:val="false"/>
                <w:i w:val="false"/>
                <w:color w:val="000000"/>
                <w:sz w:val="20"/>
              </w:rPr>
              <w:t>number ҚР ДСМ -160/2020</w:t>
            </w:r>
          </w:p>
        </w:tc>
      </w:tr>
    </w:tbl>
    <w:bookmarkStart w:name="z17" w:id="10"/>
    <w:p>
      <w:pPr>
        <w:spacing w:after="0"/>
        <w:ind w:left="0"/>
        <w:jc w:val="left"/>
      </w:pPr>
      <w:r>
        <w:rPr>
          <w:rFonts w:ascii="Times New Roman"/>
          <w:b/>
          <w:i w:val="false"/>
          <w:color w:val="000000"/>
        </w:rPr>
        <w:t xml:space="preserve"> Rules for advertising biologically active food supplements</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These Rules for advertising biologically active food supplements (hereinafter referred to as the Rules) have been developed in accordance with paragraph 1 of Article 56 of the Code of the Republic of Kazakhstan dated July 7, 2020 "On public health and health care system" and shall determine the procedure for advertising biologically active food supplements in the Republic of Kazakhstan.</w:t>
      </w:r>
    </w:p>
    <w:bookmarkEnd w:id="12"/>
    <w:bookmarkStart w:name="z20" w:id="13"/>
    <w:p>
      <w:pPr>
        <w:spacing w:after="0"/>
        <w:ind w:left="0"/>
        <w:jc w:val="both"/>
      </w:pPr>
      <w:r>
        <w:rPr>
          <w:rFonts w:ascii="Times New Roman"/>
          <w:b w:val="false"/>
          <w:i w:val="false"/>
          <w:color w:val="000000"/>
          <w:sz w:val="28"/>
        </w:rPr>
        <w:t>
      2. The following concept shall be used in these Rules:</w:t>
      </w:r>
    </w:p>
    <w:bookmarkEnd w:id="13"/>
    <w:bookmarkStart w:name="z21" w:id="14"/>
    <w:p>
      <w:pPr>
        <w:spacing w:after="0"/>
        <w:ind w:left="0"/>
        <w:jc w:val="both"/>
      </w:pPr>
      <w:r>
        <w:rPr>
          <w:rFonts w:ascii="Times New Roman"/>
          <w:b w:val="false"/>
          <w:i w:val="false"/>
          <w:color w:val="000000"/>
          <w:sz w:val="28"/>
        </w:rPr>
        <w:t>
      biologically active food supplements (BAFS) - natural and (or) identical to natural biologically active substances, as well as probiotic microorganisms intended for consumption simultaneously with food or for introduction into food products.</w:t>
      </w:r>
    </w:p>
    <w:bookmarkEnd w:id="14"/>
    <w:bookmarkStart w:name="z22" w:id="15"/>
    <w:p>
      <w:pPr>
        <w:spacing w:after="0"/>
        <w:ind w:left="0"/>
        <w:jc w:val="left"/>
      </w:pPr>
      <w:r>
        <w:rPr>
          <w:rFonts w:ascii="Times New Roman"/>
          <w:b/>
          <w:i w:val="false"/>
          <w:color w:val="000000"/>
        </w:rPr>
        <w:t xml:space="preserve"> Chapter 2. The procedure for advertising biologically active food supplements</w:t>
      </w:r>
    </w:p>
    <w:bookmarkEnd w:id="15"/>
    <w:bookmarkStart w:name="z23" w:id="16"/>
    <w:p>
      <w:pPr>
        <w:spacing w:after="0"/>
        <w:ind w:left="0"/>
        <w:jc w:val="both"/>
      </w:pPr>
      <w:r>
        <w:rPr>
          <w:rFonts w:ascii="Times New Roman"/>
          <w:b w:val="false"/>
          <w:i w:val="false"/>
          <w:color w:val="000000"/>
          <w:sz w:val="28"/>
        </w:rPr>
        <w:t>
      3. Placement of advertising of biologically active food supplements shall be carried out in accordance with the legislation in the field of healthcare and advertising.</w:t>
      </w:r>
    </w:p>
    <w:bookmarkEnd w:id="16"/>
    <w:bookmarkStart w:name="z24" w:id="17"/>
    <w:p>
      <w:pPr>
        <w:spacing w:after="0"/>
        <w:ind w:left="0"/>
        <w:jc w:val="both"/>
      </w:pPr>
      <w:r>
        <w:rPr>
          <w:rFonts w:ascii="Times New Roman"/>
          <w:b w:val="false"/>
          <w:i w:val="false"/>
          <w:color w:val="000000"/>
          <w:sz w:val="28"/>
        </w:rPr>
        <w:t>
      4. Advertising of biologically active supplements shall:</w:t>
      </w:r>
    </w:p>
    <w:bookmarkEnd w:id="17"/>
    <w:bookmarkStart w:name="z25" w:id="18"/>
    <w:p>
      <w:pPr>
        <w:spacing w:after="0"/>
        <w:ind w:left="0"/>
        <w:jc w:val="both"/>
      </w:pPr>
      <w:r>
        <w:rPr>
          <w:rFonts w:ascii="Times New Roman"/>
          <w:b w:val="false"/>
          <w:i w:val="false"/>
          <w:color w:val="000000"/>
          <w:sz w:val="28"/>
        </w:rPr>
        <w:t>
      1) be distributed in Kazakh and Russian languages, as well as in other languages at the discretion of the advertiser;</w:t>
      </w:r>
    </w:p>
    <w:bookmarkEnd w:id="18"/>
    <w:bookmarkStart w:name="z26" w:id="19"/>
    <w:p>
      <w:pPr>
        <w:spacing w:after="0"/>
        <w:ind w:left="0"/>
        <w:jc w:val="both"/>
      </w:pPr>
      <w:r>
        <w:rPr>
          <w:rFonts w:ascii="Times New Roman"/>
          <w:b w:val="false"/>
          <w:i w:val="false"/>
          <w:color w:val="000000"/>
          <w:sz w:val="28"/>
        </w:rPr>
        <w:t>
      2) be easy to read, printed in clear and legible type, except for audio advertisements;</w:t>
      </w:r>
    </w:p>
    <w:bookmarkEnd w:id="19"/>
    <w:bookmarkStart w:name="z27" w:id="20"/>
    <w:p>
      <w:pPr>
        <w:spacing w:after="0"/>
        <w:ind w:left="0"/>
        <w:jc w:val="both"/>
      </w:pPr>
      <w:r>
        <w:rPr>
          <w:rFonts w:ascii="Times New Roman"/>
          <w:b w:val="false"/>
          <w:i w:val="false"/>
          <w:color w:val="000000"/>
          <w:sz w:val="28"/>
        </w:rPr>
        <w:t>
      3) exclude comparison with medicinal products;</w:t>
      </w:r>
    </w:p>
    <w:bookmarkEnd w:id="20"/>
    <w:bookmarkStart w:name="z28" w:id="21"/>
    <w:p>
      <w:pPr>
        <w:spacing w:after="0"/>
        <w:ind w:left="0"/>
        <w:jc w:val="both"/>
      </w:pPr>
      <w:r>
        <w:rPr>
          <w:rFonts w:ascii="Times New Roman"/>
          <w:b w:val="false"/>
          <w:i w:val="false"/>
          <w:color w:val="000000"/>
          <w:sz w:val="28"/>
        </w:rPr>
        <w:t>
      4) exclude the content of information on the possession of medicinal properties;</w:t>
      </w:r>
    </w:p>
    <w:bookmarkEnd w:id="21"/>
    <w:bookmarkStart w:name="z29" w:id="22"/>
    <w:p>
      <w:pPr>
        <w:spacing w:after="0"/>
        <w:ind w:left="0"/>
        <w:jc w:val="both"/>
      </w:pPr>
      <w:r>
        <w:rPr>
          <w:rFonts w:ascii="Times New Roman"/>
          <w:b w:val="false"/>
          <w:i w:val="false"/>
          <w:color w:val="000000"/>
          <w:sz w:val="28"/>
        </w:rPr>
        <w:t>
      5) be reliable and recognizable (without the use of special knowledge or the use of special means);</w:t>
      </w:r>
    </w:p>
    <w:bookmarkEnd w:id="22"/>
    <w:bookmarkStart w:name="z30" w:id="23"/>
    <w:p>
      <w:pPr>
        <w:spacing w:after="0"/>
        <w:ind w:left="0"/>
        <w:jc w:val="both"/>
      </w:pPr>
      <w:r>
        <w:rPr>
          <w:rFonts w:ascii="Times New Roman"/>
          <w:b w:val="false"/>
          <w:i w:val="false"/>
          <w:color w:val="000000"/>
          <w:sz w:val="28"/>
        </w:rPr>
        <w:t>
      6) not mislead consumers through abuse of their trust, including concerning characteristics, composition, consumer properties, cost (price), expected results of the application, research and test results;</w:t>
      </w:r>
    </w:p>
    <w:bookmarkEnd w:id="23"/>
    <w:bookmarkStart w:name="z31" w:id="24"/>
    <w:p>
      <w:pPr>
        <w:spacing w:after="0"/>
        <w:ind w:left="0"/>
        <w:jc w:val="both"/>
      </w:pPr>
      <w:r>
        <w:rPr>
          <w:rFonts w:ascii="Times New Roman"/>
          <w:b w:val="false"/>
          <w:i w:val="false"/>
          <w:color w:val="000000"/>
          <w:sz w:val="28"/>
        </w:rPr>
        <w:t>
      7) promote rational use;</w:t>
      </w:r>
    </w:p>
    <w:bookmarkEnd w:id="24"/>
    <w:bookmarkStart w:name="z32" w:id="25"/>
    <w:p>
      <w:pPr>
        <w:spacing w:after="0"/>
        <w:ind w:left="0"/>
        <w:jc w:val="both"/>
      </w:pPr>
      <w:r>
        <w:rPr>
          <w:rFonts w:ascii="Times New Roman"/>
          <w:b w:val="false"/>
          <w:i w:val="false"/>
          <w:color w:val="000000"/>
          <w:sz w:val="28"/>
        </w:rPr>
        <w:t>
      8) exclude the content of the comparison of advertised biologically active food supplements with the goods of other individuals or legal entities, as well as statements, images discrediting their honor, dignity and business reputation;</w:t>
      </w:r>
    </w:p>
    <w:bookmarkEnd w:id="25"/>
    <w:bookmarkStart w:name="z33" w:id="26"/>
    <w:p>
      <w:pPr>
        <w:spacing w:after="0"/>
        <w:ind w:left="0"/>
        <w:jc w:val="both"/>
      </w:pPr>
      <w:r>
        <w:rPr>
          <w:rFonts w:ascii="Times New Roman"/>
          <w:b w:val="false"/>
          <w:i w:val="false"/>
          <w:color w:val="000000"/>
          <w:sz w:val="28"/>
        </w:rPr>
        <w:t>
      9) exclude references in advertising to the recommendations of scientists, health professionals, as well as government officials who, due to their own knowledge, may encourage the use and (or) appointment of dietary supplements.</w:t>
      </w:r>
    </w:p>
    <w:bookmarkEnd w:id="26"/>
    <w:bookmarkStart w:name="z34" w:id="27"/>
    <w:p>
      <w:pPr>
        <w:spacing w:after="0"/>
        <w:ind w:left="0"/>
        <w:jc w:val="both"/>
      </w:pPr>
      <w:r>
        <w:rPr>
          <w:rFonts w:ascii="Times New Roman"/>
          <w:b w:val="false"/>
          <w:i w:val="false"/>
          <w:color w:val="000000"/>
          <w:sz w:val="28"/>
        </w:rPr>
        <w:t>
      5. Advertising of biologically active food supplements shall contain the following information:</w:t>
      </w:r>
    </w:p>
    <w:bookmarkEnd w:id="27"/>
    <w:bookmarkStart w:name="z35" w:id="28"/>
    <w:p>
      <w:pPr>
        <w:spacing w:after="0"/>
        <w:ind w:left="0"/>
        <w:jc w:val="both"/>
      </w:pPr>
      <w:r>
        <w:rPr>
          <w:rFonts w:ascii="Times New Roman"/>
          <w:b w:val="false"/>
          <w:i w:val="false"/>
          <w:color w:val="000000"/>
          <w:sz w:val="28"/>
        </w:rPr>
        <w:t>
      1 ) trade name;</w:t>
      </w:r>
    </w:p>
    <w:bookmarkEnd w:id="28"/>
    <w:bookmarkStart w:name="z36" w:id="29"/>
    <w:p>
      <w:pPr>
        <w:spacing w:after="0"/>
        <w:ind w:left="0"/>
        <w:jc w:val="both"/>
      </w:pPr>
      <w:r>
        <w:rPr>
          <w:rFonts w:ascii="Times New Roman"/>
          <w:b w:val="false"/>
          <w:i w:val="false"/>
          <w:color w:val="000000"/>
          <w:sz w:val="28"/>
        </w:rPr>
        <w:t>
      2) information on the active ingredients included in the composition;</w:t>
      </w:r>
    </w:p>
    <w:bookmarkEnd w:id="29"/>
    <w:bookmarkStart w:name="z37" w:id="30"/>
    <w:p>
      <w:pPr>
        <w:spacing w:after="0"/>
        <w:ind w:left="0"/>
        <w:jc w:val="both"/>
      </w:pPr>
      <w:r>
        <w:rPr>
          <w:rFonts w:ascii="Times New Roman"/>
          <w:b w:val="false"/>
          <w:i w:val="false"/>
          <w:color w:val="000000"/>
          <w:sz w:val="28"/>
        </w:rPr>
        <w:t>
      3) main indications for use;</w:t>
      </w:r>
    </w:p>
    <w:bookmarkEnd w:id="30"/>
    <w:bookmarkStart w:name="z38" w:id="31"/>
    <w:p>
      <w:pPr>
        <w:spacing w:after="0"/>
        <w:ind w:left="0"/>
        <w:jc w:val="both"/>
      </w:pPr>
      <w:r>
        <w:rPr>
          <w:rFonts w:ascii="Times New Roman"/>
          <w:b w:val="false"/>
          <w:i w:val="false"/>
          <w:color w:val="000000"/>
          <w:sz w:val="28"/>
        </w:rPr>
        <w:t>
      4) method of administration and dose;</w:t>
      </w:r>
    </w:p>
    <w:bookmarkEnd w:id="31"/>
    <w:bookmarkStart w:name="z39" w:id="32"/>
    <w:p>
      <w:pPr>
        <w:spacing w:after="0"/>
        <w:ind w:left="0"/>
        <w:jc w:val="both"/>
      </w:pPr>
      <w:r>
        <w:rPr>
          <w:rFonts w:ascii="Times New Roman"/>
          <w:b w:val="false"/>
          <w:i w:val="false"/>
          <w:color w:val="000000"/>
          <w:sz w:val="28"/>
        </w:rPr>
        <w:t>
      5) main side effects;</w:t>
      </w:r>
    </w:p>
    <w:bookmarkEnd w:id="32"/>
    <w:bookmarkStart w:name="z40" w:id="33"/>
    <w:p>
      <w:pPr>
        <w:spacing w:after="0"/>
        <w:ind w:left="0"/>
        <w:jc w:val="both"/>
      </w:pPr>
      <w:r>
        <w:rPr>
          <w:rFonts w:ascii="Times New Roman"/>
          <w:b w:val="false"/>
          <w:i w:val="false"/>
          <w:color w:val="000000"/>
          <w:sz w:val="28"/>
        </w:rPr>
        <w:t>
      6) main contraindications;</w:t>
      </w:r>
    </w:p>
    <w:bookmarkEnd w:id="33"/>
    <w:bookmarkStart w:name="z41" w:id="34"/>
    <w:p>
      <w:pPr>
        <w:spacing w:after="0"/>
        <w:ind w:left="0"/>
        <w:jc w:val="both"/>
      </w:pPr>
      <w:r>
        <w:rPr>
          <w:rFonts w:ascii="Times New Roman"/>
          <w:b w:val="false"/>
          <w:i w:val="false"/>
          <w:color w:val="000000"/>
          <w:sz w:val="28"/>
        </w:rPr>
        <w:t>
      7) special instructions for children, pregnant women, as well as during breastfeeding;</w:t>
      </w:r>
    </w:p>
    <w:bookmarkEnd w:id="34"/>
    <w:bookmarkStart w:name="z42" w:id="35"/>
    <w:p>
      <w:pPr>
        <w:spacing w:after="0"/>
        <w:ind w:left="0"/>
        <w:jc w:val="both"/>
      </w:pPr>
      <w:r>
        <w:rPr>
          <w:rFonts w:ascii="Times New Roman"/>
          <w:b w:val="false"/>
          <w:i w:val="false"/>
          <w:color w:val="000000"/>
          <w:sz w:val="28"/>
        </w:rPr>
        <w:t>
      8) vacation conditions;</w:t>
      </w:r>
    </w:p>
    <w:bookmarkEnd w:id="35"/>
    <w:bookmarkStart w:name="z43" w:id="36"/>
    <w:p>
      <w:pPr>
        <w:spacing w:after="0"/>
        <w:ind w:left="0"/>
        <w:jc w:val="both"/>
      </w:pPr>
      <w:r>
        <w:rPr>
          <w:rFonts w:ascii="Times New Roman"/>
          <w:b w:val="false"/>
          <w:i w:val="false"/>
          <w:color w:val="000000"/>
          <w:sz w:val="28"/>
        </w:rPr>
        <w:t>
      9) clear and understandable recommendation for use;</w:t>
      </w:r>
    </w:p>
    <w:bookmarkEnd w:id="36"/>
    <w:bookmarkStart w:name="z44" w:id="37"/>
    <w:p>
      <w:pPr>
        <w:spacing w:after="0"/>
        <w:ind w:left="0"/>
        <w:jc w:val="both"/>
      </w:pPr>
      <w:r>
        <w:rPr>
          <w:rFonts w:ascii="Times New Roman"/>
          <w:b w:val="false"/>
          <w:i w:val="false"/>
          <w:color w:val="000000"/>
          <w:sz w:val="28"/>
        </w:rPr>
        <w:t>
      10) name, address of the manufacturer and the person authorized by the manufacturer to accept claims in the Republic of Kazakhstan;</w:t>
      </w:r>
    </w:p>
    <w:bookmarkEnd w:id="37"/>
    <w:bookmarkStart w:name="z45" w:id="38"/>
    <w:p>
      <w:pPr>
        <w:spacing w:after="0"/>
        <w:ind w:left="0"/>
        <w:jc w:val="both"/>
      </w:pPr>
      <w:r>
        <w:rPr>
          <w:rFonts w:ascii="Times New Roman"/>
          <w:b w:val="false"/>
          <w:i w:val="false"/>
          <w:color w:val="000000"/>
          <w:sz w:val="28"/>
        </w:rPr>
        <w:t>
      11) number, date of issue of the certificate of state registration.</w:t>
      </w:r>
    </w:p>
    <w:bookmarkEnd w:id="38"/>
    <w:bookmarkStart w:name="z46" w:id="39"/>
    <w:p>
      <w:pPr>
        <w:spacing w:after="0"/>
        <w:ind w:left="0"/>
        <w:jc w:val="both"/>
      </w:pPr>
      <w:r>
        <w:rPr>
          <w:rFonts w:ascii="Times New Roman"/>
          <w:b w:val="false"/>
          <w:i w:val="false"/>
          <w:color w:val="000000"/>
          <w:sz w:val="28"/>
        </w:rPr>
        <w:t>
      Advertising intended for television and radio channels, Internet resources shall contain the information specified in subparagraphs 1), 6), 7), 9) and 11) of this paragraph.</w:t>
      </w:r>
    </w:p>
    <w:bookmarkEnd w:id="39"/>
    <w:bookmarkStart w:name="z47" w:id="40"/>
    <w:p>
      <w:pPr>
        <w:spacing w:after="0"/>
        <w:ind w:left="0"/>
        <w:jc w:val="both"/>
      </w:pPr>
      <w:r>
        <w:rPr>
          <w:rFonts w:ascii="Times New Roman"/>
          <w:b w:val="false"/>
          <w:i w:val="false"/>
          <w:color w:val="000000"/>
          <w:sz w:val="28"/>
        </w:rPr>
        <w:t>
      6. Advertising of dietary supplements in each case shall be accompanied by a warning that the advertised object is not a medicinal product.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