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a88e" w14:textId="134a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interaction on contract fractionation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DSM-187/2020 dated November 9, 2020. Registered with the Ministry of Justice of the Republic of Kazakhstan on November 10, 2020 under No. 21617.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54 of Article 7 of the Code of the Republic of Kazakhstan of July 7, 2020 “On Public Health and the Health Care System”, </w:t>
      </w:r>
      <w:r>
        <w:rPr>
          <w:rFonts w:ascii="Times New Roman"/>
          <w:b/>
          <w:i w:val="false"/>
          <w:color w:val="000000"/>
          <w:sz w:val="28"/>
        </w:rPr>
        <w:t xml:space="preserve">I </w:t>
      </w:r>
      <w:r>
        <w:rPr>
          <w:rFonts w:ascii="Times New Roman"/>
          <w:b/>
          <w:i w:val="false"/>
          <w:color w:val="000000"/>
          <w:sz w:val="28"/>
        </w:rPr>
        <w:t>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That the attached rules for interaction on contract fractionation shall be approved. </w:t>
      </w:r>
    </w:p>
    <w:bookmarkEnd w:id="0"/>
    <w:bookmarkStart w:name="z2" w:id="1"/>
    <w:p>
      <w:pPr>
        <w:spacing w:after="0"/>
        <w:ind w:left="0"/>
        <w:jc w:val="both"/>
      </w:pPr>
      <w:r>
        <w:rPr>
          <w:rFonts w:ascii="Times New Roman"/>
          <w:b w:val="false"/>
          <w:i w:val="false"/>
          <w:color w:val="000000"/>
          <w:sz w:val="28"/>
        </w:rPr>
        <w:t>
      2. That Order of Minister of Healthcare and Social Development of the Republic of Kazakhstan № 419 dated May 29, 2015 “On Approval of Rules for Interaction on Contract Fractionation” shall be deemed to have lost force (registered with the Register of State Registration of Regulatory Legal Acts under № 11542, published on July 2, 2015 in Adilet, the information and legal system).</w:t>
      </w:r>
    </w:p>
    <w:bookmarkEnd w:id="1"/>
    <w:bookmarkStart w:name="z3" w:id="2"/>
    <w:p>
      <w:pPr>
        <w:spacing w:after="0"/>
        <w:ind w:left="0"/>
        <w:jc w:val="both"/>
      </w:pPr>
      <w:r>
        <w:rPr>
          <w:rFonts w:ascii="Times New Roman"/>
          <w:b w:val="false"/>
          <w:i w:val="false"/>
          <w:color w:val="000000"/>
          <w:sz w:val="28"/>
        </w:rPr>
        <w:t>
      3. That in obedience to the procedure established by the legislation of the Republic of Kazakhstan, the Department of Drug Policy of the Ministry of Healthcare of the Republic of Kazakhstan shall:</w:t>
      </w:r>
    </w:p>
    <w:bookmarkEnd w:id="2"/>
    <w:bookmarkStart w:name="z4" w:id="3"/>
    <w:p>
      <w:pPr>
        <w:spacing w:after="0"/>
        <w:ind w:left="0"/>
        <w:jc w:val="both"/>
      </w:pPr>
      <w:r>
        <w:rPr>
          <w:rFonts w:ascii="Times New Roman"/>
          <w:b w:val="false"/>
          <w:i w:val="false"/>
          <w:color w:val="000000"/>
          <w:sz w:val="28"/>
        </w:rPr>
        <w:t>
      1) ensure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order on the web-site of the Ministry of Healthcare of the Republic of Kazakhstan;</w:t>
      </w:r>
    </w:p>
    <w:bookmarkEnd w:id="4"/>
    <w:bookmarkStart w:name="z6" w:id="5"/>
    <w:p>
      <w:pPr>
        <w:spacing w:after="0"/>
        <w:ind w:left="0"/>
        <w:jc w:val="both"/>
      </w:pPr>
      <w:r>
        <w:rPr>
          <w:rFonts w:ascii="Times New Roman"/>
          <w:b w:val="false"/>
          <w:i w:val="false"/>
          <w:color w:val="000000"/>
          <w:sz w:val="28"/>
        </w:rPr>
        <w:t>
      3) within ten working days from the date of state registration hereof with the Ministry of Justice of the Republic of Kazakhstan, submit to the Legal Department of the Ministry of Healthcare of the Republic of Kazakhstan the information on fulfillment of actions stipulated by sub-paragraphs 1) and 2) of this paragraph.</w:t>
      </w:r>
    </w:p>
    <w:bookmarkEnd w:id="5"/>
    <w:bookmarkStart w:name="z7" w:id="6"/>
    <w:p>
      <w:pPr>
        <w:spacing w:after="0"/>
        <w:ind w:left="0"/>
        <w:jc w:val="both"/>
      </w:pPr>
      <w:r>
        <w:rPr>
          <w:rFonts w:ascii="Times New Roman"/>
          <w:b w:val="false"/>
          <w:i w:val="false"/>
          <w:color w:val="000000"/>
          <w:sz w:val="28"/>
        </w:rPr>
        <w:t>
      4. The supervising Vice-Minister of Healthcare of the Republic of Kazakhstan shall be charged with control over execution hereof.</w:t>
      </w:r>
    </w:p>
    <w:bookmarkEnd w:id="6"/>
    <w:bookmarkStart w:name="z8" w:id="7"/>
    <w:p>
      <w:pPr>
        <w:spacing w:after="0"/>
        <w:ind w:left="0"/>
        <w:jc w:val="both"/>
      </w:pPr>
      <w:r>
        <w:rPr>
          <w:rFonts w:ascii="Times New Roman"/>
          <w:b w:val="false"/>
          <w:i w:val="false"/>
          <w:color w:val="000000"/>
          <w:sz w:val="28"/>
        </w:rPr>
        <w:t>
      5. This order shall be put into effect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KR DSM-187/2020 </w:t>
            </w:r>
            <w:r>
              <w:br/>
            </w:r>
            <w:r>
              <w:rPr>
                <w:rFonts w:ascii="Times New Roman"/>
                <w:b w:val="false"/>
                <w:i w:val="false"/>
                <w:color w:val="000000"/>
                <w:sz w:val="20"/>
              </w:rPr>
              <w:t>dated November 9, 2020</w:t>
            </w:r>
          </w:p>
        </w:tc>
      </w:tr>
    </w:tbl>
    <w:bookmarkStart w:name="z11" w:id="8"/>
    <w:p>
      <w:pPr>
        <w:spacing w:after="0"/>
        <w:ind w:left="0"/>
        <w:jc w:val="left"/>
      </w:pPr>
      <w:r>
        <w:rPr>
          <w:rFonts w:ascii="Times New Roman"/>
          <w:b/>
          <w:i w:val="false"/>
          <w:color w:val="000000"/>
        </w:rPr>
        <w:t xml:space="preserve"> Rules of interaction on contract fractionation</w:t>
      </w:r>
    </w:p>
    <w:bookmarkEnd w:id="8"/>
    <w:p>
      <w:pPr>
        <w:spacing w:after="0"/>
        <w:ind w:left="0"/>
        <w:jc w:val="both"/>
      </w:pPr>
      <w:r>
        <w:rPr>
          <w:rFonts w:ascii="Times New Roman"/>
          <w:b w:val="false"/>
          <w:i w:val="false"/>
          <w:color w:val="ff0000"/>
          <w:sz w:val="28"/>
        </w:rPr>
        <w:t>
      Footnote. Rules are in the wording of the order of the Minister of Healthcare of the Republic of Kazakhstan dated 09.11.2023 No. 163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bookmarkStart w:name="z17" w:id="9"/>
    <w:p>
      <w:pPr>
        <w:spacing w:after="0"/>
        <w:ind w:left="0"/>
        <w:jc w:val="both"/>
      </w:pPr>
      <w:r>
        <w:rPr>
          <w:rFonts w:ascii="Times New Roman"/>
          <w:b w:val="false"/>
          <w:i w:val="false"/>
          <w:color w:val="000000"/>
          <w:sz w:val="28"/>
        </w:rPr>
        <w:t>
      1. These Rules of interaction on contract fractionation (hereinafter - the Rules) have been developed in accordance with subparagraph 54) of Article 7 of the Code of the Republic of Kazakhstan “On Public Health and Healthcare System of the Republic of Kazakhstan” (hereinafter - the Code) and shall determine the procedure for interaction of healthcare organizations on contract fractionation.</w:t>
      </w:r>
    </w:p>
    <w:bookmarkEnd w:id="9"/>
    <w:p>
      <w:pPr>
        <w:spacing w:after="0"/>
        <w:ind w:left="0"/>
        <w:jc w:val="both"/>
      </w:pPr>
      <w:r>
        <w:rPr>
          <w:rFonts w:ascii="Times New Roman"/>
          <w:b w:val="false"/>
          <w:i w:val="false"/>
          <w:color w:val="000000"/>
          <w:sz w:val="28"/>
        </w:rPr>
        <w:t>
      2. These Rules shall use the following concepts:</w:t>
      </w:r>
    </w:p>
    <w:p>
      <w:pPr>
        <w:spacing w:after="0"/>
        <w:ind w:left="0"/>
        <w:jc w:val="both"/>
      </w:pPr>
      <w:r>
        <w:rPr>
          <w:rFonts w:ascii="Times New Roman"/>
          <w:b w:val="false"/>
          <w:i w:val="false"/>
          <w:color w:val="000000"/>
          <w:sz w:val="28"/>
        </w:rPr>
        <w:t>
      1) a single distributor - a legal entity, carrying out activities within the framework of the guaranteed volume of free medical care and (or) in the system of compulsory social health insurance in accordance with Article 247 of the Code (hereinafter - the Single distributor);</w:t>
      </w:r>
    </w:p>
    <w:p>
      <w:pPr>
        <w:spacing w:after="0"/>
        <w:ind w:left="0"/>
        <w:jc w:val="both"/>
      </w:pPr>
      <w:r>
        <w:rPr>
          <w:rFonts w:ascii="Times New Roman"/>
          <w:b w:val="false"/>
          <w:i w:val="false"/>
          <w:color w:val="000000"/>
          <w:sz w:val="28"/>
        </w:rPr>
        <w:t>
      2) contract fractionation - sending blood components prepared in state healthcare organizations carrying out activities in the field of blood services of the Republic of Kazakhstan abroad for the production of plasma blood products at the factories of a foreign manufacturer in order to provide the population of the Republic of Kazakhstan with blood products;</w:t>
      </w:r>
    </w:p>
    <w:p>
      <w:pPr>
        <w:spacing w:after="0"/>
        <w:ind w:left="0"/>
        <w:jc w:val="both"/>
      </w:pPr>
      <w:r>
        <w:rPr>
          <w:rFonts w:ascii="Times New Roman"/>
          <w:b w:val="false"/>
          <w:i w:val="false"/>
          <w:color w:val="000000"/>
          <w:sz w:val="28"/>
        </w:rPr>
        <w:t>
      3) plasma - the liquid part of the blood in which the formed elements are suspended;</w:t>
      </w:r>
    </w:p>
    <w:p>
      <w:pPr>
        <w:spacing w:after="0"/>
        <w:ind w:left="0"/>
        <w:jc w:val="both"/>
      </w:pPr>
      <w:r>
        <w:rPr>
          <w:rFonts w:ascii="Times New Roman"/>
          <w:b w:val="false"/>
          <w:i w:val="false"/>
          <w:color w:val="000000"/>
          <w:sz w:val="28"/>
        </w:rPr>
        <w:t>
      4) plasma procurers – state healthcare organizations carrying out activities in the field of blood services;</w:t>
      </w:r>
    </w:p>
    <w:p>
      <w:pPr>
        <w:spacing w:after="0"/>
        <w:ind w:left="0"/>
        <w:jc w:val="both"/>
      </w:pPr>
      <w:r>
        <w:rPr>
          <w:rFonts w:ascii="Times New Roman"/>
          <w:b w:val="false"/>
          <w:i w:val="false"/>
          <w:color w:val="000000"/>
          <w:sz w:val="28"/>
        </w:rPr>
        <w:t>
      5) plasma blood products – preparations containing biological substances obtained by processing blood plasma;</w:t>
      </w:r>
    </w:p>
    <w:p>
      <w:pPr>
        <w:spacing w:after="0"/>
        <w:ind w:left="0"/>
        <w:jc w:val="both"/>
      </w:pPr>
      <w:r>
        <w:rPr>
          <w:rFonts w:ascii="Times New Roman"/>
          <w:b w:val="false"/>
          <w:i w:val="false"/>
          <w:color w:val="000000"/>
          <w:sz w:val="28"/>
        </w:rPr>
        <w:t>
      6) the main plasma procurer - a republican state healthcare organization carrying out activity in the field of blood service of the Republic of Kazakhstan;</w:t>
      </w:r>
    </w:p>
    <w:p>
      <w:pPr>
        <w:spacing w:after="0"/>
        <w:ind w:left="0"/>
        <w:jc w:val="both"/>
      </w:pPr>
      <w:r>
        <w:rPr>
          <w:rFonts w:ascii="Times New Roman"/>
          <w:b w:val="false"/>
          <w:i w:val="false"/>
          <w:color w:val="000000"/>
          <w:sz w:val="28"/>
        </w:rPr>
        <w:t>
      7) fractionator - a manufacturing plant for plasma blood products.</w:t>
      </w:r>
    </w:p>
    <w:bookmarkStart w:name="z18" w:id="10"/>
    <w:p>
      <w:pPr>
        <w:spacing w:after="0"/>
        <w:ind w:left="0"/>
        <w:jc w:val="left"/>
      </w:pPr>
      <w:r>
        <w:rPr>
          <w:rFonts w:ascii="Times New Roman"/>
          <w:b/>
          <w:i w:val="false"/>
          <w:color w:val="000000"/>
        </w:rPr>
        <w:t xml:space="preserve"> Chapter 2. Procedure for interaction on contract fractionation</w:t>
      </w:r>
    </w:p>
    <w:bookmarkEnd w:id="10"/>
    <w:bookmarkStart w:name="z30" w:id="11"/>
    <w:p>
      <w:pPr>
        <w:spacing w:after="0"/>
        <w:ind w:left="0"/>
        <w:jc w:val="both"/>
      </w:pPr>
      <w:r>
        <w:rPr>
          <w:rFonts w:ascii="Times New Roman"/>
          <w:b w:val="false"/>
          <w:i w:val="false"/>
          <w:color w:val="000000"/>
          <w:sz w:val="28"/>
        </w:rPr>
        <w:t>
      3. Interaction on contract fractionation shall be carried out by the following organizations:</w:t>
      </w:r>
    </w:p>
    <w:bookmarkEnd w:id="11"/>
    <w:p>
      <w:pPr>
        <w:spacing w:after="0"/>
        <w:ind w:left="0"/>
        <w:jc w:val="both"/>
      </w:pPr>
      <w:r>
        <w:rPr>
          <w:rFonts w:ascii="Times New Roman"/>
          <w:b w:val="false"/>
          <w:i w:val="false"/>
          <w:color w:val="000000"/>
          <w:sz w:val="28"/>
        </w:rPr>
        <w:t>
      1) plasma procurers;</w:t>
      </w:r>
    </w:p>
    <w:p>
      <w:pPr>
        <w:spacing w:after="0"/>
        <w:ind w:left="0"/>
        <w:jc w:val="both"/>
      </w:pPr>
      <w:r>
        <w:rPr>
          <w:rFonts w:ascii="Times New Roman"/>
          <w:b w:val="false"/>
          <w:i w:val="false"/>
          <w:color w:val="000000"/>
          <w:sz w:val="28"/>
        </w:rPr>
        <w:t>
      2) fractionator;</w:t>
      </w:r>
    </w:p>
    <w:p>
      <w:pPr>
        <w:spacing w:after="0"/>
        <w:ind w:left="0"/>
        <w:jc w:val="both"/>
      </w:pPr>
      <w:r>
        <w:rPr>
          <w:rFonts w:ascii="Times New Roman"/>
          <w:b w:val="false"/>
          <w:i w:val="false"/>
          <w:color w:val="000000"/>
          <w:sz w:val="28"/>
        </w:rPr>
        <w:t>
      3) Single distributor.</w:t>
      </w:r>
    </w:p>
    <w:p>
      <w:pPr>
        <w:spacing w:after="0"/>
        <w:ind w:left="0"/>
        <w:jc w:val="both"/>
      </w:pPr>
      <w:r>
        <w:rPr>
          <w:rFonts w:ascii="Times New Roman"/>
          <w:b w:val="false"/>
          <w:i w:val="false"/>
          <w:color w:val="000000"/>
          <w:sz w:val="28"/>
        </w:rPr>
        <w:t>
      4. The procedure for interaction on contract fractionation and the terms of implementation of interaction stages:</w:t>
      </w:r>
    </w:p>
    <w:p>
      <w:pPr>
        <w:spacing w:after="0"/>
        <w:ind w:left="0"/>
        <w:jc w:val="both"/>
      </w:pPr>
      <w:r>
        <w:rPr>
          <w:rFonts w:ascii="Times New Roman"/>
          <w:b w:val="false"/>
          <w:i w:val="false"/>
          <w:color w:val="000000"/>
          <w:sz w:val="28"/>
        </w:rPr>
        <w:t xml:space="preserve">
      1) plasma procurers, before November 1 of the year preceding the year in which the contract for the supply of plasma blood products is concluded within the framework of contract fractionation (hereinafter - the planning year), shall send information to the main plasma procurer about the planned volumes of plasma procurement; </w:t>
      </w:r>
    </w:p>
    <w:p>
      <w:pPr>
        <w:spacing w:after="0"/>
        <w:ind w:left="0"/>
        <w:jc w:val="both"/>
      </w:pPr>
      <w:r>
        <w:rPr>
          <w:rFonts w:ascii="Times New Roman"/>
          <w:b w:val="false"/>
          <w:i w:val="false"/>
          <w:color w:val="000000"/>
          <w:sz w:val="28"/>
        </w:rPr>
        <w:t>
      2) the main plasma procurer, before the first of December of the planning year, shall send information to the Single distributor about the readiness of the plasma procurement for the subsequent production of plasma blood products;</w:t>
      </w:r>
    </w:p>
    <w:p>
      <w:pPr>
        <w:spacing w:after="0"/>
        <w:ind w:left="0"/>
        <w:jc w:val="both"/>
      </w:pPr>
      <w:r>
        <w:rPr>
          <w:rFonts w:ascii="Times New Roman"/>
          <w:b w:val="false"/>
          <w:i w:val="false"/>
          <w:color w:val="000000"/>
          <w:sz w:val="28"/>
        </w:rPr>
        <w:t>
      3) plasma procurers shall annually determine the cost of plasma in order to conclude a plasma supply contract with a fractionator;</w:t>
      </w:r>
    </w:p>
    <w:p>
      <w:pPr>
        <w:spacing w:after="0"/>
        <w:ind w:left="0"/>
        <w:jc w:val="both"/>
      </w:pPr>
      <w:r>
        <w:rPr>
          <w:rFonts w:ascii="Times New Roman"/>
          <w:b w:val="false"/>
          <w:i w:val="false"/>
          <w:color w:val="000000"/>
          <w:sz w:val="28"/>
        </w:rPr>
        <w:t>
      4) the fractionator shall conclude a plasma supply contract with plasma procurers on the basis of a long-term contract between the Single distributor and the fractionator for the production and supply of plasma blood products within the framework of contract fractionation and organize an assessment of the conditions for the procurement and storage of plasma;</w:t>
      </w:r>
    </w:p>
    <w:p>
      <w:pPr>
        <w:spacing w:after="0"/>
        <w:ind w:left="0"/>
        <w:jc w:val="both"/>
      </w:pPr>
      <w:r>
        <w:rPr>
          <w:rFonts w:ascii="Times New Roman"/>
          <w:b w:val="false"/>
          <w:i w:val="false"/>
          <w:color w:val="000000"/>
          <w:sz w:val="28"/>
        </w:rPr>
        <w:t>
      5) an authorized body of the country of the fractionator shall conduct an assessment of plasma procurers in terms of compliance with the principles of procurement and storage of blood components in accordance with the order of the Minister of Healthcare of the Republic of Kazakhstan dated October 20, 2020 No. KR HCM-140/2020 “On approval of the nomenclature, rules of procurement, processing, control quality, storage, sale of blood, its components, as well as rules for blood transfusion, its components" (registered in the Register of state registration of regulatory legal acts under No. 21478);</w:t>
      </w:r>
    </w:p>
    <w:p>
      <w:pPr>
        <w:spacing w:after="0"/>
        <w:ind w:left="0"/>
        <w:jc w:val="both"/>
      </w:pPr>
      <w:r>
        <w:rPr>
          <w:rFonts w:ascii="Times New Roman"/>
          <w:b w:val="false"/>
          <w:i w:val="false"/>
          <w:color w:val="000000"/>
          <w:sz w:val="28"/>
        </w:rPr>
        <w:t>
      6) plasma procurers shall ensure the procurement of plasma for the production and supply of plasma preparations for the next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