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c80b" w14:textId="b6ec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keeping records of healthcare entities providing medical care within the guaranteed scope of free medical care and (or) within the compulsory social health insurance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DSM-186/2020dated November 6, 2020. Registered with the Ministry of Justice of the Republic of Kazakhstan on November 11, 2020 under No 21619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conformity with sub-paragraph 67 of Article 7 of the Code of the Republic of Kazakhstan of July 7, 2020 “On Public Health and the Health Care System”, </w:t>
      </w:r>
      <w:r>
        <w:rPr>
          <w:rFonts w:ascii="Times New Roman"/>
          <w:b/>
          <w:i w:val="false"/>
          <w:color w:val="000000"/>
          <w:sz w:val="28"/>
        </w:rPr>
        <w:t xml:space="preserve">I </w:t>
      </w:r>
      <w:r>
        <w:rPr>
          <w:rFonts w:ascii="Times New Roman"/>
          <w:b/>
          <w:i w:val="false"/>
          <w:color w:val="000000"/>
          <w:sz w:val="28"/>
        </w:rPr>
        <w:t>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That the attached rules for keeping records of healthcare subjects providing medical care within the guaranteed volume of free medical care and (or) in the system of compulsory social medical insurance shall be approved.</w:t>
      </w:r>
    </w:p>
    <w:bookmarkEnd w:id="0"/>
    <w:bookmarkStart w:name="z2" w:id="1"/>
    <w:p>
      <w:pPr>
        <w:spacing w:after="0"/>
        <w:ind w:left="0"/>
        <w:jc w:val="both"/>
      </w:pPr>
      <w:r>
        <w:rPr>
          <w:rFonts w:ascii="Times New Roman"/>
          <w:b w:val="false"/>
          <w:i w:val="false"/>
          <w:color w:val="000000"/>
          <w:sz w:val="28"/>
        </w:rPr>
        <w:t>
      2. That in accordance with the procedure established by the legislation of the Republic of Kazakhstan, the Department for Coordination of Mandatory Social Health Insurance of the Ministry of Healthcare of the Republic of Kazakhstan shall provide:</w:t>
      </w:r>
    </w:p>
    <w:bookmarkEnd w:id="1"/>
    <w:bookmarkStart w:name="z3" w:id="2"/>
    <w:p>
      <w:pPr>
        <w:spacing w:after="0"/>
        <w:ind w:left="0"/>
        <w:jc w:val="both"/>
      </w:pPr>
      <w:r>
        <w:rPr>
          <w:rFonts w:ascii="Times New Roman"/>
          <w:b w:val="false"/>
          <w:i w:val="false"/>
          <w:color w:val="000000"/>
          <w:sz w:val="28"/>
        </w:rPr>
        <w:t>
      1) the state registration hereof with the Ministry of Justice of the Republic of Kazakhstan;</w:t>
      </w:r>
    </w:p>
    <w:bookmarkEnd w:id="2"/>
    <w:bookmarkStart w:name="z4" w:id="3"/>
    <w:p>
      <w:pPr>
        <w:spacing w:after="0"/>
        <w:ind w:left="0"/>
        <w:jc w:val="both"/>
      </w:pPr>
      <w:r>
        <w:rPr>
          <w:rFonts w:ascii="Times New Roman"/>
          <w:b w:val="false"/>
          <w:i w:val="false"/>
          <w:color w:val="000000"/>
          <w:sz w:val="28"/>
        </w:rPr>
        <w:t>
      2) the placement hereof on the website of the Ministry of Healthcare of the Republic of Kazakhstan after its official publication;</w:t>
      </w:r>
    </w:p>
    <w:bookmarkEnd w:id="3"/>
    <w:bookmarkStart w:name="z5" w:id="4"/>
    <w:p>
      <w:pPr>
        <w:spacing w:after="0"/>
        <w:ind w:left="0"/>
        <w:jc w:val="both"/>
      </w:pPr>
      <w:r>
        <w:rPr>
          <w:rFonts w:ascii="Times New Roman"/>
          <w:b w:val="false"/>
          <w:i w:val="false"/>
          <w:color w:val="000000"/>
          <w:sz w:val="28"/>
        </w:rPr>
        <w:t>
      3) within ten working days after state registration hereof, submission to the Legal Department of the Ministry of Health of the Republic of Kazakhstan of information on the implementation of activities stipulated by sub-paragraphs 1) and 2) of this paragraph.</w:t>
      </w:r>
    </w:p>
    <w:bookmarkEnd w:id="4"/>
    <w:bookmarkStart w:name="z6" w:id="5"/>
    <w:p>
      <w:pPr>
        <w:spacing w:after="0"/>
        <w:ind w:left="0"/>
        <w:jc w:val="both"/>
      </w:pPr>
      <w:r>
        <w:rPr>
          <w:rFonts w:ascii="Times New Roman"/>
          <w:b w:val="false"/>
          <w:i w:val="false"/>
          <w:color w:val="000000"/>
          <w:sz w:val="28"/>
        </w:rPr>
        <w:t>
      3. That the First Vice-Minister of Healthcare of the Republic of Kazakhstan, M.Y. Shoranova shall be charged with control over execution hereof.</w:t>
      </w:r>
    </w:p>
    <w:bookmarkEnd w:id="5"/>
    <w:bookmarkStart w:name="z7" w:id="6"/>
    <w:p>
      <w:pPr>
        <w:spacing w:after="0"/>
        <w:ind w:left="0"/>
        <w:jc w:val="both"/>
      </w:pPr>
      <w:r>
        <w:rPr>
          <w:rFonts w:ascii="Times New Roman"/>
          <w:b w:val="false"/>
          <w:i w:val="false"/>
          <w:color w:val="000000"/>
          <w:sz w:val="28"/>
        </w:rPr>
        <w:t>
      4. This order shall be put into effect ten calendar days after the date of its first official publication.</w:t>
      </w:r>
    </w:p>
    <w:bookmarkEnd w:id="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Healthcare </w:t>
            </w:r>
            <w:r>
              <w:br/>
            </w:r>
            <w:r>
              <w:rPr>
                <w:rFonts w:ascii="Times New Roman"/>
                <w:b w:val="false"/>
                <w:i/>
                <w:color w:val="000000"/>
                <w:sz w:val="20"/>
              </w:rPr>
              <w:t>of the Republic of Kazakhstan</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Tsoy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 xml:space="preserve">of the Minister of Healthcare </w:t>
            </w:r>
            <w:r>
              <w:br/>
            </w:r>
            <w:r>
              <w:rPr>
                <w:rFonts w:ascii="Times New Roman"/>
                <w:b w:val="false"/>
                <w:i w:val="false"/>
                <w:color w:val="000000"/>
                <w:sz w:val="20"/>
              </w:rPr>
              <w:t>of the Republic of Kazakhstan</w:t>
            </w:r>
            <w:r>
              <w:br/>
            </w:r>
            <w:r>
              <w:rPr>
                <w:rFonts w:ascii="Times New Roman"/>
                <w:b w:val="false"/>
                <w:i w:val="false"/>
                <w:color w:val="000000"/>
                <w:sz w:val="20"/>
              </w:rPr>
              <w:t>No. KR DSM-186/2020</w:t>
            </w:r>
            <w:r>
              <w:br/>
            </w:r>
            <w:r>
              <w:rPr>
                <w:rFonts w:ascii="Times New Roman"/>
                <w:b w:val="false"/>
                <w:i w:val="false"/>
                <w:color w:val="000000"/>
                <w:sz w:val="20"/>
              </w:rPr>
              <w:t>dated November 6, 2020</w:t>
            </w:r>
          </w:p>
        </w:tc>
      </w:tr>
    </w:tbl>
    <w:bookmarkStart w:name="z9" w:id="7"/>
    <w:p>
      <w:pPr>
        <w:spacing w:after="0"/>
        <w:ind w:left="0"/>
        <w:jc w:val="left"/>
      </w:pPr>
      <w:r>
        <w:rPr>
          <w:rFonts w:ascii="Times New Roman"/>
          <w:b/>
          <w:i w:val="false"/>
          <w:color w:val="000000"/>
        </w:rPr>
        <w:t xml:space="preserve"> Rules for keeping records of healthcare entities providing medical care within the guaranteed</w:t>
      </w:r>
    </w:p>
    <w:bookmarkEnd w:id="7"/>
    <w:bookmarkStart w:name="z10" w:id="8"/>
    <w:p>
      <w:pPr>
        <w:spacing w:after="0"/>
        <w:ind w:left="0"/>
        <w:jc w:val="left"/>
      </w:pPr>
      <w:r>
        <w:rPr>
          <w:rFonts w:ascii="Times New Roman"/>
          <w:b/>
          <w:i w:val="false"/>
          <w:color w:val="000000"/>
        </w:rPr>
        <w:t xml:space="preserve">  scope of free medical care and (or) within the compulsory social health insurance system</w:t>
      </w:r>
      <w:r>
        <w:br/>
      </w:r>
    </w:p>
    <w:bookmarkEnd w:id="8"/>
    <w:bookmarkStart w:name="z11" w:id="9"/>
    <w:p>
      <w:pPr>
        <w:spacing w:after="0"/>
        <w:ind w:left="0"/>
        <w:jc w:val="left"/>
      </w:pPr>
      <w:r>
        <w:rPr>
          <w:rFonts w:ascii="Times New Roman"/>
          <w:b/>
          <w:i w:val="false"/>
          <w:color w:val="000000"/>
        </w:rPr>
        <w:t xml:space="preserve"> Chapter 1. General provisions </w:t>
      </w:r>
    </w:p>
    <w:bookmarkEnd w:id="9"/>
    <w:bookmarkStart w:name="z12" w:id="10"/>
    <w:p>
      <w:pPr>
        <w:spacing w:after="0"/>
        <w:ind w:left="0"/>
        <w:jc w:val="both"/>
      </w:pPr>
      <w:r>
        <w:rPr>
          <w:rFonts w:ascii="Times New Roman"/>
          <w:b w:val="false"/>
          <w:i w:val="false"/>
          <w:color w:val="000000"/>
          <w:sz w:val="28"/>
        </w:rPr>
        <w:t>
      1. These rules for keeping records of healthcare entities providing medical care within the guaranteed scope of free medical care and (or) within the compulsory social health insurance system (hereinafter – the Rules) have been developed pursuant to sub-paragraph 67) of article 7 of the Code of the Republic of Kazakhstan dated July 7, 2020 “On Public Health and Health Care System” (hereinafter - the Code) and determine the procedure for keeping records of healthcare entities providing medical care within the guaranteed scope of free medical care (GSFMC) and (or) within the compulsory social health insurance system (hereinafter - CSHIS).</w:t>
      </w:r>
    </w:p>
    <w:bookmarkEnd w:id="10"/>
    <w:bookmarkStart w:name="z13" w:id="11"/>
    <w:p>
      <w:pPr>
        <w:spacing w:after="0"/>
        <w:ind w:left="0"/>
        <w:jc w:val="both"/>
      </w:pPr>
      <w:r>
        <w:rPr>
          <w:rFonts w:ascii="Times New Roman"/>
          <w:b w:val="false"/>
          <w:i w:val="false"/>
          <w:color w:val="000000"/>
          <w:sz w:val="28"/>
        </w:rPr>
        <w:t>
      2. The following basic concepts shall be used in these Rules:</w:t>
      </w:r>
    </w:p>
    <w:bookmarkEnd w:id="11"/>
    <w:bookmarkStart w:name="z14" w:id="12"/>
    <w:p>
      <w:pPr>
        <w:spacing w:after="0"/>
        <w:ind w:left="0"/>
        <w:jc w:val="both"/>
      </w:pPr>
      <w:r>
        <w:rPr>
          <w:rFonts w:ascii="Times New Roman"/>
          <w:b w:val="false"/>
          <w:i w:val="false"/>
          <w:color w:val="000000"/>
          <w:sz w:val="28"/>
        </w:rPr>
        <w:t>
      1) social medical insurance fund (hereinafter - Fund) - a non-profit organization, which accumulates contributions and deductibles, as well as performs procurement and payment for services of healthcare subjects, providing medical care in the volumes and on terms stipulated by the contract for procurement of medical services, and other functions as defined by the laws of the Republic of Kazakhstan;</w:t>
      </w:r>
    </w:p>
    <w:bookmarkEnd w:id="12"/>
    <w:bookmarkStart w:name="z15" w:id="13"/>
    <w:p>
      <w:pPr>
        <w:spacing w:after="0"/>
        <w:ind w:left="0"/>
        <w:jc w:val="both"/>
      </w:pPr>
      <w:r>
        <w:rPr>
          <w:rFonts w:ascii="Times New Roman"/>
          <w:b w:val="false"/>
          <w:i w:val="false"/>
          <w:color w:val="000000"/>
          <w:sz w:val="28"/>
        </w:rPr>
        <w:t>
      2) co-executor – a healthcare entity included in the database of health care entities applying for rendering medical assistance within the GSFMC and (or) in CSHIS system (hereinafter referred to as database) with which supplier entered into a co-execution contract to fulfill part of supplier's obligations under the concluded contract for purchasing medical services within GSFMC or in CSHIS system or the contract for purchasing services on additional provision of GSFMC (hereinafter referred to as contract for purchasing services);</w:t>
      </w:r>
    </w:p>
    <w:bookmarkEnd w:id="13"/>
    <w:bookmarkStart w:name="z16" w:id="14"/>
    <w:p>
      <w:pPr>
        <w:spacing w:after="0"/>
        <w:ind w:left="0"/>
        <w:jc w:val="both"/>
      </w:pPr>
      <w:r>
        <w:rPr>
          <w:rFonts w:ascii="Times New Roman"/>
          <w:b w:val="false"/>
          <w:i w:val="false"/>
          <w:color w:val="000000"/>
          <w:sz w:val="28"/>
        </w:rPr>
        <w:t>
      3) regional perspective plan of healthcare infrastructure development (hereinafter - regional perspective plan) – a long-term plan of regional infrastructure development, reflecting information on existing network of healthcare organizations, planned restructuring (opening, merging, closing, re-profiling), as well as information on need for new healthcare facilities and investment planning.</w:t>
      </w:r>
    </w:p>
    <w:bookmarkEnd w:id="14"/>
    <w:bookmarkStart w:name="z17" w:id="15"/>
    <w:p>
      <w:pPr>
        <w:spacing w:after="0"/>
        <w:ind w:left="0"/>
        <w:jc w:val="both"/>
      </w:pPr>
      <w:r>
        <w:rPr>
          <w:rFonts w:ascii="Times New Roman"/>
          <w:b w:val="false"/>
          <w:i w:val="false"/>
          <w:color w:val="000000"/>
          <w:sz w:val="28"/>
        </w:rPr>
        <w:t>
      4) authorized body in the field of healthcare (hereinafter - authorized body) – a central executive body, carrying out management and inter-sectoral coordination in the field of health care of citizens of the Republic of Kazakhstan, medical and pharmaceutical science, medical and pharmaceutical education, sanitary and epidemiological welfare of population, circulation of medicines and medical devices, quality of medical services (assistance);</w:t>
      </w:r>
    </w:p>
    <w:bookmarkEnd w:id="15"/>
    <w:bookmarkStart w:name="z18" w:id="16"/>
    <w:p>
      <w:pPr>
        <w:spacing w:after="0"/>
        <w:ind w:left="0"/>
        <w:jc w:val="both"/>
      </w:pPr>
      <w:r>
        <w:rPr>
          <w:rFonts w:ascii="Times New Roman"/>
          <w:b w:val="false"/>
          <w:i w:val="false"/>
          <w:color w:val="000000"/>
          <w:sz w:val="28"/>
        </w:rPr>
        <w:t>
      5) health care entities - health care organizations, as well as individuals engaged in private medical practice and pharmaceutical activities;</w:t>
      </w:r>
    </w:p>
    <w:bookmarkEnd w:id="16"/>
    <w:bookmarkStart w:name="z19" w:id="17"/>
    <w:p>
      <w:pPr>
        <w:spacing w:after="0"/>
        <w:ind w:left="0"/>
        <w:jc w:val="both"/>
      </w:pPr>
      <w:r>
        <w:rPr>
          <w:rFonts w:ascii="Times New Roman"/>
          <w:b w:val="false"/>
          <w:i w:val="false"/>
          <w:color w:val="000000"/>
          <w:sz w:val="28"/>
        </w:rPr>
        <w:t>
      6) web portal for procurement of services from health entities (as applied to the Rules) - information system providing a single point of access to electronic services for procurement of services from health entities within the GSFMC and (or) in the CSHIS system (hereinafter - web portal);</w:t>
      </w:r>
    </w:p>
    <w:bookmarkEnd w:id="17"/>
    <w:bookmarkStart w:name="z20" w:id="18"/>
    <w:p>
      <w:pPr>
        <w:spacing w:after="0"/>
        <w:ind w:left="0"/>
        <w:jc w:val="both"/>
      </w:pPr>
      <w:r>
        <w:rPr>
          <w:rFonts w:ascii="Times New Roman"/>
          <w:b w:val="false"/>
          <w:i w:val="false"/>
          <w:color w:val="000000"/>
          <w:sz w:val="28"/>
        </w:rPr>
        <w:t>
      7) provider - a healthcare entity with which a fund or administrator of budget programs has entered into a contract for the procurement of health services within the framework of GSFMC or in the CSHIS system or a contract for the procurement of services to supplement GSFMC (hereinafter - the contract for the procurement of services) in accordance with the procedure for the procurement of services from health care entities to provide medical care within the framework of GSFMC and (or) in the CSHIS system, determined under sub-paragraph 62) of Article 7 of the Code (hereinafter - Procurement Rules);</w:t>
      </w:r>
    </w:p>
    <w:bookmarkEnd w:id="18"/>
    <w:bookmarkStart w:name="z21" w:id="19"/>
    <w:p>
      <w:pPr>
        <w:spacing w:after="0"/>
        <w:ind w:left="0"/>
        <w:jc w:val="both"/>
      </w:pPr>
      <w:r>
        <w:rPr>
          <w:rFonts w:ascii="Times New Roman"/>
          <w:b w:val="false"/>
          <w:i w:val="false"/>
          <w:color w:val="000000"/>
          <w:sz w:val="28"/>
        </w:rPr>
        <w:t>
      8) database - a list of healthcare entities applying for medical assistance under the GSFMC and/or in the CSHIS system, formed by the Fund in accordance with these Rules;</w:t>
      </w:r>
    </w:p>
    <w:bookmarkEnd w:id="19"/>
    <w:bookmarkStart w:name="z22" w:id="20"/>
    <w:p>
      <w:pPr>
        <w:spacing w:after="0"/>
        <w:ind w:left="0"/>
        <w:jc w:val="both"/>
      </w:pPr>
      <w:r>
        <w:rPr>
          <w:rFonts w:ascii="Times New Roman"/>
          <w:b w:val="false"/>
          <w:i w:val="false"/>
          <w:color w:val="000000"/>
          <w:sz w:val="28"/>
        </w:rPr>
        <w:t>
      9) contract for procurement of services for additional GSFMC (hereinafter - the contract for procurement of services) - an agreement in writing between the administrator of budget programs and the subject of health care, providing for the provision of medical care in the framework of GSFMC;</w:t>
      </w:r>
    </w:p>
    <w:bookmarkEnd w:id="20"/>
    <w:bookmarkStart w:name="z23" w:id="21"/>
    <w:p>
      <w:pPr>
        <w:spacing w:after="0"/>
        <w:ind w:left="0"/>
        <w:jc w:val="both"/>
      </w:pPr>
      <w:r>
        <w:rPr>
          <w:rFonts w:ascii="Times New Roman"/>
          <w:b w:val="false"/>
          <w:i w:val="false"/>
          <w:color w:val="000000"/>
          <w:sz w:val="28"/>
        </w:rPr>
        <w:t>
      10) contract for purchase of medical services within the framework of GSFMC or in the CSHIS system (hereinafter referred to as contract for purchase of services) - a written agreement between the Fund and a subject of health care, providing for the provision of medical assistance within the framework of GSFMC or in the CSHIS system;</w:t>
      </w:r>
    </w:p>
    <w:bookmarkEnd w:id="21"/>
    <w:bookmarkStart w:name="z24" w:id="22"/>
    <w:p>
      <w:pPr>
        <w:spacing w:after="0"/>
        <w:ind w:left="0"/>
        <w:jc w:val="both"/>
      </w:pPr>
      <w:r>
        <w:rPr>
          <w:rFonts w:ascii="Times New Roman"/>
          <w:b w:val="false"/>
          <w:i w:val="false"/>
          <w:color w:val="000000"/>
          <w:sz w:val="28"/>
        </w:rPr>
        <w:t>
      11) digital healthcare entity (in relation to the Rules) - a legal entity, carrying out activities or entering into public relations in the field of digital health in terms of information and technical support of health information systems, including ensuring information security and organizational and methodological work with healthcare entities;</w:t>
      </w:r>
    </w:p>
    <w:bookmarkEnd w:id="22"/>
    <w:bookmarkStart w:name="z25" w:id="23"/>
    <w:p>
      <w:pPr>
        <w:spacing w:after="0"/>
        <w:ind w:left="0"/>
        <w:jc w:val="both"/>
      </w:pPr>
      <w:r>
        <w:rPr>
          <w:rFonts w:ascii="Times New Roman"/>
          <w:b w:val="false"/>
          <w:i w:val="false"/>
          <w:color w:val="000000"/>
          <w:sz w:val="28"/>
        </w:rPr>
        <w:t>
      12) electronic document - a document in which information is presented in electronic digital form and certified by means of electronic digital signature;</w:t>
      </w:r>
    </w:p>
    <w:bookmarkEnd w:id="23"/>
    <w:bookmarkStart w:name="z26" w:id="24"/>
    <w:p>
      <w:pPr>
        <w:spacing w:after="0"/>
        <w:ind w:left="0"/>
        <w:jc w:val="both"/>
      </w:pPr>
      <w:r>
        <w:rPr>
          <w:rFonts w:ascii="Times New Roman"/>
          <w:b w:val="false"/>
          <w:i w:val="false"/>
          <w:color w:val="000000"/>
          <w:sz w:val="28"/>
        </w:rPr>
        <w:t>
      13) electronic digital signature (hereinafter referred to as EDS) - set of electronic digital characters, created by means of electronic digital signature and confirming authenticity of electronic document, its ownership and invariability of content;</w:t>
      </w:r>
    </w:p>
    <w:bookmarkEnd w:id="24"/>
    <w:bookmarkStart w:name="z27" w:id="25"/>
    <w:p>
      <w:pPr>
        <w:spacing w:after="0"/>
        <w:ind w:left="0"/>
        <w:jc w:val="left"/>
      </w:pPr>
      <w:r>
        <w:rPr>
          <w:rFonts w:ascii="Times New Roman"/>
          <w:b/>
          <w:i w:val="false"/>
          <w:color w:val="000000"/>
        </w:rPr>
        <w:t xml:space="preserve"> Chapter 2. Procedures for keeping records of healthcare entities providing medical care within the guaranteed</w:t>
      </w:r>
      <w:r>
        <w:br/>
      </w:r>
      <w:r>
        <w:rPr>
          <w:rFonts w:ascii="Times New Roman"/>
          <w:b/>
          <w:i w:val="false"/>
          <w:color w:val="000000"/>
        </w:rPr>
        <w:t xml:space="preserve"> scope of free medical care and (or) within the compulsory social health insurance system</w:t>
      </w:r>
    </w:p>
    <w:bookmarkEnd w:id="25"/>
    <w:bookmarkStart w:name="z28" w:id="26"/>
    <w:p>
      <w:pPr>
        <w:spacing w:after="0"/>
        <w:ind w:left="0"/>
        <w:jc w:val="both"/>
      </w:pPr>
      <w:r>
        <w:rPr>
          <w:rFonts w:ascii="Times New Roman"/>
          <w:b w:val="false"/>
          <w:i w:val="false"/>
          <w:color w:val="000000"/>
          <w:sz w:val="28"/>
        </w:rPr>
        <w:t>
      3. The Fund shall maintain records of healthcare entities under the GSFMC and (or) the CSHIS system (hereinafter referred to as records of health care entities).</w:t>
      </w:r>
    </w:p>
    <w:bookmarkEnd w:id="26"/>
    <w:bookmarkStart w:name="z29" w:id="27"/>
    <w:p>
      <w:pPr>
        <w:spacing w:after="0"/>
        <w:ind w:left="0"/>
        <w:jc w:val="both"/>
      </w:pPr>
      <w:r>
        <w:rPr>
          <w:rFonts w:ascii="Times New Roman"/>
          <w:b w:val="false"/>
          <w:i w:val="false"/>
          <w:color w:val="000000"/>
          <w:sz w:val="28"/>
        </w:rPr>
        <w:t>
      4. Record keeping of health care entities shall be carried out by means of:</w:t>
      </w:r>
    </w:p>
    <w:bookmarkEnd w:id="27"/>
    <w:bookmarkStart w:name="z30" w:id="28"/>
    <w:p>
      <w:pPr>
        <w:spacing w:after="0"/>
        <w:ind w:left="0"/>
        <w:jc w:val="both"/>
      </w:pPr>
      <w:r>
        <w:rPr>
          <w:rFonts w:ascii="Times New Roman"/>
          <w:b w:val="false"/>
          <w:i w:val="false"/>
          <w:color w:val="000000"/>
          <w:sz w:val="28"/>
        </w:rPr>
        <w:t>
      1) forming and updating a database;</w:t>
      </w:r>
    </w:p>
    <w:bookmarkEnd w:id="28"/>
    <w:bookmarkStart w:name="z31" w:id="29"/>
    <w:p>
      <w:pPr>
        <w:spacing w:after="0"/>
        <w:ind w:left="0"/>
        <w:jc w:val="both"/>
      </w:pPr>
      <w:r>
        <w:rPr>
          <w:rFonts w:ascii="Times New Roman"/>
          <w:b w:val="false"/>
          <w:i w:val="false"/>
          <w:color w:val="000000"/>
          <w:sz w:val="28"/>
        </w:rPr>
        <w:t>
      2) forming and updating a list of healthcare entities excluded from the database;</w:t>
      </w:r>
    </w:p>
    <w:bookmarkEnd w:id="29"/>
    <w:bookmarkStart w:name="z32" w:id="30"/>
    <w:p>
      <w:pPr>
        <w:spacing w:after="0"/>
        <w:ind w:left="0"/>
        <w:jc w:val="both"/>
      </w:pPr>
      <w:r>
        <w:rPr>
          <w:rFonts w:ascii="Times New Roman"/>
          <w:b w:val="false"/>
          <w:i w:val="false"/>
          <w:color w:val="000000"/>
          <w:sz w:val="28"/>
        </w:rPr>
        <w:t>
      3) creating and updating a list of providers;</w:t>
      </w:r>
    </w:p>
    <w:bookmarkEnd w:id="30"/>
    <w:bookmarkStart w:name="z33" w:id="31"/>
    <w:p>
      <w:pPr>
        <w:spacing w:after="0"/>
        <w:ind w:left="0"/>
        <w:jc w:val="both"/>
      </w:pPr>
      <w:r>
        <w:rPr>
          <w:rFonts w:ascii="Times New Roman"/>
          <w:b w:val="false"/>
          <w:i w:val="false"/>
          <w:color w:val="000000"/>
          <w:sz w:val="28"/>
        </w:rPr>
        <w:t>
      4) creating and updating the list of subcontractors.</w:t>
      </w:r>
    </w:p>
    <w:bookmarkEnd w:id="31"/>
    <w:bookmarkStart w:name="z34" w:id="32"/>
    <w:p>
      <w:pPr>
        <w:spacing w:after="0"/>
        <w:ind w:left="0"/>
        <w:jc w:val="both"/>
      </w:pPr>
      <w:r>
        <w:rPr>
          <w:rFonts w:ascii="Times New Roman"/>
          <w:b w:val="false"/>
          <w:i w:val="false"/>
          <w:color w:val="000000"/>
          <w:sz w:val="28"/>
        </w:rPr>
        <w:t>
      5. Formation of the database shall be performed continually by the Fund on the basis of submitted by healthcare entities applications for inclusion in the database and documents attached thereto (hereinafter - application).</w:t>
      </w:r>
    </w:p>
    <w:bookmarkEnd w:id="32"/>
    <w:bookmarkStart w:name="z35" w:id="33"/>
    <w:p>
      <w:pPr>
        <w:spacing w:after="0"/>
        <w:ind w:left="0"/>
        <w:jc w:val="both"/>
      </w:pPr>
      <w:r>
        <w:rPr>
          <w:rFonts w:ascii="Times New Roman"/>
          <w:b w:val="false"/>
          <w:i w:val="false"/>
          <w:color w:val="000000"/>
          <w:sz w:val="28"/>
        </w:rPr>
        <w:t>
      6. An application for inclusion in the database shall be submitted by a healthcare entity in electronic form on the web portal using a digital signature.</w:t>
      </w:r>
    </w:p>
    <w:bookmarkEnd w:id="33"/>
    <w:bookmarkStart w:name="z36" w:id="34"/>
    <w:p>
      <w:pPr>
        <w:spacing w:after="0"/>
        <w:ind w:left="0"/>
        <w:jc w:val="both"/>
      </w:pPr>
      <w:r>
        <w:rPr>
          <w:rFonts w:ascii="Times New Roman"/>
          <w:b w:val="false"/>
          <w:i w:val="false"/>
          <w:color w:val="000000"/>
          <w:sz w:val="28"/>
        </w:rPr>
        <w:t>
      Application for inclusion in the database as a supplier shall be submitted by a healthcare entity included in the regional perspective plan.</w:t>
      </w:r>
    </w:p>
    <w:bookmarkEnd w:id="34"/>
    <w:bookmarkStart w:name="z37" w:id="35"/>
    <w:p>
      <w:pPr>
        <w:spacing w:after="0"/>
        <w:ind w:left="0"/>
        <w:jc w:val="both"/>
      </w:pPr>
      <w:r>
        <w:rPr>
          <w:rFonts w:ascii="Times New Roman"/>
          <w:b w:val="false"/>
          <w:i w:val="false"/>
          <w:color w:val="000000"/>
          <w:sz w:val="28"/>
        </w:rPr>
        <w:t>
      A health care entity with a branch, representative office or other separate structural subdivision shall submit an application as a supplier and/or co-contractor, specifying all available production bases claiming to provide services under the GSFMC and/or the CSHIS system.</w:t>
      </w:r>
    </w:p>
    <w:bookmarkEnd w:id="35"/>
    <w:bookmarkStart w:name="z38" w:id="36"/>
    <w:p>
      <w:pPr>
        <w:spacing w:after="0"/>
        <w:ind w:left="0"/>
        <w:jc w:val="both"/>
      </w:pPr>
      <w:r>
        <w:rPr>
          <w:rFonts w:ascii="Times New Roman"/>
          <w:b w:val="false"/>
          <w:i w:val="false"/>
          <w:color w:val="000000"/>
          <w:sz w:val="28"/>
        </w:rPr>
        <w:t>
      7. Healthcare entities shall attach the following documents to the application:</w:t>
      </w:r>
    </w:p>
    <w:bookmarkEnd w:id="36"/>
    <w:bookmarkStart w:name="z39" w:id="37"/>
    <w:p>
      <w:pPr>
        <w:spacing w:after="0"/>
        <w:ind w:left="0"/>
        <w:jc w:val="both"/>
      </w:pPr>
      <w:r>
        <w:rPr>
          <w:rFonts w:ascii="Times New Roman"/>
          <w:b w:val="false"/>
          <w:i w:val="false"/>
          <w:color w:val="000000"/>
          <w:sz w:val="28"/>
        </w:rPr>
        <w:t>
      1) a copy of a certificate (certificate) of state registration (re-registration) of legal entity (for legal entity) or copy of certificate (certificate) of registration as individual entrepreneur and copy of document proving identity (for individual);</w:t>
      </w:r>
    </w:p>
    <w:bookmarkEnd w:id="37"/>
    <w:bookmarkStart w:name="z40" w:id="38"/>
    <w:p>
      <w:pPr>
        <w:spacing w:after="0"/>
        <w:ind w:left="0"/>
        <w:jc w:val="both"/>
      </w:pPr>
      <w:r>
        <w:rPr>
          <w:rFonts w:ascii="Times New Roman"/>
          <w:b w:val="false"/>
          <w:i w:val="false"/>
          <w:color w:val="000000"/>
          <w:sz w:val="28"/>
        </w:rPr>
        <w:t>
      2) a copy of a license for medical activity and annexes thereto confirming the right to provide relevant medical services at the place of location of production facilities of the subject of public health services.</w:t>
      </w:r>
    </w:p>
    <w:bookmarkEnd w:id="38"/>
    <w:bookmarkStart w:name="z41" w:id="39"/>
    <w:p>
      <w:pPr>
        <w:spacing w:after="0"/>
        <w:ind w:left="0"/>
        <w:jc w:val="both"/>
      </w:pPr>
      <w:r>
        <w:rPr>
          <w:rFonts w:ascii="Times New Roman"/>
          <w:b w:val="false"/>
          <w:i w:val="false"/>
          <w:color w:val="000000"/>
          <w:sz w:val="28"/>
        </w:rPr>
        <w:t>
      8. Within three working days from the date of the application of the entity, the Fund shall review and decide on the inclusion (non-inclusion) of the healthcare subject in the database.</w:t>
      </w:r>
    </w:p>
    <w:bookmarkEnd w:id="39"/>
    <w:bookmarkStart w:name="z42" w:id="40"/>
    <w:p>
      <w:pPr>
        <w:spacing w:after="0"/>
        <w:ind w:left="0"/>
        <w:jc w:val="both"/>
      </w:pPr>
      <w:r>
        <w:rPr>
          <w:rFonts w:ascii="Times New Roman"/>
          <w:b w:val="false"/>
          <w:i w:val="false"/>
          <w:color w:val="000000"/>
          <w:sz w:val="28"/>
        </w:rPr>
        <w:t>
      9. In reviewing the application, the Fund shall:</w:t>
      </w:r>
    </w:p>
    <w:bookmarkEnd w:id="40"/>
    <w:bookmarkStart w:name="z43" w:id="41"/>
    <w:p>
      <w:pPr>
        <w:spacing w:after="0"/>
        <w:ind w:left="0"/>
        <w:jc w:val="both"/>
      </w:pPr>
      <w:r>
        <w:rPr>
          <w:rFonts w:ascii="Times New Roman"/>
          <w:b w:val="false"/>
          <w:i w:val="false"/>
          <w:color w:val="000000"/>
          <w:sz w:val="28"/>
        </w:rPr>
        <w:t>
      reconcile the data specified in the application with the data of the documents attached thereto and considers them for compliance with the requirements of paragraphs 6 and 7 hereof;</w:t>
      </w:r>
    </w:p>
    <w:bookmarkEnd w:id="41"/>
    <w:bookmarkStart w:name="z44" w:id="42"/>
    <w:p>
      <w:pPr>
        <w:spacing w:after="0"/>
        <w:ind w:left="0"/>
        <w:jc w:val="both"/>
      </w:pPr>
      <w:r>
        <w:rPr>
          <w:rFonts w:ascii="Times New Roman"/>
          <w:b w:val="false"/>
          <w:i w:val="false"/>
          <w:color w:val="000000"/>
          <w:sz w:val="28"/>
        </w:rPr>
        <w:t>
      consider the information posted on the internet resource of the authorised body supervising the bankruptcy or liquidation procedures regarding the non-involvement of the healthcare subject in the bankruptcy or liquidation procedure;</w:t>
      </w:r>
    </w:p>
    <w:bookmarkEnd w:id="42"/>
    <w:bookmarkStart w:name="z45" w:id="43"/>
    <w:p>
      <w:pPr>
        <w:spacing w:after="0"/>
        <w:ind w:left="0"/>
        <w:jc w:val="both"/>
      </w:pPr>
      <w:r>
        <w:rPr>
          <w:rFonts w:ascii="Times New Roman"/>
          <w:b w:val="false"/>
          <w:i w:val="false"/>
          <w:color w:val="000000"/>
          <w:sz w:val="28"/>
        </w:rPr>
        <w:t>
      verify the submitted copy of the license and its annexes in the information system – E-Licensing State Database;</w:t>
      </w:r>
    </w:p>
    <w:bookmarkEnd w:id="43"/>
    <w:bookmarkStart w:name="z46" w:id="44"/>
    <w:p>
      <w:pPr>
        <w:spacing w:after="0"/>
        <w:ind w:left="0"/>
        <w:jc w:val="both"/>
      </w:pPr>
      <w:r>
        <w:rPr>
          <w:rFonts w:ascii="Times New Roman"/>
          <w:b w:val="false"/>
          <w:i w:val="false"/>
          <w:color w:val="000000"/>
          <w:sz w:val="28"/>
        </w:rPr>
        <w:t>
      verify the presence of the healthcare entity in the regional prospectus.</w:t>
      </w:r>
    </w:p>
    <w:bookmarkEnd w:id="44"/>
    <w:bookmarkStart w:name="z47" w:id="45"/>
    <w:p>
      <w:pPr>
        <w:spacing w:after="0"/>
        <w:ind w:left="0"/>
        <w:jc w:val="both"/>
      </w:pPr>
      <w:r>
        <w:rPr>
          <w:rFonts w:ascii="Times New Roman"/>
          <w:b w:val="false"/>
          <w:i w:val="false"/>
          <w:color w:val="000000"/>
          <w:sz w:val="28"/>
        </w:rPr>
        <w:t>
      10. The Fund shall include a healthcare entity in the database following consideration of an application in accordance with Paragraph 9 of hereof in case of:</w:t>
      </w:r>
    </w:p>
    <w:bookmarkEnd w:id="45"/>
    <w:bookmarkStart w:name="z48" w:id="46"/>
    <w:p>
      <w:pPr>
        <w:spacing w:after="0"/>
        <w:ind w:left="0"/>
        <w:jc w:val="both"/>
      </w:pPr>
      <w:r>
        <w:rPr>
          <w:rFonts w:ascii="Times New Roman"/>
          <w:b w:val="false"/>
          <w:i w:val="false"/>
          <w:color w:val="000000"/>
          <w:sz w:val="28"/>
        </w:rPr>
        <w:t>
      compliance with the requirements of paragraphs 6 and 7 hereof;</w:t>
      </w:r>
    </w:p>
    <w:bookmarkEnd w:id="46"/>
    <w:bookmarkStart w:name="z49" w:id="47"/>
    <w:p>
      <w:pPr>
        <w:spacing w:after="0"/>
        <w:ind w:left="0"/>
        <w:jc w:val="both"/>
      </w:pPr>
      <w:r>
        <w:rPr>
          <w:rFonts w:ascii="Times New Roman"/>
          <w:b w:val="false"/>
          <w:i w:val="false"/>
          <w:color w:val="000000"/>
          <w:sz w:val="28"/>
        </w:rPr>
        <w:t>
      establishment of compliance (reliability) of documents presented by the healthcare entity and (or) data (information) contained therein with the data specified in the application;</w:t>
      </w:r>
    </w:p>
    <w:bookmarkEnd w:id="47"/>
    <w:bookmarkStart w:name="z50" w:id="48"/>
    <w:p>
      <w:pPr>
        <w:spacing w:after="0"/>
        <w:ind w:left="0"/>
        <w:jc w:val="both"/>
      </w:pPr>
      <w:r>
        <w:rPr>
          <w:rFonts w:ascii="Times New Roman"/>
          <w:b w:val="false"/>
          <w:i w:val="false"/>
          <w:color w:val="000000"/>
          <w:sz w:val="28"/>
        </w:rPr>
        <w:t>
      an absence of bankruptcy of the entity or liquidation procedure;</w:t>
      </w:r>
    </w:p>
    <w:bookmarkEnd w:id="48"/>
    <w:bookmarkStart w:name="z51" w:id="49"/>
    <w:p>
      <w:pPr>
        <w:spacing w:after="0"/>
        <w:ind w:left="0"/>
        <w:jc w:val="both"/>
      </w:pPr>
      <w:r>
        <w:rPr>
          <w:rFonts w:ascii="Times New Roman"/>
          <w:b w:val="false"/>
          <w:i w:val="false"/>
          <w:color w:val="000000"/>
          <w:sz w:val="28"/>
        </w:rPr>
        <w:t>
      correspondence of the entity's licence and it’s Annex to the data of information system E-licensing State Database.</w:t>
      </w:r>
    </w:p>
    <w:bookmarkEnd w:id="49"/>
    <w:bookmarkStart w:name="z52" w:id="50"/>
    <w:p>
      <w:pPr>
        <w:spacing w:after="0"/>
        <w:ind w:left="0"/>
        <w:jc w:val="both"/>
      </w:pPr>
      <w:r>
        <w:rPr>
          <w:rFonts w:ascii="Times New Roman"/>
          <w:b w:val="false"/>
          <w:i w:val="false"/>
          <w:color w:val="000000"/>
          <w:sz w:val="28"/>
        </w:rPr>
        <w:t>
      11. As a result of consideration of the application in compliance with paragraph 9 hereof, the Fund shall refuse to accept the application and send to the healthcare entity a notice of rejection of the application for inclusion in the database of healthcare entities applying for medical care under the GSFMC and (or) in the CSHIS system in the form of an electronic document on the web portal according to Annex 1 hereto:</w:t>
      </w:r>
    </w:p>
    <w:bookmarkEnd w:id="50"/>
    <w:bookmarkStart w:name="z53" w:id="51"/>
    <w:p>
      <w:pPr>
        <w:spacing w:after="0"/>
        <w:ind w:left="0"/>
        <w:jc w:val="both"/>
      </w:pPr>
      <w:r>
        <w:rPr>
          <w:rFonts w:ascii="Times New Roman"/>
          <w:b w:val="false"/>
          <w:i w:val="false"/>
          <w:color w:val="000000"/>
          <w:sz w:val="28"/>
        </w:rPr>
        <w:t xml:space="preserve">
      in case of non-compliance with the requirements of paragraphs 6 and 7 hereof, the inconsistency (unreliability) of documents submitted by the healthcare entity and (or) data (information) contained therein to the data specified in the application; </w:t>
      </w:r>
    </w:p>
    <w:bookmarkEnd w:id="51"/>
    <w:bookmarkStart w:name="z54" w:id="52"/>
    <w:p>
      <w:pPr>
        <w:spacing w:after="0"/>
        <w:ind w:left="0"/>
        <w:jc w:val="both"/>
      </w:pPr>
      <w:r>
        <w:rPr>
          <w:rFonts w:ascii="Times New Roman"/>
          <w:b w:val="false"/>
          <w:i w:val="false"/>
          <w:color w:val="000000"/>
          <w:sz w:val="28"/>
        </w:rPr>
        <w:t>
      or when a healthcare entity undergoes bankruptcy or liquidation proceedings;</w:t>
      </w:r>
    </w:p>
    <w:bookmarkEnd w:id="52"/>
    <w:bookmarkStart w:name="z55" w:id="53"/>
    <w:p>
      <w:pPr>
        <w:spacing w:after="0"/>
        <w:ind w:left="0"/>
        <w:jc w:val="both"/>
      </w:pPr>
      <w:r>
        <w:rPr>
          <w:rFonts w:ascii="Times New Roman"/>
          <w:b w:val="false"/>
          <w:i w:val="false"/>
          <w:color w:val="000000"/>
          <w:sz w:val="28"/>
        </w:rPr>
        <w:t>
      or in case of non-compliance of the license and its annexes with the data in the information system E-licensing State Database.</w:t>
      </w:r>
    </w:p>
    <w:bookmarkEnd w:id="53"/>
    <w:bookmarkStart w:name="z56" w:id="54"/>
    <w:p>
      <w:pPr>
        <w:spacing w:after="0"/>
        <w:ind w:left="0"/>
        <w:jc w:val="both"/>
      </w:pPr>
      <w:r>
        <w:rPr>
          <w:rFonts w:ascii="Times New Roman"/>
          <w:b w:val="false"/>
          <w:i w:val="false"/>
          <w:color w:val="000000"/>
          <w:sz w:val="28"/>
        </w:rPr>
        <w:t>
      12. An automatic registration of applications with assignment of a through numbering shall be carried on the web-portal.</w:t>
      </w:r>
    </w:p>
    <w:bookmarkEnd w:id="54"/>
    <w:bookmarkStart w:name="z57" w:id="55"/>
    <w:p>
      <w:pPr>
        <w:spacing w:after="0"/>
        <w:ind w:left="0"/>
        <w:jc w:val="both"/>
      </w:pPr>
      <w:r>
        <w:rPr>
          <w:rFonts w:ascii="Times New Roman"/>
          <w:b w:val="false"/>
          <w:i w:val="false"/>
          <w:color w:val="000000"/>
          <w:sz w:val="28"/>
        </w:rPr>
        <w:t>
      13. The database of healthcare entities applying for medical care under the GSFMS and (or) in the CSHIS system, in the form according to Annex 2 hereto, shall be formed by the Fund in electronic form on the web portal and be placed on the Internet resource of the Fund.</w:t>
      </w:r>
    </w:p>
    <w:bookmarkEnd w:id="55"/>
    <w:bookmarkStart w:name="z58" w:id="56"/>
    <w:p>
      <w:pPr>
        <w:spacing w:after="0"/>
        <w:ind w:left="0"/>
        <w:jc w:val="both"/>
      </w:pPr>
      <w:r>
        <w:rPr>
          <w:rFonts w:ascii="Times New Roman"/>
          <w:b w:val="false"/>
          <w:i w:val="false"/>
          <w:color w:val="000000"/>
          <w:sz w:val="28"/>
        </w:rPr>
        <w:t>
      Inclusion of a healthcare entity in the database shall be an expression of the healthcare entity’s consent to comply with the requirements hereof and normative legal acts regulating the procedure of purchasing health care services within the framework of GSFMS and (or) in the CSHIS system, the procedure of payment to healthcare entities within the framework of GSFMS and (or) in the CSHIS system and monitoring contractual obligations on quality and volume of health care services.</w:t>
      </w:r>
    </w:p>
    <w:bookmarkEnd w:id="56"/>
    <w:bookmarkStart w:name="z59" w:id="57"/>
    <w:p>
      <w:pPr>
        <w:spacing w:after="0"/>
        <w:ind w:left="0"/>
        <w:jc w:val="both"/>
      </w:pPr>
      <w:r>
        <w:rPr>
          <w:rFonts w:ascii="Times New Roman"/>
          <w:b w:val="false"/>
          <w:i w:val="false"/>
          <w:color w:val="000000"/>
          <w:sz w:val="28"/>
        </w:rPr>
        <w:t>
      The authorized body and the local public health authorities shall provide a link to the database formed on the web portal on their Internet resources.</w:t>
      </w:r>
    </w:p>
    <w:bookmarkEnd w:id="57"/>
    <w:bookmarkStart w:name="z60" w:id="58"/>
    <w:p>
      <w:pPr>
        <w:spacing w:after="0"/>
        <w:ind w:left="0"/>
        <w:jc w:val="both"/>
      </w:pPr>
      <w:r>
        <w:rPr>
          <w:rFonts w:ascii="Times New Roman"/>
          <w:b w:val="false"/>
          <w:i w:val="false"/>
          <w:color w:val="000000"/>
          <w:sz w:val="28"/>
        </w:rPr>
        <w:t>
      14. The healthcare entities included in the database shall receive access to the healthcare information systems provided by the digital healthcare entity within three working days from the date of receipt of information from the foundation on the healthcare entities included in the database (to the information systems "Resource Management System" and "Medical Technology Management System" - all healthcare entities; additionally to the portal "Register of Registered Population" - healthcare entities eligible for primary health care services).</w:t>
      </w:r>
    </w:p>
    <w:bookmarkEnd w:id="58"/>
    <w:bookmarkStart w:name="z61" w:id="59"/>
    <w:p>
      <w:pPr>
        <w:spacing w:after="0"/>
        <w:ind w:left="0"/>
        <w:jc w:val="both"/>
      </w:pPr>
      <w:r>
        <w:rPr>
          <w:rFonts w:ascii="Times New Roman"/>
          <w:b w:val="false"/>
          <w:i w:val="false"/>
          <w:color w:val="000000"/>
          <w:sz w:val="28"/>
        </w:rPr>
        <w:t>
      Healthcare entities shall enter their data into the health information systems referred to in part one of this paragraph within ten working days from the day they gain access thereto, and shall keep the data up-to-date on an ongoing basis.</w:t>
      </w:r>
    </w:p>
    <w:bookmarkEnd w:id="59"/>
    <w:bookmarkStart w:name="z62" w:id="60"/>
    <w:p>
      <w:pPr>
        <w:spacing w:after="0"/>
        <w:ind w:left="0"/>
        <w:jc w:val="both"/>
      </w:pPr>
      <w:r>
        <w:rPr>
          <w:rFonts w:ascii="Times New Roman"/>
          <w:b w:val="false"/>
          <w:i w:val="false"/>
          <w:color w:val="000000"/>
          <w:sz w:val="28"/>
        </w:rPr>
        <w:t>
      Access to health information systems other than those referred to in part one of this paragraph shall be available to healthcare entities which have entered into a contract to procure services from the fund or the administrator of budget programmes, and their co-implementers.</w:t>
      </w:r>
    </w:p>
    <w:bookmarkEnd w:id="60"/>
    <w:bookmarkStart w:name="z63" w:id="61"/>
    <w:p>
      <w:pPr>
        <w:spacing w:after="0"/>
        <w:ind w:left="0"/>
        <w:jc w:val="both"/>
      </w:pPr>
      <w:r>
        <w:rPr>
          <w:rFonts w:ascii="Times New Roman"/>
          <w:b w:val="false"/>
          <w:i w:val="false"/>
          <w:color w:val="000000"/>
          <w:sz w:val="28"/>
        </w:rPr>
        <w:t>
      15. The database shall be updated by the Fund on an ongoing basis and provide for the modification of the data contained in the database.</w:t>
      </w:r>
    </w:p>
    <w:bookmarkEnd w:id="61"/>
    <w:bookmarkStart w:name="z64" w:id="62"/>
    <w:p>
      <w:pPr>
        <w:spacing w:after="0"/>
        <w:ind w:left="0"/>
        <w:jc w:val="both"/>
      </w:pPr>
      <w:r>
        <w:rPr>
          <w:rFonts w:ascii="Times New Roman"/>
          <w:b w:val="false"/>
          <w:i w:val="false"/>
          <w:color w:val="000000"/>
          <w:sz w:val="28"/>
        </w:rPr>
        <w:t>
      16. Healthcare entities shall submit supporting documents to the Fund for updating the database no later than five working days from the day the information in the database is changed.</w:t>
      </w:r>
    </w:p>
    <w:bookmarkEnd w:id="62"/>
    <w:bookmarkStart w:name="z65" w:id="63"/>
    <w:p>
      <w:pPr>
        <w:spacing w:after="0"/>
        <w:ind w:left="0"/>
        <w:jc w:val="both"/>
      </w:pPr>
      <w:r>
        <w:rPr>
          <w:rFonts w:ascii="Times New Roman"/>
          <w:b w:val="false"/>
          <w:i w:val="false"/>
          <w:color w:val="000000"/>
          <w:sz w:val="28"/>
        </w:rPr>
        <w:t>
      17. If the Fund or the budget programme administrator identifies any changes in the data contained in the database, the Fund or the budget programme administrator shall notify the health care entity in writing of the need to submit supporting documents to update the data in the database.</w:t>
      </w:r>
    </w:p>
    <w:bookmarkEnd w:id="63"/>
    <w:bookmarkStart w:name="z66" w:id="64"/>
    <w:p>
      <w:pPr>
        <w:spacing w:after="0"/>
        <w:ind w:left="0"/>
        <w:jc w:val="both"/>
      </w:pPr>
      <w:r>
        <w:rPr>
          <w:rFonts w:ascii="Times New Roman"/>
          <w:b w:val="false"/>
          <w:i w:val="false"/>
          <w:color w:val="000000"/>
          <w:sz w:val="28"/>
        </w:rPr>
        <w:t>
      18. The Fund shall compile a list of health care entities excluded from the database of health care entities applying for medical care under the GSFMS and (or) the CSHIS system according to the form in Annex 3 hereto.</w:t>
      </w:r>
    </w:p>
    <w:bookmarkEnd w:id="64"/>
    <w:bookmarkStart w:name="z67" w:id="65"/>
    <w:p>
      <w:pPr>
        <w:spacing w:after="0"/>
        <w:ind w:left="0"/>
        <w:jc w:val="both"/>
      </w:pPr>
      <w:r>
        <w:rPr>
          <w:rFonts w:ascii="Times New Roman"/>
          <w:b w:val="false"/>
          <w:i w:val="false"/>
          <w:color w:val="000000"/>
          <w:sz w:val="28"/>
        </w:rPr>
        <w:t>
      19. Formation of the list of healthcare entities excluded from the database, with which the Fund or the administrator of budget programs has terminated the contract for procurement of services, shall be made on the web portal with a link on the Internet resource of the Fund or posted on the Internet resource of the Fund in the following cases:</w:t>
      </w:r>
    </w:p>
    <w:bookmarkEnd w:id="65"/>
    <w:bookmarkStart w:name="z68" w:id="66"/>
    <w:p>
      <w:pPr>
        <w:spacing w:after="0"/>
        <w:ind w:left="0"/>
        <w:jc w:val="both"/>
      </w:pPr>
      <w:r>
        <w:rPr>
          <w:rFonts w:ascii="Times New Roman"/>
          <w:b w:val="false"/>
          <w:i w:val="false"/>
          <w:color w:val="000000"/>
          <w:sz w:val="28"/>
        </w:rPr>
        <w:t>
      1) in the case of liquidation or reorganisation of a health care entity (if necessary) and in other cases of change of ownership or its legal form that involve the exclusion of the health care entity from the database;</w:t>
      </w:r>
    </w:p>
    <w:bookmarkEnd w:id="66"/>
    <w:bookmarkStart w:name="z69" w:id="67"/>
    <w:p>
      <w:pPr>
        <w:spacing w:after="0"/>
        <w:ind w:left="0"/>
        <w:jc w:val="both"/>
      </w:pPr>
      <w:r>
        <w:rPr>
          <w:rFonts w:ascii="Times New Roman"/>
          <w:b w:val="false"/>
          <w:i w:val="false"/>
          <w:color w:val="000000"/>
          <w:sz w:val="28"/>
        </w:rPr>
        <w:t>
      2) in cases where the financial and economic activity of the health care entity is suspended in accordance with the legislation of the Republic of Kazakhstan;</w:t>
      </w:r>
    </w:p>
    <w:bookmarkEnd w:id="67"/>
    <w:bookmarkStart w:name="z70" w:id="68"/>
    <w:p>
      <w:pPr>
        <w:spacing w:after="0"/>
        <w:ind w:left="0"/>
        <w:jc w:val="both"/>
      </w:pPr>
      <w:r>
        <w:rPr>
          <w:rFonts w:ascii="Times New Roman"/>
          <w:b w:val="false"/>
          <w:i w:val="false"/>
          <w:color w:val="000000"/>
          <w:sz w:val="28"/>
        </w:rPr>
        <w:t xml:space="preserve">
      3) if a contract for the purchase of services concluded during the previous three years has been unilaterally terminated by the Fund or the administrator of budget programmes due to non-performance, untimely or improper performance; </w:t>
      </w:r>
    </w:p>
    <w:bookmarkEnd w:id="68"/>
    <w:bookmarkStart w:name="z71" w:id="69"/>
    <w:p>
      <w:pPr>
        <w:spacing w:after="0"/>
        <w:ind w:left="0"/>
        <w:jc w:val="both"/>
      </w:pPr>
      <w:r>
        <w:rPr>
          <w:rFonts w:ascii="Times New Roman"/>
          <w:b w:val="false"/>
          <w:i w:val="false"/>
          <w:color w:val="000000"/>
          <w:sz w:val="28"/>
        </w:rPr>
        <w:t>
      4) if the contract for procurement of services concluded during the previous three years was terminated unilaterally upon the initiative of the healthcare entity;</w:t>
      </w:r>
    </w:p>
    <w:bookmarkEnd w:id="69"/>
    <w:bookmarkStart w:name="z72" w:id="70"/>
    <w:p>
      <w:pPr>
        <w:spacing w:after="0"/>
        <w:ind w:left="0"/>
        <w:jc w:val="both"/>
      </w:pPr>
      <w:r>
        <w:rPr>
          <w:rFonts w:ascii="Times New Roman"/>
          <w:b w:val="false"/>
          <w:i w:val="false"/>
          <w:color w:val="000000"/>
          <w:sz w:val="28"/>
        </w:rPr>
        <w:t>
      5) in case the health care entity provided false data and (or) information containing false information about the activities of a legal entity or a natural person;</w:t>
      </w:r>
    </w:p>
    <w:bookmarkEnd w:id="70"/>
    <w:bookmarkStart w:name="z73" w:id="71"/>
    <w:p>
      <w:pPr>
        <w:spacing w:after="0"/>
        <w:ind w:left="0"/>
        <w:jc w:val="both"/>
      </w:pPr>
      <w:r>
        <w:rPr>
          <w:rFonts w:ascii="Times New Roman"/>
          <w:b w:val="false"/>
          <w:i w:val="false"/>
          <w:color w:val="000000"/>
          <w:sz w:val="28"/>
        </w:rPr>
        <w:t>
      6) on the basis of a court decision.</w:t>
      </w:r>
    </w:p>
    <w:bookmarkEnd w:id="71"/>
    <w:bookmarkStart w:name="z74" w:id="72"/>
    <w:p>
      <w:pPr>
        <w:spacing w:after="0"/>
        <w:ind w:left="0"/>
        <w:jc w:val="both"/>
      </w:pPr>
      <w:r>
        <w:rPr>
          <w:rFonts w:ascii="Times New Roman"/>
          <w:b w:val="false"/>
          <w:i w:val="false"/>
          <w:color w:val="000000"/>
          <w:sz w:val="28"/>
        </w:rPr>
        <w:t>
      20. Provider excluded from the database on the grounds stipulated by sub-paragraphs 2) - 6) of paragraph 19 hereof shall not be included in the database as a supplier and (or) co-contractor for three years from the date of its exclusion from the database.</w:t>
      </w:r>
    </w:p>
    <w:bookmarkEnd w:id="72"/>
    <w:bookmarkStart w:name="z75" w:id="73"/>
    <w:p>
      <w:pPr>
        <w:spacing w:after="0"/>
        <w:ind w:left="0"/>
        <w:jc w:val="both"/>
      </w:pPr>
      <w:r>
        <w:rPr>
          <w:rFonts w:ascii="Times New Roman"/>
          <w:b w:val="false"/>
          <w:i w:val="false"/>
          <w:color w:val="000000"/>
          <w:sz w:val="28"/>
        </w:rPr>
        <w:t>
      21. The list of healthcare entities excluded from the database shall be updated by the Fund on an ongoing basis on the basis of documents submitted by the Fund or the administrator of budget programmes confirming the need for their exclusion in the cases referred to in paragraph 19 hereof.</w:t>
      </w:r>
    </w:p>
    <w:bookmarkEnd w:id="73"/>
    <w:bookmarkStart w:name="z76" w:id="74"/>
    <w:p>
      <w:pPr>
        <w:spacing w:after="0"/>
        <w:ind w:left="0"/>
        <w:jc w:val="both"/>
      </w:pPr>
      <w:r>
        <w:rPr>
          <w:rFonts w:ascii="Times New Roman"/>
          <w:b w:val="false"/>
          <w:i w:val="false"/>
          <w:color w:val="000000"/>
          <w:sz w:val="28"/>
        </w:rPr>
        <w:t>
      22. Healthcare entities among which there are no health-care service volumes allocated under the GSFMS and (or) the CSHISC system shall not be excluded from the database, except as specified in paragraph 19 hereof.</w:t>
      </w:r>
    </w:p>
    <w:bookmarkEnd w:id="74"/>
    <w:bookmarkStart w:name="z77" w:id="75"/>
    <w:p>
      <w:pPr>
        <w:spacing w:after="0"/>
        <w:ind w:left="0"/>
        <w:jc w:val="both"/>
      </w:pPr>
      <w:r>
        <w:rPr>
          <w:rFonts w:ascii="Times New Roman"/>
          <w:b w:val="false"/>
          <w:i w:val="false"/>
          <w:color w:val="000000"/>
          <w:sz w:val="28"/>
        </w:rPr>
        <w:t>
      23. The Fund shall form a list of providers who have concluded contracts for the procurement of medical services within the guaranteed scope of free medical care or in the system of compulsory social health insurance (hereinafter - the list of providers) with the Fund or the administrator of budget programs according to the form in Annex 4 hereto.</w:t>
      </w:r>
    </w:p>
    <w:bookmarkEnd w:id="75"/>
    <w:bookmarkStart w:name="z78" w:id="76"/>
    <w:p>
      <w:pPr>
        <w:spacing w:after="0"/>
        <w:ind w:left="0"/>
        <w:jc w:val="both"/>
      </w:pPr>
      <w:r>
        <w:rPr>
          <w:rFonts w:ascii="Times New Roman"/>
          <w:b w:val="false"/>
          <w:i w:val="false"/>
          <w:color w:val="000000"/>
          <w:sz w:val="28"/>
        </w:rPr>
        <w:t>
      24. The list of providers shall be formed on the web-portal with a link on the internet resource of the fund or posted on the internet resource of the fund.</w:t>
      </w:r>
    </w:p>
    <w:bookmarkEnd w:id="76"/>
    <w:bookmarkStart w:name="z79" w:id="77"/>
    <w:p>
      <w:pPr>
        <w:spacing w:after="0"/>
        <w:ind w:left="0"/>
        <w:jc w:val="both"/>
      </w:pPr>
      <w:r>
        <w:rPr>
          <w:rFonts w:ascii="Times New Roman"/>
          <w:b w:val="false"/>
          <w:i w:val="false"/>
          <w:color w:val="000000"/>
          <w:sz w:val="28"/>
        </w:rPr>
        <w:t>
      25. The list of suppliers shall updated on the basis of the service procurement contracts concluded with the suppliers by the fund or the budget administrator.</w:t>
      </w:r>
    </w:p>
    <w:bookmarkEnd w:id="77"/>
    <w:bookmarkStart w:name="z80" w:id="78"/>
    <w:p>
      <w:pPr>
        <w:spacing w:after="0"/>
        <w:ind w:left="0"/>
        <w:jc w:val="both"/>
      </w:pPr>
      <w:r>
        <w:rPr>
          <w:rFonts w:ascii="Times New Roman"/>
          <w:b w:val="false"/>
          <w:i w:val="false"/>
          <w:color w:val="000000"/>
          <w:sz w:val="28"/>
        </w:rPr>
        <w:t>
      26. The Fund shall draw up a list of co-contractors with which suppliers have concluded co-contracts in accordance with the Procurement Rules according to the form in Annex 5 hereto (hereinafter referred to as the list of co-contractors).</w:t>
      </w:r>
    </w:p>
    <w:bookmarkEnd w:id="78"/>
    <w:bookmarkStart w:name="z81" w:id="79"/>
    <w:p>
      <w:pPr>
        <w:spacing w:after="0"/>
        <w:ind w:left="0"/>
        <w:jc w:val="both"/>
      </w:pPr>
      <w:r>
        <w:rPr>
          <w:rFonts w:ascii="Times New Roman"/>
          <w:b w:val="false"/>
          <w:i w:val="false"/>
          <w:color w:val="000000"/>
          <w:sz w:val="28"/>
        </w:rPr>
        <w:t>
      27. The list of co-performers shall be made available on the web portal with a link on the Foundation's website or posted on the Foundation's website on the basis of co-performance contracts concluded with co-performers to fulfil part of the obligations of the Fund supplier or the Budget Programme Administrator under the service procurement contract according to the Procurement Rules.</w:t>
      </w:r>
    </w:p>
    <w:bookmarkEnd w:id="79"/>
    <w:bookmarkStart w:name="z82" w:id="80"/>
    <w:p>
      <w:pPr>
        <w:spacing w:after="0"/>
        <w:ind w:left="0"/>
        <w:jc w:val="both"/>
      </w:pPr>
      <w:r>
        <w:rPr>
          <w:rFonts w:ascii="Times New Roman"/>
          <w:b w:val="false"/>
          <w:i w:val="false"/>
          <w:color w:val="000000"/>
          <w:sz w:val="28"/>
        </w:rPr>
        <w:t>
      28. The list of co-executors shall be updated on the basis of the concluded co-execution contracts between the supplier of the fund or administrator of budget programmes and the co-executors.</w:t>
      </w:r>
    </w:p>
    <w:bookmarkEnd w:id="80"/>
    <w:bookmarkStart w:name="z83" w:id="81"/>
    <w:p>
      <w:pPr>
        <w:spacing w:after="0"/>
        <w:ind w:left="0"/>
        <w:jc w:val="both"/>
      </w:pPr>
      <w:r>
        <w:rPr>
          <w:rFonts w:ascii="Times New Roman"/>
          <w:b w:val="false"/>
          <w:i w:val="false"/>
          <w:color w:val="000000"/>
          <w:sz w:val="28"/>
        </w:rPr>
        <w:t>
      29. The local public health authorities shall also inform on their website about the list of providers, the list of health care entities excluded from the database, the list of co-implementers by posting a link to the web portal or the internet resource of the fund.</w:t>
      </w:r>
    </w:p>
    <w:bookmarkEnd w:id="81"/>
    <w:tbl>
      <w:tblPr>
        <w:tblW w:w="0" w:type="auto"/>
        <w:tblCellSpacing w:w="0" w:type="auto"/>
        <w:tblBorders>
          <w:top w:val="none"/>
          <w:left w:val="none"/>
          <w:bottom w:val="none"/>
          <w:right w:val="none"/>
          <w:insideH w:val="none"/>
          <w:insideV w:val="none"/>
        </w:tblBorders>
      </w:tblPr>
      <w:tblGrid>
        <w:gridCol w:w="8026"/>
        <w:gridCol w:w="4759"/>
      </w:tblGrid>
      <w:tr>
        <w:trPr>
          <w:trHeight w:val="30" w:hRule="atLeast"/>
        </w:trPr>
        <w:tc>
          <w:tcPr>
            <w:tcW w:w="80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the Rules </w:t>
            </w:r>
            <w:r>
              <w:br/>
            </w:r>
            <w:r>
              <w:rPr>
                <w:rFonts w:ascii="Times New Roman"/>
                <w:b w:val="false"/>
                <w:i w:val="false"/>
                <w:color w:val="000000"/>
                <w:sz w:val="20"/>
              </w:rPr>
              <w:t>for keeping records of healthcare entities</w:t>
            </w:r>
            <w:r>
              <w:br/>
            </w:r>
            <w:r>
              <w:rPr>
                <w:rFonts w:ascii="Times New Roman"/>
                <w:b w:val="false"/>
                <w:i w:val="false"/>
                <w:color w:val="000000"/>
                <w:sz w:val="20"/>
              </w:rPr>
              <w:t>providing medical care within</w:t>
            </w:r>
            <w:r>
              <w:br/>
            </w:r>
            <w:r>
              <w:rPr>
                <w:rFonts w:ascii="Times New Roman"/>
                <w:b w:val="false"/>
                <w:i w:val="false"/>
                <w:color w:val="000000"/>
                <w:sz w:val="20"/>
              </w:rPr>
              <w:t>the guaranteed scope of free medical</w:t>
            </w:r>
            <w:r>
              <w:br/>
            </w:r>
            <w:r>
              <w:rPr>
                <w:rFonts w:ascii="Times New Roman"/>
                <w:b w:val="false"/>
                <w:i w:val="false"/>
                <w:color w:val="000000"/>
                <w:sz w:val="20"/>
              </w:rPr>
              <w:t>care within the guaranteed scope</w:t>
            </w:r>
            <w:r>
              <w:br/>
            </w:r>
            <w:r>
              <w:rPr>
                <w:rFonts w:ascii="Times New Roman"/>
                <w:b w:val="false"/>
                <w:i w:val="false"/>
                <w:color w:val="000000"/>
                <w:sz w:val="20"/>
              </w:rPr>
              <w:t>of free medical care and (or) within</w:t>
            </w:r>
            <w:r>
              <w:br/>
            </w:r>
            <w:r>
              <w:rPr>
                <w:rFonts w:ascii="Times New Roman"/>
                <w:b w:val="false"/>
                <w:i w:val="false"/>
                <w:color w:val="000000"/>
                <w:sz w:val="20"/>
              </w:rPr>
              <w:t>the compulsory social health insurance system</w:t>
            </w:r>
            <w:r>
              <w:br/>
            </w:r>
          </w:p>
        </w:tc>
      </w:tr>
      <w:tr>
        <w:trPr>
          <w:trHeight w:val="30" w:hRule="atLeast"/>
        </w:trPr>
        <w:tc>
          <w:tcPr>
            <w:tcW w:w="80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Notification of rejection of an application for inclusion in the database of health care entities  Notification of the rejection of an application for inclusion in the database of  free medical care and (or) in the system of  Compulsory Social Health Insurance System </w:t>
      </w:r>
    </w:p>
    <w:p>
      <w:pPr>
        <w:spacing w:after="0"/>
        <w:ind w:left="0"/>
        <w:jc w:val="both"/>
      </w:pPr>
      <w:r>
        <w:rPr>
          <w:rFonts w:ascii="Times New Roman"/>
          <w:b w:val="false"/>
          <w:i w:val="false"/>
          <w:color w:val="000000"/>
          <w:sz w:val="28"/>
        </w:rPr>
        <w:t>
      (please, indicate the name of the branch of the Social Health Insurance Fund NJS</w:t>
      </w:r>
    </w:p>
    <w:p>
      <w:pPr>
        <w:spacing w:after="0"/>
        <w:ind w:left="0"/>
        <w:jc w:val="both"/>
      </w:pPr>
      <w:r>
        <w:rPr>
          <w:rFonts w:ascii="Times New Roman"/>
          <w:b w:val="false"/>
          <w:i w:val="false"/>
          <w:color w:val="000000"/>
          <w:sz w:val="28"/>
        </w:rPr>
        <w:t>
      or administrator of budget programmes)</w:t>
      </w:r>
    </w:p>
    <w:p>
      <w:pPr>
        <w:spacing w:after="0"/>
        <w:ind w:left="0"/>
        <w:jc w:val="both"/>
      </w:pPr>
      <w:r>
        <w:rPr>
          <w:rFonts w:ascii="Times New Roman"/>
          <w:b w:val="false"/>
          <w:i w:val="false"/>
          <w:color w:val="000000"/>
          <w:sz w:val="28"/>
        </w:rPr>
        <w:t xml:space="preserve">
      hereby notifies _____________________________________________________________________ </w:t>
      </w:r>
    </w:p>
    <w:p>
      <w:pPr>
        <w:spacing w:after="0"/>
        <w:ind w:left="0"/>
        <w:jc w:val="both"/>
      </w:pPr>
      <w:r>
        <w:rPr>
          <w:rFonts w:ascii="Times New Roman"/>
          <w:b w:val="false"/>
          <w:i w:val="false"/>
          <w:color w:val="000000"/>
          <w:sz w:val="28"/>
        </w:rPr>
        <w:t xml:space="preserve">
                               (please, insert the name of health-care provider) </w:t>
      </w:r>
    </w:p>
    <w:p>
      <w:pPr>
        <w:spacing w:after="0"/>
        <w:ind w:left="0"/>
        <w:jc w:val="both"/>
      </w:pPr>
      <w:r>
        <w:rPr>
          <w:rFonts w:ascii="Times New Roman"/>
          <w:b w:val="false"/>
          <w:i w:val="false"/>
          <w:color w:val="000000"/>
          <w:sz w:val="28"/>
        </w:rPr>
        <w:t xml:space="preserve">
      on the rejection of the application for inclusion in the healthcare entities database, eligible for medical care as part of a guaranteed volume of </w:t>
      </w:r>
    </w:p>
    <w:p>
      <w:pPr>
        <w:spacing w:after="0"/>
        <w:ind w:left="0"/>
        <w:jc w:val="both"/>
      </w:pPr>
      <w:r>
        <w:rPr>
          <w:rFonts w:ascii="Times New Roman"/>
          <w:b w:val="false"/>
          <w:i w:val="false"/>
          <w:color w:val="000000"/>
          <w:sz w:val="28"/>
        </w:rPr>
        <w:t xml:space="preserve">
      free medical care and (or) in the compulsory social health insurance system </w:t>
      </w:r>
    </w:p>
    <w:p>
      <w:pPr>
        <w:spacing w:after="0"/>
        <w:ind w:left="0"/>
        <w:jc w:val="both"/>
      </w:pPr>
      <w:r>
        <w:rPr>
          <w:rFonts w:ascii="Times New Roman"/>
          <w:b w:val="false"/>
          <w:i w:val="false"/>
          <w:color w:val="000000"/>
          <w:sz w:val="28"/>
        </w:rPr>
        <w:t xml:space="preserve">
      in connection with ___________________________ on the basis of paragraph </w:t>
      </w:r>
    </w:p>
    <w:p>
      <w:pPr>
        <w:spacing w:after="0"/>
        <w:ind w:left="0"/>
        <w:jc w:val="both"/>
      </w:pPr>
      <w:r>
        <w:rPr>
          <w:rFonts w:ascii="Times New Roman"/>
          <w:b w:val="false"/>
          <w:i w:val="false"/>
          <w:color w:val="000000"/>
          <w:sz w:val="28"/>
        </w:rPr>
        <w:t xml:space="preserve">
                                     (please, specify the reason for rejection) </w:t>
      </w:r>
    </w:p>
    <w:p>
      <w:pPr>
        <w:spacing w:after="0"/>
        <w:ind w:left="0"/>
        <w:jc w:val="both"/>
      </w:pPr>
      <w:r>
        <w:rPr>
          <w:rFonts w:ascii="Times New Roman"/>
          <w:b w:val="false"/>
          <w:i w:val="false"/>
          <w:color w:val="000000"/>
          <w:sz w:val="28"/>
        </w:rPr>
        <w:t xml:space="preserve">
      __________________ Rules for keeping records of healthcare entities providing (specify paragraph number) </w:t>
      </w:r>
    </w:p>
    <w:p>
      <w:pPr>
        <w:spacing w:after="0"/>
        <w:ind w:left="0"/>
        <w:jc w:val="both"/>
      </w:pPr>
      <w:r>
        <w:rPr>
          <w:rFonts w:ascii="Times New Roman"/>
          <w:b w:val="false"/>
          <w:i w:val="false"/>
          <w:color w:val="000000"/>
          <w:sz w:val="28"/>
        </w:rPr>
        <w:t xml:space="preserve">
      medical care within the guaranteed scope of free medical care and (or) within the compulsory social health insurance system, </w:t>
      </w:r>
    </w:p>
    <w:p>
      <w:pPr>
        <w:spacing w:after="0"/>
        <w:ind w:left="0"/>
        <w:jc w:val="both"/>
      </w:pPr>
      <w:r>
        <w:rPr>
          <w:rFonts w:ascii="Times New Roman"/>
          <w:b w:val="false"/>
          <w:i w:val="false"/>
          <w:color w:val="000000"/>
          <w:sz w:val="28"/>
        </w:rPr>
        <w:t>
      approved by order No. _________________________dated 20__ __ (recorded in the Register of State Registration of Regulatory Legal Acts under No. ______).</w:t>
      </w:r>
    </w:p>
    <w:p>
      <w:pPr>
        <w:spacing w:after="0"/>
        <w:ind w:left="0"/>
        <w:jc w:val="both"/>
      </w:pPr>
      <w:r>
        <w:rPr>
          <w:rFonts w:ascii="Times New Roman"/>
          <w:b w:val="false"/>
          <w:i w:val="false"/>
          <w:color w:val="000000"/>
          <w:sz w:val="28"/>
        </w:rPr>
        <w:t xml:space="preserve">
      Head (person authorised by him/her) of the branch office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(name of the branch of the Social Health Insurance Fund)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(Signature, first name, surname and patronymic (if any) </w:t>
      </w:r>
    </w:p>
    <w:p>
      <w:pPr>
        <w:spacing w:after="0"/>
        <w:ind w:left="0"/>
        <w:jc w:val="both"/>
      </w:pPr>
      <w:r>
        <w:rPr>
          <w:rFonts w:ascii="Times New Roman"/>
          <w:b w:val="false"/>
          <w:i w:val="false"/>
          <w:color w:val="000000"/>
          <w:sz w:val="28"/>
        </w:rPr>
        <w:t xml:space="preserve">
      Stamp here (if available) </w:t>
      </w:r>
    </w:p>
    <w:p>
      <w:pPr>
        <w:spacing w:after="0"/>
        <w:ind w:left="0"/>
        <w:jc w:val="both"/>
      </w:pPr>
      <w:r>
        <w:rPr>
          <w:rFonts w:ascii="Times New Roman"/>
          <w:b w:val="false"/>
          <w:i w:val="false"/>
          <w:color w:val="000000"/>
          <w:sz w:val="28"/>
        </w:rPr>
        <w:t>
      Date of completion</w:t>
      </w:r>
    </w:p>
    <w:tbl>
      <w:tblPr>
        <w:tblW w:w="0" w:type="auto"/>
        <w:tblCellSpacing w:w="0" w:type="auto"/>
        <w:tblBorders>
          <w:top w:val="none"/>
          <w:left w:val="none"/>
          <w:bottom w:val="none"/>
          <w:right w:val="none"/>
          <w:insideH w:val="none"/>
          <w:insideV w:val="none"/>
        </w:tblBorders>
      </w:tblPr>
      <w:tblGrid>
        <w:gridCol w:w="8026"/>
        <w:gridCol w:w="4759"/>
      </w:tblGrid>
      <w:tr>
        <w:trPr>
          <w:trHeight w:val="30" w:hRule="atLeast"/>
        </w:trPr>
        <w:tc>
          <w:tcPr>
            <w:tcW w:w="80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the Rules </w:t>
            </w:r>
            <w:r>
              <w:br/>
            </w:r>
            <w:r>
              <w:rPr>
                <w:rFonts w:ascii="Times New Roman"/>
                <w:b w:val="false"/>
                <w:i w:val="false"/>
                <w:color w:val="000000"/>
                <w:sz w:val="20"/>
              </w:rPr>
              <w:t>for keeping records of healthcare entities</w:t>
            </w:r>
            <w:r>
              <w:br/>
            </w:r>
            <w:r>
              <w:rPr>
                <w:rFonts w:ascii="Times New Roman"/>
                <w:b w:val="false"/>
                <w:i w:val="false"/>
                <w:color w:val="000000"/>
                <w:sz w:val="20"/>
              </w:rPr>
              <w:t>providing medical care within</w:t>
            </w:r>
            <w:r>
              <w:br/>
            </w:r>
            <w:r>
              <w:rPr>
                <w:rFonts w:ascii="Times New Roman"/>
                <w:b w:val="false"/>
                <w:i w:val="false"/>
                <w:color w:val="000000"/>
                <w:sz w:val="20"/>
              </w:rPr>
              <w:t>the guaranteed scope of free medical</w:t>
            </w:r>
            <w:r>
              <w:br/>
            </w:r>
            <w:r>
              <w:rPr>
                <w:rFonts w:ascii="Times New Roman"/>
                <w:b w:val="false"/>
                <w:i w:val="false"/>
                <w:color w:val="000000"/>
                <w:sz w:val="20"/>
              </w:rPr>
              <w:t>care within the guaranteed scope</w:t>
            </w:r>
            <w:r>
              <w:br/>
            </w:r>
            <w:r>
              <w:rPr>
                <w:rFonts w:ascii="Times New Roman"/>
                <w:b w:val="false"/>
                <w:i w:val="false"/>
                <w:color w:val="000000"/>
                <w:sz w:val="20"/>
              </w:rPr>
              <w:t>of free medical care and (or) within</w:t>
            </w:r>
            <w:r>
              <w:br/>
            </w:r>
            <w:r>
              <w:rPr>
                <w:rFonts w:ascii="Times New Roman"/>
                <w:b w:val="false"/>
                <w:i w:val="false"/>
                <w:color w:val="000000"/>
                <w:sz w:val="20"/>
              </w:rPr>
              <w:t>the compulsory social health insurance system</w:t>
            </w:r>
            <w:r>
              <w:br/>
            </w:r>
          </w:p>
        </w:tc>
      </w:tr>
      <w:tr>
        <w:trPr>
          <w:trHeight w:val="30" w:hRule="atLeast"/>
        </w:trPr>
        <w:tc>
          <w:tcPr>
            <w:tcW w:w="80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Database of health care entities eligible for providing medical care within the scope of guaranteed </w:t>
      </w:r>
      <w:r>
        <w:br/>
      </w:r>
      <w:r>
        <w:rPr>
          <w:rFonts w:ascii="Times New Roman"/>
          <w:b/>
          <w:i w:val="false"/>
          <w:color w:val="000000"/>
        </w:rPr>
        <w:t>free medical care and/or within the compulsory social health insurance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744"/>
        <w:gridCol w:w="1865"/>
        <w:gridCol w:w="1249"/>
        <w:gridCol w:w="2826"/>
        <w:gridCol w:w="2935"/>
        <w:gridCol w:w="2262"/>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s/o</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health-care entity</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office</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address of the production base*</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ownership of the healthcare entity</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inclusion in the database</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500"/>
        <w:gridCol w:w="1443"/>
        <w:gridCol w:w="2430"/>
        <w:gridCol w:w="2680"/>
        <w:gridCol w:w="1027"/>
        <w:gridCol w:w="1427"/>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exclusion from the database</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last amendment</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Type/form of care/service</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details (telephone number, e-mail address)</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manager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entity status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Provider</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Co-executor</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the address(es) of the manufacturing base(s) shall be indicated as per the medical licence attachment.</w:t>
      </w:r>
    </w:p>
    <w:p>
      <w:pPr>
        <w:spacing w:after="0"/>
        <w:ind w:left="0"/>
        <w:jc w:val="both"/>
      </w:pPr>
      <w:r>
        <w:rPr>
          <w:rFonts w:ascii="Times New Roman"/>
          <w:b w:val="false"/>
          <w:i w:val="false"/>
          <w:color w:val="000000"/>
          <w:sz w:val="28"/>
        </w:rPr>
        <w:t xml:space="preserve">
      Annex 3 to the Rules </w:t>
      </w:r>
    </w:p>
    <w:p>
      <w:pPr>
        <w:spacing w:after="0"/>
        <w:ind w:left="0"/>
        <w:jc w:val="both"/>
      </w:pPr>
      <w:r>
        <w:rPr>
          <w:rFonts w:ascii="Times New Roman"/>
          <w:b w:val="false"/>
          <w:i w:val="false"/>
          <w:color w:val="000000"/>
          <w:sz w:val="28"/>
        </w:rPr>
        <w:t>
      for keeping records of healthcare entities</w:t>
      </w:r>
    </w:p>
    <w:p>
      <w:pPr>
        <w:spacing w:after="0"/>
        <w:ind w:left="0"/>
        <w:jc w:val="both"/>
      </w:pPr>
      <w:r>
        <w:rPr>
          <w:rFonts w:ascii="Times New Roman"/>
          <w:b w:val="false"/>
          <w:i w:val="false"/>
          <w:color w:val="000000"/>
          <w:sz w:val="28"/>
        </w:rPr>
        <w:t>
      providing medical care within</w:t>
      </w:r>
    </w:p>
    <w:p>
      <w:pPr>
        <w:spacing w:after="0"/>
        <w:ind w:left="0"/>
        <w:jc w:val="both"/>
      </w:pPr>
      <w:r>
        <w:rPr>
          <w:rFonts w:ascii="Times New Roman"/>
          <w:b w:val="false"/>
          <w:i w:val="false"/>
          <w:color w:val="000000"/>
          <w:sz w:val="28"/>
        </w:rPr>
        <w:t>
      the guaranteed scope of free medical</w:t>
      </w:r>
    </w:p>
    <w:p>
      <w:pPr>
        <w:spacing w:after="0"/>
        <w:ind w:left="0"/>
        <w:jc w:val="both"/>
      </w:pPr>
      <w:r>
        <w:rPr>
          <w:rFonts w:ascii="Times New Roman"/>
          <w:b w:val="false"/>
          <w:i w:val="false"/>
          <w:color w:val="000000"/>
          <w:sz w:val="28"/>
        </w:rPr>
        <w:t>
      care within the guaranteed scope</w:t>
      </w:r>
    </w:p>
    <w:p>
      <w:pPr>
        <w:spacing w:after="0"/>
        <w:ind w:left="0"/>
        <w:jc w:val="both"/>
      </w:pPr>
      <w:r>
        <w:rPr>
          <w:rFonts w:ascii="Times New Roman"/>
          <w:b w:val="false"/>
          <w:i w:val="false"/>
          <w:color w:val="000000"/>
          <w:sz w:val="28"/>
        </w:rPr>
        <w:t>
      of free medical care and (or) within</w:t>
      </w:r>
    </w:p>
    <w:p>
      <w:pPr>
        <w:spacing w:after="0"/>
        <w:ind w:left="0"/>
        <w:jc w:val="both"/>
      </w:pPr>
      <w:r>
        <w:rPr>
          <w:rFonts w:ascii="Times New Roman"/>
          <w:b w:val="false"/>
          <w:i w:val="false"/>
          <w:color w:val="000000"/>
          <w:sz w:val="28"/>
        </w:rPr>
        <w:t>
      the compulsory social health insurance system</w:t>
      </w:r>
    </w:p>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List of healthcare entities excluded from the database of healthcare entities eligible for providing medical</w:t>
      </w:r>
      <w:r>
        <w:br/>
      </w:r>
      <w:r>
        <w:rPr>
          <w:rFonts w:ascii="Times New Roman"/>
          <w:b/>
          <w:i w:val="false"/>
          <w:color w:val="000000"/>
        </w:rPr>
        <w:t xml:space="preserve"> care under the guaranteed scope of free medical care and/or in the compulsory social health insurance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656"/>
        <w:gridCol w:w="1294"/>
        <w:gridCol w:w="1249"/>
        <w:gridCol w:w="1823"/>
        <w:gridCol w:w="1889"/>
        <w:gridCol w:w="1604"/>
        <w:gridCol w:w="2235"/>
        <w:gridCol w:w="1131"/>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s/o</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health-care entity</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office</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address of the production base*</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ownership of the healthcare entity</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exclusion from the database</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termination of exclusion from the database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exclusion</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the address(es) of the manufacturing base(s) shall be indicated as per the medical licence attachment.</w:t>
      </w:r>
    </w:p>
    <w:tbl>
      <w:tblPr>
        <w:tblW w:w="0" w:type="auto"/>
        <w:tblCellSpacing w:w="0" w:type="auto"/>
        <w:tblBorders>
          <w:top w:val="none"/>
          <w:left w:val="none"/>
          <w:bottom w:val="none"/>
          <w:right w:val="none"/>
          <w:insideH w:val="none"/>
          <w:insideV w:val="none"/>
        </w:tblBorders>
      </w:tblPr>
      <w:tblGrid>
        <w:gridCol w:w="8026"/>
        <w:gridCol w:w="4759"/>
      </w:tblGrid>
      <w:tr>
        <w:trPr>
          <w:trHeight w:val="30" w:hRule="atLeast"/>
        </w:trPr>
        <w:tc>
          <w:tcPr>
            <w:tcW w:w="80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to the Rules </w:t>
            </w:r>
            <w:r>
              <w:br/>
            </w:r>
            <w:r>
              <w:rPr>
                <w:rFonts w:ascii="Times New Roman"/>
                <w:b w:val="false"/>
                <w:i w:val="false"/>
                <w:color w:val="000000"/>
                <w:sz w:val="20"/>
              </w:rPr>
              <w:t>for keeping records of healthcare entities</w:t>
            </w:r>
            <w:r>
              <w:br/>
            </w:r>
            <w:r>
              <w:rPr>
                <w:rFonts w:ascii="Times New Roman"/>
                <w:b w:val="false"/>
                <w:i w:val="false"/>
                <w:color w:val="000000"/>
                <w:sz w:val="20"/>
              </w:rPr>
              <w:t>providing medical care within</w:t>
            </w:r>
            <w:r>
              <w:br/>
            </w:r>
            <w:r>
              <w:rPr>
                <w:rFonts w:ascii="Times New Roman"/>
                <w:b w:val="false"/>
                <w:i w:val="false"/>
                <w:color w:val="000000"/>
                <w:sz w:val="20"/>
              </w:rPr>
              <w:t>the guaranteed scope of free medical</w:t>
            </w:r>
            <w:r>
              <w:br/>
            </w:r>
            <w:r>
              <w:rPr>
                <w:rFonts w:ascii="Times New Roman"/>
                <w:b w:val="false"/>
                <w:i w:val="false"/>
                <w:color w:val="000000"/>
                <w:sz w:val="20"/>
              </w:rPr>
              <w:t>care within the guaranteed scope</w:t>
            </w:r>
            <w:r>
              <w:br/>
            </w:r>
            <w:r>
              <w:rPr>
                <w:rFonts w:ascii="Times New Roman"/>
                <w:b w:val="false"/>
                <w:i w:val="false"/>
                <w:color w:val="000000"/>
                <w:sz w:val="20"/>
              </w:rPr>
              <w:t>of free medical care and (or) within</w:t>
            </w:r>
            <w:r>
              <w:br/>
            </w:r>
            <w:r>
              <w:rPr>
                <w:rFonts w:ascii="Times New Roman"/>
                <w:b w:val="false"/>
                <w:i w:val="false"/>
                <w:color w:val="000000"/>
                <w:sz w:val="20"/>
              </w:rPr>
              <w:t>the compulsory social health insurance system</w:t>
            </w:r>
          </w:p>
        </w:tc>
      </w:tr>
      <w:tr>
        <w:trPr>
          <w:trHeight w:val="30" w:hRule="atLeast"/>
        </w:trPr>
        <w:tc>
          <w:tcPr>
            <w:tcW w:w="80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List of providers who have entered into contracts for the procurement of health care services </w:t>
      </w:r>
      <w:r>
        <w:br/>
      </w:r>
      <w:r>
        <w:rPr>
          <w:rFonts w:ascii="Times New Roman"/>
          <w:b/>
          <w:i w:val="false"/>
          <w:color w:val="000000"/>
        </w:rPr>
        <w:t>within the scope of guaranteed free medical care or within the system of compulsory social health insurance</w:t>
      </w:r>
      <w:r>
        <w:br/>
      </w:r>
      <w:r>
        <w:rPr>
          <w:rFonts w:ascii="Times New Roman"/>
          <w:b/>
          <w:i w:val="false"/>
          <w:color w:val="000000"/>
        </w:rPr>
        <w:t xml:space="preserve"> or contracts for the procurement of services to supplement the guaranteed scope  of free medical care) for the year of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656"/>
        <w:gridCol w:w="1368"/>
        <w:gridCol w:w="1249"/>
        <w:gridCol w:w="1796"/>
        <w:gridCol w:w="1220"/>
        <w:gridCol w:w="2080"/>
        <w:gridCol w:w="2303"/>
        <w:gridCol w:w="1209"/>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s/o</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(IIN)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co-executor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office</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address of the production base*</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ownership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details (telephone number, e-mail address)</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manager</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form of care or service</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the address(es) of the manufacturing base(s) shall be indicated as per the medical licence attachment.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