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072fa" w14:textId="91072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procedure for registration by healthcare entities providing specialized medical care in the field of occupational pathology and expertise at the place of their detection of all cases of occupational diseases and (or) poisonings, including suspicions of occupational diseases and (or) poisonings caused by exposure of an employee to harmful production factors in connection with the performance by the employee of his or her labor (official) duties, or other actions, on his or her own initiative in the interests of the employer, including after termination of labor relations with the employer</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dated December 20, 2020 No. ҚР ДСМ -284/2020. Registered in the Ministry of Justice of the Republic of Kazakhstan on December 22, 2020 No. 21841.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Name - in the wording of the order of the Minister of Healthcare of the RK dated 28.06.2024 № 42 (shall enter into force upon expiry of ten calendar days after the day of its first official publication).</w:t>
      </w:r>
    </w:p>
    <w:bookmarkStart w:name="z5" w:id="0"/>
    <w:p>
      <w:pPr>
        <w:spacing w:after="0"/>
        <w:ind w:left="0"/>
        <w:jc w:val="both"/>
      </w:pPr>
      <w:r>
        <w:rPr>
          <w:rFonts w:ascii="Times New Roman"/>
          <w:b w:val="false"/>
          <w:i w:val="false"/>
          <w:color w:val="000000"/>
          <w:sz w:val="28"/>
        </w:rPr>
        <w:t xml:space="preserve">
      In accordance with paragraph 2 of Article 106 of the Code of the Republic of Kazakhstan “On the health of the people and the healthcare system” </w:t>
      </w:r>
      <w:r>
        <w:rPr>
          <w:rFonts w:ascii="Times New Roman"/>
          <w:b/>
          <w:i w:val="false"/>
          <w:color w:val="000000"/>
          <w:sz w:val="28"/>
        </w:rPr>
        <w:t xml:space="preserve">I </w:t>
      </w:r>
      <w:r>
        <w:rPr>
          <w:rFonts w:ascii="Times New Roman"/>
          <w:b/>
          <w:i w:val="false"/>
          <w:color w:val="000000"/>
          <w:sz w:val="28"/>
        </w:rPr>
        <w:t>hereby</w:t>
      </w:r>
      <w:r>
        <w:rPr>
          <w:rFonts w:ascii="Times New Roman"/>
          <w:b/>
          <w:i w:val="false"/>
          <w:color w:val="000000"/>
          <w:sz w:val="28"/>
        </w:rPr>
        <w:t xml:space="preserve"> ORDER</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in the wording of the order of the Minister of Healthcare of the RK dated 28.06.2024 № 42 (shall enter into force upon expiry of ten calendar days after the day of its first official publication).</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To approve the attached procedure for registration by healthcare entities providing specialized medical care in the field of occupational pathology and expertise at the place of their detection of all cases of occupational diseases and (or) poisonings, including suspicions of occupational diseases and (or) poisonings caused by exposure of an employee to harmful production factors in connection with the performance of the employee's labour (official) duties, or other actions, on their own initiative in the interests of the employer.</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order of the Minister of Healthcare of the Republic of Kazakhstan dated 28.06.2024 № 42 (shall enter into force upon expiry of ten calendar days after the day of its first official publication).</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The Committee for sanitary and epidemiological control of the Ministry of Health of the Republic of Kazakhstan, in the manner prescribed by the legislation of the Republic of Kazakhstan, to ensure: </w:t>
      </w:r>
    </w:p>
    <w:bookmarkEnd w:id="2"/>
    <w:bookmarkStart w:name="z8" w:id="3"/>
    <w:p>
      <w:pPr>
        <w:spacing w:after="0"/>
        <w:ind w:left="0"/>
        <w:jc w:val="both"/>
      </w:pPr>
      <w:r>
        <w:rPr>
          <w:rFonts w:ascii="Times New Roman"/>
          <w:b w:val="false"/>
          <w:i w:val="false"/>
          <w:color w:val="000000"/>
          <w:sz w:val="28"/>
        </w:rPr>
        <w:t xml:space="preserve">
      1) state registration of this order in the Ministry of Justice of the Republic of Kazakhstan; </w:t>
      </w:r>
    </w:p>
    <w:bookmarkEnd w:id="3"/>
    <w:bookmarkStart w:name="z9" w:id="4"/>
    <w:p>
      <w:pPr>
        <w:spacing w:after="0"/>
        <w:ind w:left="0"/>
        <w:jc w:val="both"/>
      </w:pPr>
      <w:r>
        <w:rPr>
          <w:rFonts w:ascii="Times New Roman"/>
          <w:b w:val="false"/>
          <w:i w:val="false"/>
          <w:color w:val="000000"/>
          <w:sz w:val="28"/>
        </w:rPr>
        <w:t xml:space="preserve">
      2) posting of this order on the Internet resource of the Ministry of Health of the Republic of Kazakhstan after its official publication; </w:t>
      </w:r>
    </w:p>
    <w:bookmarkEnd w:id="4"/>
    <w:bookmarkStart w:name="z10" w:id="5"/>
    <w:p>
      <w:pPr>
        <w:spacing w:after="0"/>
        <w:ind w:left="0"/>
        <w:jc w:val="both"/>
      </w:pPr>
      <w:r>
        <w:rPr>
          <w:rFonts w:ascii="Times New Roman"/>
          <w:b w:val="false"/>
          <w:i w:val="false"/>
          <w:color w:val="000000"/>
          <w:sz w:val="28"/>
        </w:rPr>
        <w:t xml:space="preserve">
      3) within ten working days after the state registration of this order in the Ministry of Justice of the Republic of Kazakhstan, submission of information to the Legal Department of the Ministry of Health of the Republic of Kazakhstan on implementation of the measures provided for in subparagraphs 1) and 2) of this paragraph. </w:t>
      </w:r>
    </w:p>
    <w:bookmarkEnd w:id="5"/>
    <w:bookmarkStart w:name="z11" w:id="6"/>
    <w:p>
      <w:pPr>
        <w:spacing w:after="0"/>
        <w:ind w:left="0"/>
        <w:jc w:val="both"/>
      </w:pPr>
      <w:r>
        <w:rPr>
          <w:rFonts w:ascii="Times New Roman"/>
          <w:b w:val="false"/>
          <w:i w:val="false"/>
          <w:color w:val="000000"/>
          <w:sz w:val="28"/>
        </w:rPr>
        <w:t xml:space="preserve">
      3. The supervising vice minister of health of the Republic of Kazakhstan is authorized to control the execution of this order. </w:t>
      </w:r>
    </w:p>
    <w:bookmarkEnd w:id="6"/>
    <w:bookmarkStart w:name="z12" w:id="7"/>
    <w:p>
      <w:pPr>
        <w:spacing w:after="0"/>
        <w:ind w:left="0"/>
        <w:jc w:val="both"/>
      </w:pPr>
      <w:r>
        <w:rPr>
          <w:rFonts w:ascii="Times New Roman"/>
          <w:b w:val="false"/>
          <w:i w:val="false"/>
          <w:color w:val="000000"/>
          <w:sz w:val="28"/>
        </w:rPr>
        <w:t>
      4. This order comes into effect upon the expiration of ten calendar days after the day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health of the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Tsoi</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"AGREED"</w:t>
      </w:r>
    </w:p>
    <w:bookmarkEnd w:id="8"/>
    <w:p>
      <w:pPr>
        <w:spacing w:after="0"/>
        <w:ind w:left="0"/>
        <w:jc w:val="both"/>
      </w:pPr>
      <w:r>
        <w:rPr>
          <w:rFonts w:ascii="Times New Roman"/>
          <w:b w:val="false"/>
          <w:i w:val="false"/>
          <w:color w:val="000000"/>
          <w:sz w:val="28"/>
        </w:rPr>
        <w:t>Ministry of labor and social protection of the</w:t>
      </w:r>
    </w:p>
    <w:p>
      <w:pPr>
        <w:spacing w:after="0"/>
        <w:ind w:left="0"/>
        <w:jc w:val="both"/>
      </w:pPr>
      <w:r>
        <w:rPr>
          <w:rFonts w:ascii="Times New Roman"/>
          <w:b w:val="false"/>
          <w:i w:val="false"/>
          <w:color w:val="000000"/>
          <w:sz w:val="28"/>
        </w:rPr>
        <w:t xml:space="preserve">population of the 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the order </w:t>
            </w:r>
            <w:r>
              <w:br/>
            </w:r>
            <w:r>
              <w:rPr>
                <w:rFonts w:ascii="Times New Roman"/>
                <w:b w:val="false"/>
                <w:i w:val="false"/>
                <w:color w:val="000000"/>
                <w:sz w:val="20"/>
              </w:rPr>
              <w:t>Minister of health of the</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dated December 20, 2020 </w:t>
            </w:r>
            <w:r>
              <w:br/>
            </w:r>
            <w:r>
              <w:rPr>
                <w:rFonts w:ascii="Times New Roman"/>
                <w:b w:val="false"/>
                <w:i w:val="false"/>
                <w:color w:val="000000"/>
                <w:sz w:val="20"/>
              </w:rPr>
              <w:t>№ ҚР ДСМ-284/2020</w:t>
            </w:r>
          </w:p>
        </w:tc>
      </w:tr>
    </w:tbl>
    <w:bookmarkStart w:name="z16" w:id="9"/>
    <w:p>
      <w:pPr>
        <w:spacing w:after="0"/>
        <w:ind w:left="0"/>
        <w:jc w:val="left"/>
      </w:pPr>
      <w:r>
        <w:rPr>
          <w:rFonts w:ascii="Times New Roman"/>
          <w:b/>
          <w:i w:val="false"/>
          <w:color w:val="000000"/>
        </w:rPr>
        <w:t xml:space="preserve"> The procedure for registration by healthcare entities providing specialized medical care in the field of occupational pathology and examination at the place of their detection of all cases of occupational diseases and (or) poisoning, including suspected occupational diseases and (or) poisoning caused by exposure of the employee to harmful production factors due to performance by the employee of his/her labor (official) duties, or other actions on their own initiative in the interests of the employer, including after the termination of labor relations with the employer</w:t>
      </w:r>
    </w:p>
    <w:bookmarkEnd w:id="9"/>
    <w:p>
      <w:pPr>
        <w:spacing w:after="0"/>
        <w:ind w:left="0"/>
        <w:jc w:val="both"/>
      </w:pPr>
      <w:r>
        <w:rPr>
          <w:rFonts w:ascii="Times New Roman"/>
          <w:b w:val="false"/>
          <w:i w:val="false"/>
          <w:color w:val="ff0000"/>
          <w:sz w:val="28"/>
        </w:rPr>
        <w:t>
      Footnote. Name - in the wording of the order of the Minister of Healthcare of the Republic of Kazakhstan dated 28.06.2024 № 42 (shall enter into force upon expiry of ten calendar days after the day of its first official publication).</w:t>
      </w:r>
    </w:p>
    <w:bookmarkStart w:name="z17" w:id="10"/>
    <w:p>
      <w:pPr>
        <w:spacing w:after="0"/>
        <w:ind w:left="0"/>
        <w:jc w:val="left"/>
      </w:pPr>
      <w:r>
        <w:rPr>
          <w:rFonts w:ascii="Times New Roman"/>
          <w:b/>
          <w:i w:val="false"/>
          <w:color w:val="000000"/>
        </w:rPr>
        <w:t xml:space="preserve"> Chapter 1. General provisions </w:t>
      </w:r>
    </w:p>
    <w:bookmarkEnd w:id="10"/>
    <w:bookmarkStart w:name="z18" w:id="11"/>
    <w:p>
      <w:pPr>
        <w:spacing w:after="0"/>
        <w:ind w:left="0"/>
        <w:jc w:val="both"/>
      </w:pPr>
      <w:r>
        <w:rPr>
          <w:rFonts w:ascii="Times New Roman"/>
          <w:b w:val="false"/>
          <w:i w:val="false"/>
          <w:color w:val="000000"/>
          <w:sz w:val="28"/>
        </w:rPr>
        <w:t>
      1. This procedure for registration by healthcare entities providing specialized medical care in the field of occupational pathology and examination at the place of their detection of all cases of occupational diseases and (or) poisoning, including suspected occupational diseases and (or) poisoning caused by exposure of the employee to harmful production factors due to performance by the employee of his/her labor (official) duties, or other actions on their own initiative in the interests of the employer, including after the termination of labor relations with the employer (hereinafter referred to as the Procedure) has been developed in accordance with paragraph 2 of Article 106 of the Code of the Republic of Kazakhstan "On public health and healthcare system" (hereinafter referred to as the Code).</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order of the Minister of Healthcare of the Republic of Kazakhstan dated 28.06.2024 № 42 (shall enter into force upon expiry of ten calendar days after the day of its first official publication).</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xml:space="preserve">
      2. In this order, the following concepts and definitions are used: </w:t>
      </w:r>
    </w:p>
    <w:bookmarkEnd w:id="12"/>
    <w:bookmarkStart w:name="z20" w:id="13"/>
    <w:p>
      <w:pPr>
        <w:spacing w:after="0"/>
        <w:ind w:left="0"/>
        <w:jc w:val="both"/>
      </w:pPr>
      <w:r>
        <w:rPr>
          <w:rFonts w:ascii="Times New Roman"/>
          <w:b w:val="false"/>
          <w:i w:val="false"/>
          <w:color w:val="000000"/>
          <w:sz w:val="28"/>
        </w:rPr>
        <w:t xml:space="preserve">
      1) acute occupational disease - a disease that arose after a single (within no more than one shift) exposure to harmful occupational factors; </w:t>
      </w:r>
    </w:p>
    <w:bookmarkEnd w:id="13"/>
    <w:bookmarkStart w:name="z21" w:id="14"/>
    <w:p>
      <w:pPr>
        <w:spacing w:after="0"/>
        <w:ind w:left="0"/>
        <w:jc w:val="both"/>
      </w:pPr>
      <w:r>
        <w:rPr>
          <w:rFonts w:ascii="Times New Roman"/>
          <w:b w:val="false"/>
          <w:i w:val="false"/>
          <w:color w:val="000000"/>
          <w:sz w:val="28"/>
        </w:rPr>
        <w:t xml:space="preserve">
      2) occupational disease - an acute or chronic disease caused by exposure of an employee to harmful production factors in connection with the performance of his labor (official) duties; </w:t>
      </w:r>
    </w:p>
    <w:bookmarkEnd w:id="14"/>
    <w:bookmarkStart w:name="z22" w:id="15"/>
    <w:p>
      <w:pPr>
        <w:spacing w:after="0"/>
        <w:ind w:left="0"/>
        <w:jc w:val="both"/>
      </w:pPr>
      <w:r>
        <w:rPr>
          <w:rFonts w:ascii="Times New Roman"/>
          <w:b w:val="false"/>
          <w:i w:val="false"/>
          <w:color w:val="000000"/>
          <w:sz w:val="28"/>
        </w:rPr>
        <w:t>
      3) chronic occupational disease - a disease that has arisen after repeated and prolonged exposure to harmful production factors.</w:t>
      </w:r>
    </w:p>
    <w:bookmarkEnd w:id="15"/>
    <w:bookmarkStart w:name="z23" w:id="16"/>
    <w:p>
      <w:pPr>
        <w:spacing w:after="0"/>
        <w:ind w:left="0"/>
        <w:jc w:val="left"/>
      </w:pPr>
      <w:r>
        <w:rPr>
          <w:rFonts w:ascii="Times New Roman"/>
          <w:b/>
          <w:i w:val="false"/>
          <w:color w:val="000000"/>
        </w:rPr>
        <w:t xml:space="preserve"> Chapter 2. The procedure for registration by healthcare entities providing specialized medical care in the field of occupational pathology and examination at the place of their detection of all cases of occupational diseases and (or) poisoning, including suspected occupational diseases and (or) poisoning caused by exposure of the employee to harmful production factors due to performance by the employee of his/her labor (official) duties, or other actions on their own initiative in the interests of the employer, including after the termination of labor relations with the employer</w:t>
      </w:r>
    </w:p>
    <w:bookmarkEnd w:id="16"/>
    <w:p>
      <w:pPr>
        <w:spacing w:after="0"/>
        <w:ind w:left="0"/>
        <w:jc w:val="both"/>
      </w:pPr>
      <w:r>
        <w:rPr>
          <w:rFonts w:ascii="Times New Roman"/>
          <w:b w:val="false"/>
          <w:i w:val="false"/>
          <w:color w:val="ff0000"/>
          <w:sz w:val="28"/>
        </w:rPr>
        <w:t>
      Footnote. The name of Chapter 2 - in the wording of the order of the Minister of Healthcare of the Republic of Kazakhstan dated 28.06.2024 № 42 (shall enter into force upon expiry of ten calendar days after the day of its first official publication).</w:t>
      </w:r>
    </w:p>
    <w:bookmarkStart w:name="z24" w:id="17"/>
    <w:p>
      <w:pPr>
        <w:spacing w:after="0"/>
        <w:ind w:left="0"/>
        <w:jc w:val="both"/>
      </w:pPr>
      <w:r>
        <w:rPr>
          <w:rFonts w:ascii="Times New Roman"/>
          <w:b w:val="false"/>
          <w:i w:val="false"/>
          <w:color w:val="000000"/>
          <w:sz w:val="28"/>
        </w:rPr>
        <w:t>
      3. For each case of establishing a preliminary diagnosis of an acute and (or) chronic occupational disease and (or) poisoning, the medical organization shall fill out a notification in the form approved by the order of the Acting Minister of Healthcare of the Republic of Kazakhstan dated October 30, 2020, № KR DSM-175/2020 "On approval of forms of accounting documentation in the field of health care" (registered in the State Register of Normative Legal Acts under № 21579), register in a numbered, laced journal of cases of occupational diseases and (or) poisoning in the form according to the appendix to this Procedure.</w:t>
      </w:r>
    </w:p>
    <w:bookmarkEnd w:id="17"/>
    <w:p>
      <w:pPr>
        <w:spacing w:after="0"/>
        <w:ind w:left="0"/>
        <w:jc w:val="both"/>
      </w:pPr>
      <w:r>
        <w:rPr>
          <w:rFonts w:ascii="Times New Roman"/>
          <w:b w:val="false"/>
          <w:i w:val="false"/>
          <w:color w:val="000000"/>
          <w:sz w:val="28"/>
        </w:rPr>
        <w:t>
      Occupational poisoning is poisoning caused by the exposure of an employee to harmful production factors in connection with the employee’s performance of his labor (official) duties, or other actions, on his initiative in the interests of the employer.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order of the Minister of Healthcare of the Republic of Kazakhstan dated 11.03.2022, № KR DSM -23 (shall come into effect ten calendar days after the day of its first official publication).</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4. Notification of an acute occupational disease and (or) poisoning of an employee from the moment of establishing a preliminary diagnosis within twenty-four hours shall be sent by the medical organization to the territorial division of the state body in the field of sanitary and epidemiological welfare of the population (hereinafter referred to as the Territorial division) and to the head of the organization (employer) at the patient's place of work.</w:t>
      </w:r>
    </w:p>
    <w:bookmarkEnd w:id="18"/>
    <w:p>
      <w:pPr>
        <w:spacing w:after="0"/>
        <w:ind w:left="0"/>
        <w:jc w:val="both"/>
      </w:pPr>
      <w:r>
        <w:rPr>
          <w:rFonts w:ascii="Times New Roman"/>
          <w:b w:val="false"/>
          <w:i w:val="false"/>
          <w:color w:val="000000"/>
          <w:sz w:val="28"/>
        </w:rPr>
        <w:t>
      Notification of a preliminary diagnosis of chronic occupational disease and (or) poisoning from the moment the preliminary diagnosis is established shall be sent within three working days by the medical organization to the territorial unit and the head of the organization (employer) at the patient’s place of work, as well as to the state health care organization providing specialized medical care in Occupational Pathology and Examination.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order of the Minister of Healthcare of the Republic of Kazakhstan dated 11.03.2022 № KR DSM -23 (shall come into effect upon the expiration of ten calendar days after the day of its first official publication).</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xml:space="preserve">
      5. When the diagnosis of an acute occupational disease and (or) poisoning is changed or canceled, the medical organization sends a new notification within twenty-four hours to the territorial subdivision and the head of the organization (employer) at the patient's place of work, and registers it in a numbered, laced register of occupational diseases and (or) poisoning in the form, in accordance with the appendix to this Procedure. </w:t>
      </w:r>
    </w:p>
    <w:bookmarkEnd w:id="19"/>
    <w:bookmarkStart w:name="z27" w:id="20"/>
    <w:p>
      <w:pPr>
        <w:spacing w:after="0"/>
        <w:ind w:left="0"/>
        <w:jc w:val="both"/>
      </w:pPr>
      <w:r>
        <w:rPr>
          <w:rFonts w:ascii="Times New Roman"/>
          <w:b w:val="false"/>
          <w:i w:val="false"/>
          <w:color w:val="000000"/>
          <w:sz w:val="28"/>
        </w:rPr>
        <w:t>
      6. Chronic occupational disease is established by expert occupational pathological commissions established in state healthcare organizations that provide specialized medical care in the field of occupational pathology and expertise (hereinafter referred to as the occupational health clinic), which conduct an examination of establishing the connection between occupational disease and the performance of labor (official) duties.</w:t>
      </w:r>
    </w:p>
    <w:bookmarkEnd w:id="20"/>
    <w:bookmarkStart w:name="z28" w:id="21"/>
    <w:p>
      <w:pPr>
        <w:spacing w:after="0"/>
        <w:ind w:left="0"/>
        <w:jc w:val="both"/>
      </w:pPr>
      <w:r>
        <w:rPr>
          <w:rFonts w:ascii="Times New Roman"/>
          <w:b w:val="false"/>
          <w:i w:val="false"/>
          <w:color w:val="000000"/>
          <w:sz w:val="28"/>
        </w:rPr>
        <w:t>
      7. For each case of chronic occupational disease, a professional health clinic conducting an examination of establishing a connection between an occupational disease and the performance of labor (official) duties, a notification of an occupational disease is filled out in the form approved by the state body in the field of sanitary and epidemiological welfare of the population, in accordance with subparagraph 3) of article 9 of the Code.</w:t>
      </w:r>
    </w:p>
    <w:bookmarkEnd w:id="21"/>
    <w:bookmarkStart w:name="z29" w:id="22"/>
    <w:p>
      <w:pPr>
        <w:spacing w:after="0"/>
        <w:ind w:left="0"/>
        <w:jc w:val="both"/>
      </w:pPr>
      <w:r>
        <w:rPr>
          <w:rFonts w:ascii="Times New Roman"/>
          <w:b w:val="false"/>
          <w:i w:val="false"/>
          <w:color w:val="000000"/>
          <w:sz w:val="28"/>
        </w:rPr>
        <w:t>
      8. A notification of a chronic occupational disease within three working days from the date of diagnosis shall be sent to the territorial division, the medical organization that sent the patient for examination to establish the connection of the occupational disease with the performance of labor (official) duties and to the employer at the patient's last place of work in contact with harmful and (or) hazardous production factors, including after termination of labor relations with the employer.</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in the wording of the order of the Minister of Healthcare of the Republic of Kazakhstan dated 28.06.2024 № 42 (shall enter into force upon expiry of ten calendar days after the day of its first official publication).</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9. If the diagnosis of a chronic occupational disease is changed or canceled within three working days the occupational health clinic, which carried out an examination of establishing the connection between occupational disease and the performance of labor (official) duties, sends a new notice of occupational disease to the territorial subdivision, to the employer at the patient's last place of work in contact with harmful and (or) hazardous production factors, and a medical organization that sent the patient for examination to establish a connection between an occupational disease and the performance of labor (official) duties.</w:t>
      </w:r>
    </w:p>
    <w:bookmarkEnd w:id="23"/>
    <w:bookmarkStart w:name="z31" w:id="24"/>
    <w:p>
      <w:pPr>
        <w:spacing w:after="0"/>
        <w:ind w:left="0"/>
        <w:jc w:val="both"/>
      </w:pPr>
      <w:r>
        <w:rPr>
          <w:rFonts w:ascii="Times New Roman"/>
          <w:b w:val="false"/>
          <w:i w:val="false"/>
          <w:color w:val="000000"/>
          <w:sz w:val="28"/>
        </w:rPr>
        <w:t>
      10. One copy of the notice of occupational disease is kept in the occupational health clinic permanently in accordance with paragraph 419 of the order of the acting Minister of Culture and Sports of the Republic of Kazakhstan dated September 29, 2017 № 263 "On approval of the List of standard documents generated in the activities of state and non-state organizations, with indication of the storage period" (registered in the Register of state registration of regulatory legal acts of the Republic of Kazakhstan on November 18, 2017 under № 15997, published on November 21, 2017 in the Reference Control Bank of regulatory legal acts of the Republic of Kazakhstan).</w:t>
      </w:r>
    </w:p>
    <w:bookmarkEnd w:id="24"/>
    <w:bookmarkStart w:name="z32" w:id="25"/>
    <w:p>
      <w:pPr>
        <w:spacing w:after="0"/>
        <w:ind w:left="0"/>
        <w:jc w:val="both"/>
      </w:pPr>
      <w:r>
        <w:rPr>
          <w:rFonts w:ascii="Times New Roman"/>
          <w:b w:val="false"/>
          <w:i w:val="false"/>
          <w:color w:val="000000"/>
          <w:sz w:val="28"/>
        </w:rPr>
        <w:t>
      11. After the establishment of a chronic occupational disease, by the specialists of the occupational health clinic, who carried out the examination of establishing the connection between the occupational disease and the performance of labor (official) duties, the patient's data are registered in a numbered, laced register of cases of occupational diseases and (or) poisoning in the form, according to the appendix to this Procedure.</w:t>
      </w:r>
    </w:p>
    <w:bookmarkEnd w:id="25"/>
    <w:bookmarkStart w:name="z33" w:id="26"/>
    <w:p>
      <w:pPr>
        <w:spacing w:after="0"/>
        <w:ind w:left="0"/>
        <w:jc w:val="both"/>
      </w:pPr>
      <w:r>
        <w:rPr>
          <w:rFonts w:ascii="Times New Roman"/>
          <w:b w:val="false"/>
          <w:i w:val="false"/>
          <w:color w:val="000000"/>
          <w:sz w:val="28"/>
        </w:rPr>
        <w:t xml:space="preserve">
      12. The occupational health clinic, on the 10th day of the month following the reporting period, submits data on all cases of occupational diseases and (or) poisoning to the territorial subdivisions. </w:t>
      </w:r>
    </w:p>
    <w:bookmarkEnd w:id="26"/>
    <w:p>
      <w:pPr>
        <w:spacing w:after="0"/>
        <w:ind w:left="0"/>
        <w:jc w:val="both"/>
      </w:pPr>
      <w:r>
        <w:rPr>
          <w:rFonts w:ascii="Times New Roman"/>
          <w:b w:val="false"/>
          <w:i w:val="false"/>
          <w:color w:val="000000"/>
          <w:sz w:val="28"/>
        </w:rPr>
        <w:t>
      13. Territorial divisions shall take into account data on all cases of occupational diseases and (or) poisoning according to the occupational disease (poisoning) registration card, approved by order of the Minister of Healthcare of the Republic of Kazakhstan dated August 20, 2021, № KR DSM-84 “On approval of forms of accounting and reporting documentation in the sphere of sanitary and epidemiological welfare of the population" (registered in the State Register of Normative Legal Acts under № 24082).</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procedure is supplemented by paragraph 13 in accordance with the order of the Minister of Healthcare of the Republic of Kazakhstan dated 11.03.2022 № KR DSM-23 (shall come into effect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the order</w:t>
            </w:r>
            <w:r>
              <w:br/>
            </w:r>
            <w:r>
              <w:rPr>
                <w:rFonts w:ascii="Times New Roman"/>
                <w:b w:val="false"/>
                <w:i w:val="false"/>
                <w:color w:val="000000"/>
                <w:sz w:val="20"/>
              </w:rPr>
              <w:t>for registration by subjects</w:t>
            </w:r>
            <w:r>
              <w:br/>
            </w:r>
            <w:r>
              <w:rPr>
                <w:rFonts w:ascii="Times New Roman"/>
                <w:b w:val="false"/>
                <w:i w:val="false"/>
                <w:color w:val="000000"/>
                <w:sz w:val="20"/>
              </w:rPr>
              <w:t xml:space="preserve">of healthcare providing specialized medical care </w:t>
            </w:r>
            <w:r>
              <w:br/>
            </w:r>
            <w:r>
              <w:rPr>
                <w:rFonts w:ascii="Times New Roman"/>
                <w:b w:val="false"/>
                <w:i w:val="false"/>
                <w:color w:val="000000"/>
                <w:sz w:val="20"/>
              </w:rPr>
              <w:t>in the region of occupational pathology</w:t>
            </w:r>
            <w:r>
              <w:br/>
            </w:r>
            <w:r>
              <w:rPr>
                <w:rFonts w:ascii="Times New Roman"/>
                <w:b w:val="false"/>
                <w:i w:val="false"/>
                <w:color w:val="000000"/>
                <w:sz w:val="20"/>
              </w:rPr>
              <w:t xml:space="preserve">and expertise at the place of their identification </w:t>
            </w:r>
            <w:r>
              <w:br/>
            </w:r>
            <w:r>
              <w:rPr>
                <w:rFonts w:ascii="Times New Roman"/>
                <w:b w:val="false"/>
                <w:i w:val="false"/>
                <w:color w:val="000000"/>
                <w:sz w:val="20"/>
              </w:rPr>
              <w:t>of all cases of occupational diseases</w:t>
            </w:r>
            <w:r>
              <w:br/>
            </w:r>
            <w:r>
              <w:rPr>
                <w:rFonts w:ascii="Times New Roman"/>
                <w:b w:val="false"/>
                <w:i w:val="false"/>
                <w:color w:val="000000"/>
                <w:sz w:val="20"/>
              </w:rPr>
              <w:t>and/or poisoning, including</w:t>
            </w:r>
            <w:r>
              <w:br/>
            </w:r>
            <w:r>
              <w:rPr>
                <w:rFonts w:ascii="Times New Roman"/>
                <w:b w:val="false"/>
                <w:i w:val="false"/>
                <w:color w:val="000000"/>
                <w:sz w:val="20"/>
              </w:rPr>
              <w:t xml:space="preserve">suspicions of occupational diseases and/or poisoning, </w:t>
            </w:r>
            <w:r>
              <w:br/>
            </w:r>
            <w:r>
              <w:rPr>
                <w:rFonts w:ascii="Times New Roman"/>
                <w:b w:val="false"/>
                <w:i w:val="false"/>
                <w:color w:val="000000"/>
                <w:sz w:val="20"/>
              </w:rPr>
              <w:t>due to the impact on</w:t>
            </w:r>
            <w:r>
              <w:br/>
            </w:r>
            <w:r>
              <w:rPr>
                <w:rFonts w:ascii="Times New Roman"/>
                <w:b w:val="false"/>
                <w:i w:val="false"/>
                <w:color w:val="000000"/>
                <w:sz w:val="20"/>
              </w:rPr>
              <w:t>employee hazardous</w:t>
            </w:r>
            <w:r>
              <w:br/>
            </w:r>
            <w:r>
              <w:rPr>
                <w:rFonts w:ascii="Times New Roman"/>
                <w:b w:val="false"/>
                <w:i w:val="false"/>
                <w:color w:val="000000"/>
                <w:sz w:val="20"/>
              </w:rPr>
              <w:t>production factors in connection</w:t>
            </w:r>
            <w:r>
              <w:br/>
            </w:r>
            <w:r>
              <w:rPr>
                <w:rFonts w:ascii="Times New Roman"/>
                <w:b w:val="false"/>
                <w:i w:val="false"/>
                <w:color w:val="000000"/>
                <w:sz w:val="20"/>
              </w:rPr>
              <w:t>with the employees performing their labour</w:t>
            </w:r>
            <w:r>
              <w:br/>
            </w:r>
            <w:r>
              <w:rPr>
                <w:rFonts w:ascii="Times New Roman"/>
                <w:b w:val="false"/>
                <w:i w:val="false"/>
                <w:color w:val="000000"/>
                <w:sz w:val="20"/>
              </w:rPr>
              <w:t>(official) duties, or other actions</w:t>
            </w:r>
            <w:r>
              <w:br/>
            </w:r>
            <w:r>
              <w:rPr>
                <w:rFonts w:ascii="Times New Roman"/>
                <w:b w:val="false"/>
                <w:i w:val="false"/>
                <w:color w:val="000000"/>
                <w:sz w:val="20"/>
              </w:rPr>
              <w:t>undertaken on their own</w:t>
            </w:r>
            <w:r>
              <w:br/>
            </w:r>
            <w:r>
              <w:rPr>
                <w:rFonts w:ascii="Times New Roman"/>
                <w:b w:val="false"/>
                <w:i w:val="false"/>
                <w:color w:val="000000"/>
                <w:sz w:val="20"/>
              </w:rPr>
              <w:t>initiative in the interest of the employer,</w:t>
            </w:r>
            <w:r>
              <w:br/>
            </w:r>
            <w:r>
              <w:rPr>
                <w:rFonts w:ascii="Times New Roman"/>
                <w:b w:val="false"/>
                <w:i w:val="false"/>
                <w:color w:val="000000"/>
                <w:sz w:val="20"/>
              </w:rPr>
              <w:t>including after the termination</w:t>
            </w:r>
            <w:r>
              <w:br/>
            </w:r>
            <w:r>
              <w:rPr>
                <w:rFonts w:ascii="Times New Roman"/>
                <w:b w:val="false"/>
                <w:i w:val="false"/>
                <w:color w:val="000000"/>
                <w:sz w:val="20"/>
              </w:rPr>
              <w:t>of the labour relationship</w:t>
            </w:r>
            <w:r>
              <w:br/>
            </w:r>
            <w:r>
              <w:rPr>
                <w:rFonts w:ascii="Times New Roman"/>
                <w:b w:val="false"/>
                <w:i w:val="false"/>
                <w:color w:val="000000"/>
                <w:sz w:val="20"/>
              </w:rPr>
              <w:t>with the employer</w:t>
            </w:r>
            <w:r>
              <w:br/>
            </w:r>
          </w:p>
        </w:tc>
      </w:tr>
    </w:tbl>
    <w:bookmarkStart w:name="z34" w:id="27"/>
    <w:p>
      <w:pPr>
        <w:spacing w:after="0"/>
        <w:ind w:left="0"/>
        <w:jc w:val="left"/>
      </w:pPr>
      <w:r>
        <w:rPr>
          <w:rFonts w:ascii="Times New Roman"/>
          <w:b/>
          <w:i w:val="false"/>
          <w:color w:val="000000"/>
        </w:rPr>
        <w:t xml:space="preserve"> Кәсіптік аурулар және (немесе) уланулар оқиғаларын есепке алу журналы</w:t>
      </w:r>
    </w:p>
    <w:bookmarkEnd w:id="27"/>
    <w:p>
      <w:pPr>
        <w:spacing w:after="0"/>
        <w:ind w:left="0"/>
        <w:jc w:val="both"/>
      </w:pPr>
      <w:r>
        <w:rPr>
          <w:rFonts w:ascii="Times New Roman"/>
          <w:b w:val="false"/>
          <w:i w:val="false"/>
          <w:color w:val="000000"/>
          <w:sz w:val="28"/>
        </w:rPr>
        <w:t xml:space="preserve">
      </w:t>
      </w:r>
      <w:r>
        <w:rPr>
          <w:rFonts w:ascii="Times New Roman"/>
          <w:b/>
          <w:i w:val="false"/>
          <w:color w:val="000000"/>
          <w:sz w:val="28"/>
        </w:rPr>
        <w:t>Record book of cases</w:t>
      </w:r>
      <w:r>
        <w:rPr>
          <w:rFonts w:ascii="Times New Roman"/>
          <w:b w:val="false"/>
          <w:i w:val="false"/>
          <w:color w:val="000000"/>
          <w:sz w:val="28"/>
        </w:rPr>
        <w:t xml:space="preserve"> </w:t>
      </w:r>
      <w:r>
        <w:rPr>
          <w:rFonts w:ascii="Times New Roman"/>
          <w:b/>
          <w:i w:val="false"/>
          <w:color w:val="000000"/>
          <w:sz w:val="28"/>
        </w:rPr>
        <w:t>of occupational diseases and/or poisoning</w:t>
      </w:r>
    </w:p>
    <w:p>
      <w:pPr>
        <w:spacing w:after="0"/>
        <w:ind w:left="0"/>
        <w:jc w:val="both"/>
      </w:pPr>
      <w:r>
        <w:rPr>
          <w:rFonts w:ascii="Times New Roman"/>
          <w:b w:val="false"/>
          <w:i w:val="false"/>
          <w:color w:val="ff0000"/>
          <w:sz w:val="28"/>
        </w:rPr>
        <w:t>
      Footnote. Annex – in the wording of the order of the Minister of Healthcare of the Republic of Kazakhstan dated 28.06.2024 № 42 (shall enter into force upon expiry of ten calendar days after the day of its first official publication).</w:t>
      </w:r>
    </w:p>
    <w:bookmarkStart w:name="z35" w:id="28"/>
    <w:p>
      <w:pPr>
        <w:spacing w:after="0"/>
        <w:ind w:left="0"/>
        <w:jc w:val="both"/>
      </w:pPr>
      <w:r>
        <w:rPr>
          <w:rFonts w:ascii="Times New Roman"/>
          <w:b w:val="false"/>
          <w:i w:val="false"/>
          <w:color w:val="000000"/>
          <w:sz w:val="28"/>
        </w:rPr>
        <w:t>
      Басталды (began) "____"______________________________(г.)</w:t>
      </w:r>
    </w:p>
    <w:bookmarkEnd w:id="28"/>
    <w:p>
      <w:pPr>
        <w:spacing w:after="0"/>
        <w:ind w:left="0"/>
        <w:jc w:val="both"/>
      </w:pPr>
      <w:r>
        <w:rPr>
          <w:rFonts w:ascii="Times New Roman"/>
          <w:b w:val="false"/>
          <w:i w:val="false"/>
          <w:color w:val="000000"/>
          <w:sz w:val="28"/>
        </w:rPr>
        <w:t>
      Аяқталды (finished) "____"___________________________(г.)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registration number</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p>
            <w:pPr>
              <w:spacing w:after="20"/>
              <w:ind w:left="20"/>
              <w:jc w:val="both"/>
            </w:pPr>
            <w:r>
              <w:rPr>
                <w:rFonts w:ascii="Times New Roman"/>
                <w:b w:val="false"/>
                <w:i w:val="false"/>
                <w:color w:val="000000"/>
                <w:sz w:val="20"/>
              </w:rPr>
              <w:t>Full name (if any)</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p>
            <w:pPr>
              <w:spacing w:after="20"/>
              <w:ind w:left="20"/>
              <w:jc w:val="both"/>
            </w:pPr>
            <w:r>
              <w:rPr>
                <w:rFonts w:ascii="Times New Roman"/>
                <w:b w:val="false"/>
                <w:i w:val="false"/>
                <w:color w:val="000000"/>
                <w:sz w:val="20"/>
              </w:rPr>
              <w:t>Gender</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Age</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Name of the organization</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бөлімше, учаске</w:t>
            </w:r>
          </w:p>
          <w:p>
            <w:pPr>
              <w:spacing w:after="20"/>
              <w:ind w:left="20"/>
              <w:jc w:val="both"/>
            </w:pPr>
            <w:r>
              <w:rPr>
                <w:rFonts w:ascii="Times New Roman"/>
                <w:b w:val="false"/>
                <w:i w:val="false"/>
                <w:color w:val="000000"/>
                <w:sz w:val="20"/>
              </w:rPr>
              <w:t>Office, department, area</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9"/>
          <w:p>
            <w:pPr>
              <w:spacing w:after="20"/>
              <w:ind w:left="20"/>
              <w:jc w:val="both"/>
            </w:pPr>
            <w:r>
              <w:rPr>
                <w:rFonts w:ascii="Times New Roman"/>
                <w:b w:val="false"/>
                <w:i w:val="false"/>
                <w:color w:val="000000"/>
                <w:sz w:val="20"/>
              </w:rPr>
              <w:t>
Кәсібі</w:t>
            </w:r>
          </w:p>
          <w:bookmarkEnd w:id="29"/>
          <w:p>
            <w:pPr>
              <w:spacing w:after="20"/>
              <w:ind w:left="20"/>
              <w:jc w:val="both"/>
            </w:pPr>
            <w:r>
              <w:rPr>
                <w:rFonts w:ascii="Times New Roman"/>
                <w:b w:val="false"/>
                <w:i w:val="false"/>
                <w:color w:val="000000"/>
                <w:sz w:val="20"/>
              </w:rPr>
              <w:t>
Specialty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p>
            <w:pPr>
              <w:spacing w:after="20"/>
              <w:ind w:left="20"/>
              <w:jc w:val="both"/>
            </w:pPr>
            <w:r>
              <w:rPr>
                <w:rFonts w:ascii="Times New Roman"/>
                <w:b w:val="false"/>
                <w:i w:val="false"/>
                <w:color w:val="000000"/>
                <w:sz w:val="20"/>
              </w:rPr>
              <w:t>Work experience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өтілі</w:t>
            </w:r>
          </w:p>
          <w:p>
            <w:pPr>
              <w:spacing w:after="20"/>
              <w:ind w:left="20"/>
              <w:jc w:val="both"/>
            </w:pPr>
            <w:r>
              <w:rPr>
                <w:rFonts w:ascii="Times New Roman"/>
                <w:b w:val="false"/>
                <w:i w:val="false"/>
                <w:color w:val="000000"/>
                <w:sz w:val="20"/>
              </w:rPr>
              <w:t>Years of service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ауруды туғызған өндірістік зиянды факторлармен жанасуда болған</w:t>
            </w:r>
          </w:p>
          <w:p>
            <w:pPr>
              <w:spacing w:after="20"/>
              <w:ind w:left="20"/>
              <w:jc w:val="both"/>
            </w:pPr>
            <w:r>
              <w:rPr>
                <w:rFonts w:ascii="Times New Roman"/>
                <w:b w:val="false"/>
                <w:i w:val="false"/>
                <w:color w:val="000000"/>
                <w:sz w:val="20"/>
              </w:rPr>
              <w:t xml:space="preserve">In contact with harmful production factors that caused occupational disease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зиянды факторлар</w:t>
            </w:r>
          </w:p>
          <w:p>
            <w:pPr>
              <w:spacing w:after="20"/>
              <w:ind w:left="20"/>
              <w:jc w:val="both"/>
            </w:pPr>
            <w:r>
              <w:rPr>
                <w:rFonts w:ascii="Times New Roman"/>
                <w:b w:val="false"/>
                <w:i w:val="false"/>
                <w:color w:val="000000"/>
                <w:sz w:val="20"/>
              </w:rPr>
              <w:t>Harmful production factors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p>
            <w:pPr>
              <w:spacing w:after="20"/>
              <w:ind w:left="20"/>
              <w:jc w:val="both"/>
            </w:pPr>
            <w:r>
              <w:rPr>
                <w:rFonts w:ascii="Times New Roman"/>
                <w:b w:val="false"/>
                <w:i w:val="false"/>
                <w:color w:val="000000"/>
                <w:sz w:val="20"/>
              </w:rPr>
              <w:t>Diagnosis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диагнозды қойған ұйымның атауы</w:t>
            </w:r>
          </w:p>
          <w:p>
            <w:pPr>
              <w:spacing w:after="20"/>
              <w:ind w:left="20"/>
              <w:jc w:val="both"/>
            </w:pPr>
            <w:r>
              <w:rPr>
                <w:rFonts w:ascii="Times New Roman"/>
                <w:b w:val="false"/>
                <w:i w:val="false"/>
                <w:color w:val="000000"/>
                <w:sz w:val="20"/>
              </w:rPr>
              <w:t>Name of the organization established the final diagnosis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Note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Note:</w:t>
      </w:r>
    </w:p>
    <w:bookmarkEnd w:id="30"/>
    <w:p>
      <w:pPr>
        <w:spacing w:after="0"/>
        <w:ind w:left="0"/>
        <w:jc w:val="both"/>
      </w:pPr>
      <w:r>
        <w:rPr>
          <w:rFonts w:ascii="Times New Roman"/>
          <w:b w:val="false"/>
          <w:i w:val="false"/>
          <w:color w:val="000000"/>
          <w:sz w:val="28"/>
        </w:rPr>
        <w:t>
      ТАӘ – Тегі, аты, әкесінің аты;</w:t>
      </w:r>
    </w:p>
    <w:bookmarkStart w:name="z55"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Full name (if any);</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