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1250" w14:textId="a651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expertise for establishing the connection of occupational disease with the performance of labor (official) duties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21, 2020 No. RK HM-301/2020. Registered with the Ministry of Justice of the Republic of Kazakhstan on December 22, 2020 No. 21862.</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In accordance with Article 9, subparagraph 3) of the Code of the Republic of Kazakhstan dated July 7, 2020 "On public health and healthcare system," I hereby ORDER:</w:t>
      </w:r>
    </w:p>
    <w:bookmarkEnd w:id="0"/>
    <w:bookmarkStart w:name="z6" w:id="1"/>
    <w:p>
      <w:pPr>
        <w:spacing w:after="0"/>
        <w:ind w:left="0"/>
        <w:jc w:val="both"/>
      </w:pPr>
      <w:r>
        <w:rPr>
          <w:rFonts w:ascii="Times New Roman"/>
          <w:b w:val="false"/>
          <w:i w:val="false"/>
          <w:color w:val="000000"/>
          <w:sz w:val="28"/>
        </w:rPr>
        <w:t>
      1. To approve the attached rules of expertise for establishing the connection of occupational disease with the performance of labor (official) duties.</w:t>
      </w:r>
    </w:p>
    <w:bookmarkEnd w:id="1"/>
    <w:bookmarkStart w:name="z7" w:id="2"/>
    <w:p>
      <w:pPr>
        <w:spacing w:after="0"/>
        <w:ind w:left="0"/>
        <w:jc w:val="both"/>
      </w:pPr>
      <w:r>
        <w:rPr>
          <w:rFonts w:ascii="Times New Roman"/>
          <w:b w:val="false"/>
          <w:i w:val="false"/>
          <w:color w:val="000000"/>
          <w:sz w:val="28"/>
        </w:rPr>
        <w:t>
      2. The Committee on sanitary and epidemiological control of the Ministry of Healthcare of the Republic of Kazakhstan, in accordance with the procedure established by law of the Republic of Kazakhstan, shall:</w:t>
      </w:r>
    </w:p>
    <w:bookmarkEnd w:id="2"/>
    <w:bookmarkStart w:name="z8"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 this order on the Internet resource of the Ministry of Healthcare of the Republic of Kazakhstan after official publication;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Legal Department of the Ministry of Health of the Republic of Kazakhstan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supervising Vice-Minister of Healthcare of the Republic of Kazakhstan.</w:t>
      </w:r>
    </w:p>
    <w:bookmarkEnd w:id="6"/>
    <w:bookmarkStart w:name="z12" w:id="7"/>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 xml:space="preserve">Ministry of Labour and Social </w:t>
      </w:r>
    </w:p>
    <w:p>
      <w:pPr>
        <w:spacing w:after="0"/>
        <w:ind w:left="0"/>
        <w:jc w:val="both"/>
      </w:pPr>
      <w:r>
        <w:rPr>
          <w:rFonts w:ascii="Times New Roman"/>
          <w:b w:val="false"/>
          <w:i w:val="false"/>
          <w:color w:val="000000"/>
          <w:sz w:val="28"/>
        </w:rPr>
        <w:t xml:space="preserve">Protection of the Population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21, 2020</w:t>
            </w:r>
            <w:r>
              <w:br/>
            </w:r>
            <w:r>
              <w:rPr>
                <w:rFonts w:ascii="Times New Roman"/>
                <w:b w:val="false"/>
                <w:i w:val="false"/>
                <w:color w:val="000000"/>
                <w:sz w:val="20"/>
              </w:rPr>
              <w:t>№ RK HM-301/2020</w:t>
            </w:r>
          </w:p>
        </w:tc>
      </w:tr>
    </w:tbl>
    <w:bookmarkStart w:name="z16" w:id="9"/>
    <w:p>
      <w:pPr>
        <w:spacing w:after="0"/>
        <w:ind w:left="0"/>
        <w:jc w:val="left"/>
      </w:pPr>
      <w:r>
        <w:rPr>
          <w:rFonts w:ascii="Times New Roman"/>
          <w:b/>
          <w:i w:val="false"/>
          <w:color w:val="000000"/>
        </w:rPr>
        <w:t xml:space="preserve"> Rules of expertise for establishing the connection of occupational disease with the performance of labor (official) duties</w:t>
      </w:r>
    </w:p>
    <w:bookmarkEnd w:id="9"/>
    <w:bookmarkStart w:name="z17" w:id="10"/>
    <w:p>
      <w:pPr>
        <w:spacing w:after="0"/>
        <w:ind w:left="0"/>
        <w:jc w:val="left"/>
      </w:pPr>
      <w:r>
        <w:rPr>
          <w:rFonts w:ascii="Times New Roman"/>
          <w:b/>
          <w:i w:val="false"/>
          <w:color w:val="000000"/>
        </w:rPr>
        <w:t xml:space="preserve"> Chapter 1. General provisions</w:t>
      </w:r>
    </w:p>
    <w:bookmarkEnd w:id="10"/>
    <w:bookmarkStart w:name="z18" w:id="11"/>
    <w:p>
      <w:pPr>
        <w:spacing w:after="0"/>
        <w:ind w:left="0"/>
        <w:jc w:val="both"/>
      </w:pPr>
      <w:r>
        <w:rPr>
          <w:rFonts w:ascii="Times New Roman"/>
          <w:b w:val="false"/>
          <w:i w:val="false"/>
          <w:color w:val="000000"/>
          <w:sz w:val="28"/>
        </w:rPr>
        <w:t>
      1. These rules of expertise for establishing the connection of occupational disease with the performance of labour (official) duties (hereinafter referred to as the Rules) shall be developed in accordance with Article 9, subparagraph 3), of the Code of the Republic of Kazakhstan dated July 7, 2020 “On public health and healthcare system” (hereinafter referred to as the Code) and shall define the procedure for the expertise for establishing the connection of occupational disease with the performance of labour (official) duties.</w:t>
      </w:r>
    </w:p>
    <w:bookmarkEnd w:id="11"/>
    <w:bookmarkStart w:name="z19" w:id="12"/>
    <w:p>
      <w:pPr>
        <w:spacing w:after="0"/>
        <w:ind w:left="0"/>
        <w:jc w:val="both"/>
      </w:pPr>
      <w:r>
        <w:rPr>
          <w:rFonts w:ascii="Times New Roman"/>
          <w:b w:val="false"/>
          <w:i w:val="false"/>
          <w:color w:val="000000"/>
          <w:sz w:val="28"/>
        </w:rPr>
        <w:t>
      2. The following concepts and definitions shall be used in these Rules:</w:t>
      </w:r>
    </w:p>
    <w:bookmarkEnd w:id="12"/>
    <w:bookmarkStart w:name="z20" w:id="13"/>
    <w:p>
      <w:pPr>
        <w:spacing w:after="0"/>
        <w:ind w:left="0"/>
        <w:jc w:val="both"/>
      </w:pPr>
      <w:r>
        <w:rPr>
          <w:rFonts w:ascii="Times New Roman"/>
          <w:b w:val="false"/>
          <w:i w:val="false"/>
          <w:color w:val="000000"/>
          <w:sz w:val="28"/>
        </w:rPr>
        <w:t>
      1) sanitary and epidemiological characteristics of working conditions - a document drawn up by territorial divisions of the state body in the field of sanitary and epidemiological well-being of the population, taking into account the occupational history of the employee, to establish the connection of the disease with harmful and (or) hazardous working conditions;</w:t>
      </w:r>
    </w:p>
    <w:bookmarkEnd w:id="13"/>
    <w:bookmarkStart w:name="z21" w:id="14"/>
    <w:p>
      <w:pPr>
        <w:spacing w:after="0"/>
        <w:ind w:left="0"/>
        <w:jc w:val="both"/>
      </w:pPr>
      <w:r>
        <w:rPr>
          <w:rFonts w:ascii="Times New Roman"/>
          <w:b w:val="false"/>
          <w:i w:val="false"/>
          <w:color w:val="000000"/>
          <w:sz w:val="28"/>
        </w:rPr>
        <w:t>
      2) acute occupational disease - a disease that shall occur after a single (during no more than one shift) exposure to harmful occupational factors;</w:t>
      </w:r>
    </w:p>
    <w:bookmarkEnd w:id="14"/>
    <w:bookmarkStart w:name="z22" w:id="15"/>
    <w:p>
      <w:pPr>
        <w:spacing w:after="0"/>
        <w:ind w:left="0"/>
        <w:jc w:val="both"/>
      </w:pPr>
      <w:r>
        <w:rPr>
          <w:rFonts w:ascii="Times New Roman"/>
          <w:b w:val="false"/>
          <w:i w:val="false"/>
          <w:color w:val="000000"/>
          <w:sz w:val="28"/>
        </w:rPr>
        <w:t>
      3) harmful working conditions - working conditions that shall be characterized by the presence of harmful industrial factors;</w:t>
      </w:r>
    </w:p>
    <w:bookmarkEnd w:id="15"/>
    <w:bookmarkStart w:name="z23" w:id="16"/>
    <w:p>
      <w:pPr>
        <w:spacing w:after="0"/>
        <w:ind w:left="0"/>
        <w:jc w:val="both"/>
      </w:pPr>
      <w:r>
        <w:rPr>
          <w:rFonts w:ascii="Times New Roman"/>
          <w:b w:val="false"/>
          <w:i w:val="false"/>
          <w:color w:val="000000"/>
          <w:sz w:val="28"/>
        </w:rPr>
        <w:t>
      4) harmful industrial factor - an industrial factor, the impact of which on the employee can lead to illness or reduction of working capacity and (or) negative impact on the health of generation;</w:t>
      </w:r>
    </w:p>
    <w:bookmarkEnd w:id="16"/>
    <w:bookmarkStart w:name="z24" w:id="17"/>
    <w:p>
      <w:pPr>
        <w:spacing w:after="0"/>
        <w:ind w:left="0"/>
        <w:jc w:val="both"/>
      </w:pPr>
      <w:r>
        <w:rPr>
          <w:rFonts w:ascii="Times New Roman"/>
          <w:b w:val="false"/>
          <w:i w:val="false"/>
          <w:color w:val="000000"/>
          <w:sz w:val="28"/>
        </w:rPr>
        <w:t>
      5) occupational disease - an acute or chronic disease caused by the exposure of the employee to harmful industrial factors in connection with the performance of labor (official) duties;</w:t>
      </w:r>
    </w:p>
    <w:bookmarkEnd w:id="17"/>
    <w:bookmarkStart w:name="z25" w:id="18"/>
    <w:p>
      <w:pPr>
        <w:spacing w:after="0"/>
        <w:ind w:left="0"/>
        <w:jc w:val="both"/>
      </w:pPr>
      <w:r>
        <w:rPr>
          <w:rFonts w:ascii="Times New Roman"/>
          <w:b w:val="false"/>
          <w:i w:val="false"/>
          <w:color w:val="000000"/>
          <w:sz w:val="28"/>
        </w:rPr>
        <w:t>
      6) expertise of the connection of occupational disease with the performance of labor (official) duties - a type of examination in the field of healthcare, determining the presence or absence of causal relations between the clinical manifestations of the disease, the results of the medical examination, the occupational history of the patient and industrial factors based on the analysis of data of sanitary and epidemiological characteristics of working conditions;</w:t>
      </w:r>
    </w:p>
    <w:bookmarkEnd w:id="18"/>
    <w:bookmarkStart w:name="z26" w:id="19"/>
    <w:p>
      <w:pPr>
        <w:spacing w:after="0"/>
        <w:ind w:left="0"/>
        <w:jc w:val="both"/>
      </w:pPr>
      <w:r>
        <w:rPr>
          <w:rFonts w:ascii="Times New Roman"/>
          <w:b w:val="false"/>
          <w:i w:val="false"/>
          <w:color w:val="000000"/>
          <w:sz w:val="28"/>
        </w:rPr>
        <w:t>
      7) occupational history - a list of professions acquired by a person in chronological order;</w:t>
      </w:r>
    </w:p>
    <w:bookmarkEnd w:id="19"/>
    <w:bookmarkStart w:name="z27" w:id="20"/>
    <w:p>
      <w:pPr>
        <w:spacing w:after="0"/>
        <w:ind w:left="0"/>
        <w:jc w:val="both"/>
      </w:pPr>
      <w:r>
        <w:rPr>
          <w:rFonts w:ascii="Times New Roman"/>
          <w:b w:val="false"/>
          <w:i w:val="false"/>
          <w:color w:val="000000"/>
          <w:sz w:val="28"/>
        </w:rPr>
        <w:t>
      8) chronic occupational disease - a disease that arose after multiple and prolonged exposure to harmful industrial factors.</w:t>
      </w:r>
    </w:p>
    <w:bookmarkEnd w:id="20"/>
    <w:bookmarkStart w:name="z28" w:id="21"/>
    <w:p>
      <w:pPr>
        <w:spacing w:after="0"/>
        <w:ind w:left="0"/>
        <w:jc w:val="both"/>
      </w:pPr>
      <w:r>
        <w:rPr>
          <w:rFonts w:ascii="Times New Roman"/>
          <w:b w:val="false"/>
          <w:i w:val="false"/>
          <w:color w:val="000000"/>
          <w:sz w:val="28"/>
        </w:rPr>
        <w:t>
      3. Expertise of the connection of occupational disease with the performance of labor (official) duties shall be carried out according to the list of occupational diseases in accordance with Annex 1 to these Rules.</w:t>
      </w:r>
    </w:p>
    <w:bookmarkEnd w:id="21"/>
    <w:bookmarkStart w:name="z29" w:id="22"/>
    <w:p>
      <w:pPr>
        <w:spacing w:after="0"/>
        <w:ind w:left="0"/>
        <w:jc w:val="both"/>
      </w:pPr>
      <w:r>
        <w:rPr>
          <w:rFonts w:ascii="Times New Roman"/>
          <w:b w:val="false"/>
          <w:i w:val="false"/>
          <w:color w:val="000000"/>
          <w:sz w:val="28"/>
        </w:rPr>
        <w:t>
      4. The expertise of establishing the connection of occupational disease with the performance of labor (official) duties shall be divided into:</w:t>
      </w:r>
    </w:p>
    <w:bookmarkEnd w:id="22"/>
    <w:bookmarkStart w:name="z30" w:id="23"/>
    <w:p>
      <w:pPr>
        <w:spacing w:after="0"/>
        <w:ind w:left="0"/>
        <w:jc w:val="both"/>
      </w:pPr>
      <w:r>
        <w:rPr>
          <w:rFonts w:ascii="Times New Roman"/>
          <w:b w:val="false"/>
          <w:i w:val="false"/>
          <w:color w:val="000000"/>
          <w:sz w:val="28"/>
        </w:rPr>
        <w:t>
      primary, which shall be carried out in case of suspicion of causal relations between the influence of harmful industrial factors and the development of the disease;</w:t>
      </w:r>
    </w:p>
    <w:bookmarkEnd w:id="23"/>
    <w:bookmarkStart w:name="z31" w:id="24"/>
    <w:p>
      <w:pPr>
        <w:spacing w:after="0"/>
        <w:ind w:left="0"/>
        <w:jc w:val="both"/>
      </w:pPr>
      <w:r>
        <w:rPr>
          <w:rFonts w:ascii="Times New Roman"/>
          <w:b w:val="false"/>
          <w:i w:val="false"/>
          <w:color w:val="000000"/>
          <w:sz w:val="28"/>
        </w:rPr>
        <w:t>
      re-examination, which shall be carried out after the injured employee undergoes medical and rehabilitation measures and (or) before re-examination in the state medical and social examination bodies.</w:t>
      </w:r>
    </w:p>
    <w:bookmarkEnd w:id="24"/>
    <w:bookmarkStart w:name="z32" w:id="25"/>
    <w:p>
      <w:pPr>
        <w:spacing w:after="0"/>
        <w:ind w:left="0"/>
        <w:jc w:val="both"/>
      </w:pPr>
      <w:r>
        <w:rPr>
          <w:rFonts w:ascii="Times New Roman"/>
          <w:b w:val="false"/>
          <w:i w:val="false"/>
          <w:color w:val="000000"/>
          <w:sz w:val="28"/>
        </w:rPr>
        <w:t>
      5. The examination of the connection of occupational disease with the performance of labor (official) duties shall be carried out in relation to employees performing work under an employment contract.</w:t>
      </w:r>
    </w:p>
    <w:bookmarkEnd w:id="25"/>
    <w:bookmarkStart w:name="z33" w:id="26"/>
    <w:p>
      <w:pPr>
        <w:spacing w:after="0"/>
        <w:ind w:left="0"/>
        <w:jc w:val="both"/>
      </w:pPr>
      <w:r>
        <w:rPr>
          <w:rFonts w:ascii="Times New Roman"/>
          <w:b w:val="false"/>
          <w:i w:val="false"/>
          <w:color w:val="000000"/>
          <w:sz w:val="28"/>
        </w:rPr>
        <w:t>
      6. The examination of the establishment the connection of occupational diseases with the performance of work (official) duties shall be carried out by state healthcare organizations providing specialized medical care in the field of professional pathology and expertise as part of the organization of education in the field of healthcare (hereinafter referred to as the professional health clinic), approved by the authorized body in the field of healthcare in accordance with Article 220, paragraph 4 of the Code of the Republic of Kazakhstan.</w:t>
      </w:r>
    </w:p>
    <w:bookmarkEnd w:id="26"/>
    <w:bookmarkStart w:name="z34" w:id="27"/>
    <w:p>
      <w:pPr>
        <w:spacing w:after="0"/>
        <w:ind w:left="0"/>
        <w:jc w:val="left"/>
      </w:pPr>
      <w:r>
        <w:rPr>
          <w:rFonts w:ascii="Times New Roman"/>
          <w:b/>
          <w:i w:val="false"/>
          <w:color w:val="000000"/>
        </w:rPr>
        <w:t xml:space="preserve"> Chapter 2. Procedure for expertise of establishment of connection of occupational disease with performance of labor (official) duties</w:t>
      </w:r>
    </w:p>
    <w:bookmarkEnd w:id="27"/>
    <w:bookmarkStart w:name="z35" w:id="28"/>
    <w:p>
      <w:pPr>
        <w:spacing w:after="0"/>
        <w:ind w:left="0"/>
        <w:jc w:val="both"/>
      </w:pPr>
      <w:r>
        <w:rPr>
          <w:rFonts w:ascii="Times New Roman"/>
          <w:b w:val="false"/>
          <w:i w:val="false"/>
          <w:color w:val="000000"/>
          <w:sz w:val="28"/>
        </w:rPr>
        <w:t>
      7. Occupational diseases (acute, chronic) shall be caused by the exposure of persons specified in paragraph 5 of these Rules to harmful and/or hazardous industrial factors in connection with the employee's performance of work (official) duties, which entailed a temporary or persistent loss of professional ability.</w:t>
      </w:r>
    </w:p>
    <w:bookmarkEnd w:id="28"/>
    <w:bookmarkStart w:name="z36" w:id="29"/>
    <w:p>
      <w:pPr>
        <w:spacing w:after="0"/>
        <w:ind w:left="0"/>
        <w:jc w:val="both"/>
      </w:pPr>
      <w:r>
        <w:rPr>
          <w:rFonts w:ascii="Times New Roman"/>
          <w:b w:val="false"/>
          <w:i w:val="false"/>
          <w:color w:val="000000"/>
          <w:sz w:val="28"/>
        </w:rPr>
        <w:t>
      8. The diagnosis of an acute occupational disease as well as the preliminary diagnosis of chronic ccupational disease shall be established by medical organizations providing primary healthcare  regardless of forms of ownership (hereinafter referred to as medical organizations), the diagnosis of a chronic occupational disease shall be established by state healthcare organizations providing specialized medical care in the field of professional pathology and expertise in the organization of education in the field of healthcare (hereinafter referred to as the professional health clinic) to employees of enterprises or organizations residing in the Republic of Kazakhstan.</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Healthcare of the Republic of Kazakhstan dated 11.03.2022 № ҚР ДСМ-23 (shall be enforced upon expiry of ten calendar days after its first official publication).</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9. Healthcare organizations on the basis of clinical data of the employee's health condition, the card of epidemiological examination of the focus of infectious and parasitic disease approved by the order of the Minister of Health of the Republic of Kazakhstan from August 20, 2021 №ҚР ДСМ-84 “On approval of forms of accounting and reporting documentation in the field of sanitary and epidemiological well-being of the population” (registered in the Register of state registration of normative legal acts under № 24082) (hereinafter - Order № ҚР ДСМ-84) and (or) act on an accident related to labor activity approved by the order of the Minister of Health and Social Development of the Republic of Kazakhstan from December 28, 2015 № 1055 “On Approval of forms for registration of materials of investigation of accidents related to labor activity” (registered in the Register of state registration of normative legal acts under № 12655) shall establish the final diagnosis of acute occupational disease and prepare a notice in the form approved by the order of the Acting Minister of Health of the Republic of Kazakhstan from October 30, 2020 № ҚР ДСМ--175/2020 “On Approval of forms of record documentation in the field of health care” (registered in the Register of State Registration of Regulatory Legal Acts under № 21579) (hereinafter - Order № ҚР ДСМ-175/2020).</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Healthcare of the Republic of Kazakhstan dated 11.03.2022 № ҚР ДСМ-23 (shall be enforced upon expiry of ten calendar days after its first official publication).</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10. If an employee identifies persistent disorders of body function, due to an acute occupational disease, the patient shall be consulted by a doctor of labor medicine (professional pathology) (hereinafter referred to as a professional pathologist).</w:t>
      </w:r>
    </w:p>
    <w:bookmarkEnd w:id="31"/>
    <w:bookmarkStart w:name="z39" w:id="32"/>
    <w:p>
      <w:pPr>
        <w:spacing w:after="0"/>
        <w:ind w:left="0"/>
        <w:jc w:val="both"/>
      </w:pPr>
      <w:r>
        <w:rPr>
          <w:rFonts w:ascii="Times New Roman"/>
          <w:b w:val="false"/>
          <w:i w:val="false"/>
          <w:color w:val="000000"/>
          <w:sz w:val="28"/>
        </w:rPr>
        <w:t>
      11. Citizens with a preliminary diagnosis of chronic occupational disease, as well as in case of persistent impairment of body function due to acute occupational disease for more than three months shall be referred to the clinic of occupational health for expert examination of the establishment of the connection of occupational disease with the performance of labor (job) duties by health care entities, with the submission of documents according to paragraph 15 of these Rules.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Healthcare of the Republic of Kazakhstan dated 11.03.2022 № ҚР ДСМ-23 (shall be enforced upon expiry of ten calendar days after its first official publication).</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12. To conduct an examination of the establishment of a connection between a chronic occupational disease and the performance of labor (official) duties and the consequences of an acute occupational disease in a professional health clinic, a permanent expert professional pathology commission (hereinafter referred to as EPPC) shall be formed on the disease profile approved by the head of the professional health clinic.</w:t>
      </w:r>
    </w:p>
    <w:bookmarkEnd w:id="33"/>
    <w:bookmarkStart w:name="z41" w:id="34"/>
    <w:p>
      <w:pPr>
        <w:spacing w:after="0"/>
        <w:ind w:left="0"/>
        <w:jc w:val="both"/>
      </w:pPr>
      <w:r>
        <w:rPr>
          <w:rFonts w:ascii="Times New Roman"/>
          <w:b w:val="false"/>
          <w:i w:val="false"/>
          <w:color w:val="000000"/>
          <w:sz w:val="28"/>
        </w:rPr>
        <w:t>
      13. The chairman of the EPPC shall be a professional physician with a qualification category (scientific and (or) academic degree), who shall be a specialist in the profile of diseases.</w:t>
      </w:r>
    </w:p>
    <w:bookmarkEnd w:id="34"/>
    <w:bookmarkStart w:name="z42" w:id="35"/>
    <w:p>
      <w:pPr>
        <w:spacing w:after="0"/>
        <w:ind w:left="0"/>
        <w:jc w:val="both"/>
      </w:pPr>
      <w:r>
        <w:rPr>
          <w:rFonts w:ascii="Times New Roman"/>
          <w:b w:val="false"/>
          <w:i w:val="false"/>
          <w:color w:val="000000"/>
          <w:sz w:val="28"/>
        </w:rPr>
        <w:t>
      The total number of EPPC members shall be at least 3 people. The members of the commission shall be doctors who have the specialty "Labor Medicine (Professional Pathology)." If necessary, doctors on the profile of the disease (not members of the commission) are involved in the examination.</w:t>
      </w:r>
    </w:p>
    <w:bookmarkEnd w:id="35"/>
    <w:bookmarkStart w:name="z43" w:id="36"/>
    <w:p>
      <w:pPr>
        <w:spacing w:after="0"/>
        <w:ind w:left="0"/>
        <w:jc w:val="both"/>
      </w:pPr>
      <w:r>
        <w:rPr>
          <w:rFonts w:ascii="Times New Roman"/>
          <w:b w:val="false"/>
          <w:i w:val="false"/>
          <w:color w:val="000000"/>
          <w:sz w:val="28"/>
        </w:rPr>
        <w:t>
      14. The EPPC shall conduct a primary examination of establishing the connection of an occupational disease with the performance of labor (official) duties by the employee and shall determine functional disorders, re-examination - in cases of progression or regression of the disease with the determination of the degree of functional disorders.</w:t>
      </w:r>
    </w:p>
    <w:bookmarkEnd w:id="36"/>
    <w:bookmarkStart w:name="z44" w:id="37"/>
    <w:p>
      <w:pPr>
        <w:spacing w:after="0"/>
        <w:ind w:left="0"/>
        <w:jc w:val="both"/>
      </w:pPr>
      <w:r>
        <w:rPr>
          <w:rFonts w:ascii="Times New Roman"/>
          <w:b w:val="false"/>
          <w:i w:val="false"/>
          <w:color w:val="000000"/>
          <w:sz w:val="28"/>
        </w:rPr>
        <w:t>
      15. Medical organizations serving enterprises, at the place of attachment of the patient, professional pathology offices, regardless of the form of ownership, shall send patients to the professional health clinic for expertise in establishing the connection of a professional disease with the performance of labor (official) duties by the employee with the following documents:</w:t>
      </w:r>
    </w:p>
    <w:bookmarkEnd w:id="37"/>
    <w:bookmarkStart w:name="z45" w:id="38"/>
    <w:p>
      <w:pPr>
        <w:spacing w:after="0"/>
        <w:ind w:left="0"/>
        <w:jc w:val="both"/>
      </w:pPr>
      <w:r>
        <w:rPr>
          <w:rFonts w:ascii="Times New Roman"/>
          <w:b w:val="false"/>
          <w:i w:val="false"/>
          <w:color w:val="000000"/>
          <w:sz w:val="28"/>
        </w:rPr>
        <w:t>
      1) referral of a medical organization, in the form approved by Order № RK HM-175/2020;</w:t>
      </w:r>
    </w:p>
    <w:bookmarkEnd w:id="38"/>
    <w:bookmarkStart w:name="z46" w:id="39"/>
    <w:p>
      <w:pPr>
        <w:spacing w:after="0"/>
        <w:ind w:left="0"/>
        <w:jc w:val="both"/>
      </w:pPr>
      <w:r>
        <w:rPr>
          <w:rFonts w:ascii="Times New Roman"/>
          <w:b w:val="false"/>
          <w:i w:val="false"/>
          <w:color w:val="000000"/>
          <w:sz w:val="28"/>
        </w:rPr>
        <w:t>
      2) conclusion of the medical consultation commission on the form approved by Order № RK HM -175/2020;</w:t>
      </w:r>
    </w:p>
    <w:bookmarkEnd w:id="39"/>
    <w:bookmarkStart w:name="z47" w:id="40"/>
    <w:p>
      <w:pPr>
        <w:spacing w:after="0"/>
        <w:ind w:left="0"/>
        <w:jc w:val="both"/>
      </w:pPr>
      <w:r>
        <w:rPr>
          <w:rFonts w:ascii="Times New Roman"/>
          <w:b w:val="false"/>
          <w:i w:val="false"/>
          <w:color w:val="000000"/>
          <w:sz w:val="28"/>
        </w:rPr>
        <w:t>
      3) an extract from medical records of an ambulatory patient (ambulatory, hospital) with data of mandatory (preliminary and periodic) medical examinations, the results of laboratory and functional studies in the form approved by Order № RK HM 175/2020;</w:t>
      </w:r>
    </w:p>
    <w:bookmarkEnd w:id="40"/>
    <w:bookmarkStart w:name="z48" w:id="41"/>
    <w:p>
      <w:pPr>
        <w:spacing w:after="0"/>
        <w:ind w:left="0"/>
        <w:jc w:val="both"/>
      </w:pPr>
      <w:r>
        <w:rPr>
          <w:rFonts w:ascii="Times New Roman"/>
          <w:b w:val="false"/>
          <w:i w:val="false"/>
          <w:color w:val="000000"/>
          <w:sz w:val="28"/>
        </w:rPr>
        <w:t>
      4) the original medical record of the ambulatory patient in the form approved by Order № RK HM -175/2020;</w:t>
      </w:r>
    </w:p>
    <w:bookmarkEnd w:id="41"/>
    <w:bookmarkStart w:name="z49" w:id="42"/>
    <w:p>
      <w:pPr>
        <w:spacing w:after="0"/>
        <w:ind w:left="0"/>
        <w:jc w:val="both"/>
      </w:pPr>
      <w:r>
        <w:rPr>
          <w:rFonts w:ascii="Times New Roman"/>
          <w:b w:val="false"/>
          <w:i w:val="false"/>
          <w:color w:val="000000"/>
          <w:sz w:val="28"/>
        </w:rPr>
        <w:t>
      5) sanitary and epidemiological characteristics of working conditions;</w:t>
      </w:r>
    </w:p>
    <w:bookmarkEnd w:id="42"/>
    <w:bookmarkStart w:name="z50" w:id="43"/>
    <w:p>
      <w:pPr>
        <w:spacing w:after="0"/>
        <w:ind w:left="0"/>
        <w:jc w:val="both"/>
      </w:pPr>
      <w:r>
        <w:rPr>
          <w:rFonts w:ascii="Times New Roman"/>
          <w:b w:val="false"/>
          <w:i w:val="false"/>
          <w:color w:val="000000"/>
          <w:sz w:val="28"/>
        </w:rPr>
        <w:t>
      6) the certificate on an accident related to work shall be provided by the patient specified in paragraph 11 (hereinafter referred to as the Certificate) in the form approved by the authorized state body on labor, in accordance with Article 190 of the Labor Code of the Republic of Kazakhstan dated November 23, 2015 (hereinafter referred to as the Labor Code of the Republic of Kazakhstan);</w:t>
      </w:r>
    </w:p>
    <w:bookmarkEnd w:id="43"/>
    <w:bookmarkStart w:name="z51" w:id="44"/>
    <w:p>
      <w:pPr>
        <w:spacing w:after="0"/>
        <w:ind w:left="0"/>
        <w:jc w:val="both"/>
      </w:pPr>
      <w:r>
        <w:rPr>
          <w:rFonts w:ascii="Times New Roman"/>
          <w:b w:val="false"/>
          <w:i w:val="false"/>
          <w:color w:val="000000"/>
          <w:sz w:val="28"/>
        </w:rPr>
        <w:t>
      7) documents confirming the employee's work activity in accordance with Article 35 of the Labor Code of the Republic of Kazakhstan.</w:t>
      </w:r>
    </w:p>
    <w:bookmarkEnd w:id="44"/>
    <w:p>
      <w:pPr>
        <w:spacing w:after="0"/>
        <w:ind w:left="0"/>
        <w:jc w:val="both"/>
      </w:pPr>
      <w:r>
        <w:rPr>
          <w:rFonts w:ascii="Times New Roman"/>
          <w:b w:val="false"/>
          <w:i w:val="false"/>
          <w:color w:val="000000"/>
          <w:sz w:val="28"/>
        </w:rPr>
        <w:t>
      15-1. Sanitary and epidemiological characterization of working conditions (hereinafter - SEC) shall be drawn up by the territorial subdivision of the state body in the sphere of sanitary and epidemiological well-being of the population (hereinafter - territorial subdivision) taking into account the professional route of the employee on the basis of documents and materials provided by the employer and available results of sanitary and epidemiological monitoring, control and supervision according to the form approved by the Order № ҚР ДСМ-84.</w:t>
      </w:r>
    </w:p>
    <w:p>
      <w:pPr>
        <w:spacing w:after="0"/>
        <w:ind w:left="0"/>
        <w:jc w:val="both"/>
      </w:pPr>
      <w:r>
        <w:rPr>
          <w:rFonts w:ascii="Times New Roman"/>
          <w:b w:val="false"/>
          <w:i w:val="false"/>
          <w:color w:val="000000"/>
          <w:sz w:val="28"/>
        </w:rPr>
        <w:t>
      The head of the organization (employer), according to the professional route of the employee, after receiving a notification of a preliminary diagnosis of chronic occupational disease and (or) poisoning, in the form approved by the Order № ҚР ДСМ-175/2020, or informing the territorial subdivision, within three working days forms a Commission to collect and prepare information for drawing up a sanitary-epidemiological characterization of working conditions (hereinafter referred to as the Commission) of the employee at this enterprise. The Commission consists of representatives of the employer, a specialist of the occupational safety and health service (or a person appointed by the employer to be responsible for occupational safety and health), a medical employee of the enterprise, a specialist of the medical organization servicing the enterprise, a representative of the trade union, an injured employee and (or) a representative of the employee, with the involvement, by decision of the Commission or in disputable situations, of occupational pathologists with a qualification category (academic and (or) academic degree), who are specialists in the profile of the employee's disease or specialists of scientific activity organizations with scientific and (or) academic degrees in sanitation, hygiene and epidemiology, public health, occupational pathology at the expense of the employer, as well as a specialist of the territorial unit.</w:t>
      </w:r>
    </w:p>
    <w:p>
      <w:pPr>
        <w:spacing w:after="0"/>
        <w:ind w:left="0"/>
        <w:jc w:val="both"/>
      </w:pPr>
      <w:r>
        <w:rPr>
          <w:rFonts w:ascii="Times New Roman"/>
          <w:b w:val="false"/>
          <w:i w:val="false"/>
          <w:color w:val="000000"/>
          <w:sz w:val="28"/>
        </w:rPr>
        <w:t>
      Within ten working days, the Commission shall collect the necessary documents and materials for drawing up the SEC, including archive data characterizing working conditions at the employee's workplace (site, workshop) (or at similar workplaces) for the entire professional route at the given enterprise:</w:t>
      </w:r>
    </w:p>
    <w:p>
      <w:pPr>
        <w:spacing w:after="0"/>
        <w:ind w:left="0"/>
        <w:jc w:val="both"/>
      </w:pPr>
      <w:r>
        <w:rPr>
          <w:rFonts w:ascii="Times New Roman"/>
          <w:b w:val="false"/>
          <w:i w:val="false"/>
          <w:color w:val="000000"/>
          <w:sz w:val="28"/>
        </w:rPr>
        <w:t>
      1) materials of production control;</w:t>
      </w:r>
    </w:p>
    <w:p>
      <w:pPr>
        <w:spacing w:after="0"/>
        <w:ind w:left="0"/>
        <w:jc w:val="both"/>
      </w:pPr>
      <w:r>
        <w:rPr>
          <w:rFonts w:ascii="Times New Roman"/>
          <w:b w:val="false"/>
          <w:i w:val="false"/>
          <w:color w:val="000000"/>
          <w:sz w:val="28"/>
        </w:rPr>
        <w:t>
      2) materials of certification of the production facility for labor conditions;</w:t>
      </w:r>
    </w:p>
    <w:p>
      <w:pPr>
        <w:spacing w:after="0"/>
        <w:ind w:left="0"/>
        <w:jc w:val="both"/>
      </w:pPr>
      <w:r>
        <w:rPr>
          <w:rFonts w:ascii="Times New Roman"/>
          <w:b w:val="false"/>
          <w:i w:val="false"/>
          <w:color w:val="000000"/>
          <w:sz w:val="28"/>
        </w:rPr>
        <w:t>
      3) materials and results of inspections of territorial subdivisions and territorial subdivisions of the authorized state labor authority;</w:t>
      </w:r>
    </w:p>
    <w:p>
      <w:pPr>
        <w:spacing w:after="0"/>
        <w:ind w:left="0"/>
        <w:jc w:val="both"/>
      </w:pPr>
      <w:r>
        <w:rPr>
          <w:rFonts w:ascii="Times New Roman"/>
          <w:b w:val="false"/>
          <w:i w:val="false"/>
          <w:color w:val="000000"/>
          <w:sz w:val="28"/>
        </w:rPr>
        <w:t>
      4) materials of accident investigations, special investigation;</w:t>
      </w:r>
    </w:p>
    <w:p>
      <w:pPr>
        <w:spacing w:after="0"/>
        <w:ind w:left="0"/>
        <w:jc w:val="both"/>
      </w:pPr>
      <w:r>
        <w:rPr>
          <w:rFonts w:ascii="Times New Roman"/>
          <w:b w:val="false"/>
          <w:i w:val="false"/>
          <w:color w:val="000000"/>
          <w:sz w:val="28"/>
        </w:rPr>
        <w:t>
      5) information on medical examinations, outpatient cards;</w:t>
      </w:r>
    </w:p>
    <w:p>
      <w:pPr>
        <w:spacing w:after="0"/>
        <w:ind w:left="0"/>
        <w:jc w:val="both"/>
      </w:pPr>
      <w:r>
        <w:rPr>
          <w:rFonts w:ascii="Times New Roman"/>
          <w:b w:val="false"/>
          <w:i w:val="false"/>
          <w:color w:val="000000"/>
          <w:sz w:val="28"/>
        </w:rPr>
        <w:t>
      6) plan of measures to improve the health of patients detected during periodic medical examinations;</w:t>
      </w:r>
    </w:p>
    <w:p>
      <w:pPr>
        <w:spacing w:after="0"/>
        <w:ind w:left="0"/>
        <w:jc w:val="both"/>
      </w:pPr>
      <w:r>
        <w:rPr>
          <w:rFonts w:ascii="Times New Roman"/>
          <w:b w:val="false"/>
          <w:i w:val="false"/>
          <w:color w:val="000000"/>
          <w:sz w:val="28"/>
        </w:rPr>
        <w:t>
      7) extracts from the logs of registration of briefings and protocols of verification of employee's knowledge of labor protection;</w:t>
      </w:r>
    </w:p>
    <w:p>
      <w:pPr>
        <w:spacing w:after="0"/>
        <w:ind w:left="0"/>
        <w:jc w:val="both"/>
      </w:pPr>
      <w:r>
        <w:rPr>
          <w:rFonts w:ascii="Times New Roman"/>
          <w:b w:val="false"/>
          <w:i w:val="false"/>
          <w:color w:val="000000"/>
          <w:sz w:val="28"/>
        </w:rPr>
        <w:t>
      8) copies of documents confirming the issuance of personal protective equipment to the employee;</w:t>
      </w:r>
    </w:p>
    <w:p>
      <w:pPr>
        <w:spacing w:after="0"/>
        <w:ind w:left="0"/>
        <w:jc w:val="both"/>
      </w:pPr>
      <w:r>
        <w:rPr>
          <w:rFonts w:ascii="Times New Roman"/>
          <w:b w:val="false"/>
          <w:i w:val="false"/>
          <w:color w:val="000000"/>
          <w:sz w:val="28"/>
        </w:rPr>
        <w:t>
      9) extracts from instructions, regulations, orders or acts regulating the requirements of safety and labor protection, duties and responsibilities of officials for ensuring healthy and safe working conditions at work;</w:t>
      </w:r>
    </w:p>
    <w:p>
      <w:pPr>
        <w:spacing w:after="0"/>
        <w:ind w:left="0"/>
        <w:jc w:val="both"/>
      </w:pPr>
      <w:r>
        <w:rPr>
          <w:rFonts w:ascii="Times New Roman"/>
          <w:b w:val="false"/>
          <w:i w:val="false"/>
          <w:color w:val="000000"/>
          <w:sz w:val="28"/>
        </w:rPr>
        <w:t>
      10) information on the nature and severity of damage to the health of the victim;</w:t>
      </w:r>
    </w:p>
    <w:p>
      <w:pPr>
        <w:spacing w:after="0"/>
        <w:ind w:left="0"/>
        <w:jc w:val="both"/>
      </w:pPr>
      <w:r>
        <w:rPr>
          <w:rFonts w:ascii="Times New Roman"/>
          <w:b w:val="false"/>
          <w:i w:val="false"/>
          <w:color w:val="000000"/>
          <w:sz w:val="28"/>
        </w:rPr>
        <w:t>
      11) chemical substances and compounds, in contact with which the employee's labor activity was carried out, in hermetically sealed packaging with indication of the name of substances, date of packaging, certified by the employer's seal (if any) in case of suspected occupational disease of allergic nature.</w:t>
      </w:r>
    </w:p>
    <w:p>
      <w:pPr>
        <w:spacing w:after="0"/>
        <w:ind w:left="0"/>
        <w:jc w:val="both"/>
      </w:pPr>
      <w:r>
        <w:rPr>
          <w:rFonts w:ascii="Times New Roman"/>
          <w:b w:val="false"/>
          <w:i w:val="false"/>
          <w:color w:val="000000"/>
          <w:sz w:val="28"/>
        </w:rPr>
        <w:t>
      In the absence or in the presence of incomplete data characterizing the working conditions of an employee, the employer shall, at its own expense, conduct the necessary laboratory-instrumental and hygiene-physiological studies to assess the working conditions at the employee's workplace or similar workplaces, taking into account the data of production control.</w:t>
      </w:r>
    </w:p>
    <w:p>
      <w:pPr>
        <w:spacing w:after="0"/>
        <w:ind w:left="0"/>
        <w:jc w:val="both"/>
      </w:pPr>
      <w:r>
        <w:rPr>
          <w:rFonts w:ascii="Times New Roman"/>
          <w:b w:val="false"/>
          <w:i w:val="false"/>
          <w:color w:val="000000"/>
          <w:sz w:val="28"/>
        </w:rPr>
        <w:t>
      The employer shall submit the necessary documents and materials collected by the Commission within 3 (three) working days to the territorial subdivision, which shall, on the basis of the provided information and available data (including acts of investigation of cases of occupational diseases of employees of the given and (or) similar industries or sites (workshops), archival results of sanitary and epidemiological monitoring, control and supervision) within 10 (ten) working days, shall draw up SEC in three copies and shall send one copy to the medical organization that submitted the notice of suspected occupational disease and (or) poisoning in the form approved by Order № ҚР ДСМ-175/2020, the second copy to the employer.</w:t>
      </w:r>
    </w:p>
    <w:p>
      <w:pPr>
        <w:spacing w:after="0"/>
        <w:ind w:left="0"/>
        <w:jc w:val="both"/>
      </w:pPr>
      <w:r>
        <w:rPr>
          <w:rFonts w:ascii="Times New Roman"/>
          <w:b w:val="false"/>
          <w:i w:val="false"/>
          <w:color w:val="000000"/>
          <w:sz w:val="28"/>
        </w:rPr>
        <w:t xml:space="preserve">
      If insufficient information is provided to the SEC, the Area Office shall inform the employer in writing within three (3) working days in an arbitrary form that additional information is required, which the employer shall provide within five (5) working days of receipt of the written information. </w:t>
      </w:r>
    </w:p>
    <w:p>
      <w:pPr>
        <w:spacing w:after="0"/>
        <w:ind w:left="0"/>
        <w:jc w:val="both"/>
      </w:pPr>
      <w:r>
        <w:rPr>
          <w:rFonts w:ascii="Times New Roman"/>
          <w:b w:val="false"/>
          <w:i w:val="false"/>
          <w:color w:val="000000"/>
          <w:sz w:val="28"/>
        </w:rPr>
        <w:t>
      If the occurrence of occupational disease and (or) poisoning is caused by work at facilities controlled by different territorial subdivisions, the territorial subdivision at the last place of work of a person with suspected occupational disease and (or) poisoning shall draw up an SEC based on materials received from the relevant territorial subdivisions and other organizations (employers) upon official requests. The organizations that received the request shall provide copies of the requested documents for the SEC within 10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was added with paragraph 15-1 in accordance with the order of the Minister of Healthcare of the Republic of Kazakhstan dated 11.03.2022 № ҚР ДСМ-23 (shall be enforced upon expiry of ten calendar days after its first official publication).</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16. The occupational health clinic shall conduct laboratory and functional examination in accordance with clinical minutes in accordance with Article 7, subparagraph 78), of the Code of the Republic of Kazakhstan.</w:t>
      </w:r>
    </w:p>
    <w:bookmarkEnd w:id="45"/>
    <w:bookmarkStart w:name="z53" w:id="46"/>
    <w:p>
      <w:pPr>
        <w:spacing w:after="0"/>
        <w:ind w:left="0"/>
        <w:jc w:val="both"/>
      </w:pPr>
      <w:r>
        <w:rPr>
          <w:rFonts w:ascii="Times New Roman"/>
          <w:b w:val="false"/>
          <w:i w:val="false"/>
          <w:color w:val="000000"/>
          <w:sz w:val="28"/>
        </w:rPr>
        <w:t>
      17. EPPC shall conduct a primary examination of the establishment of occupational disease with the employee's performance of work (official) duties in the presence of documents specified in paragraph 15 and the results of examinations specified in paragraph 16 of these Rules.</w:t>
      </w:r>
    </w:p>
    <w:bookmarkEnd w:id="46"/>
    <w:bookmarkStart w:name="z54" w:id="47"/>
    <w:p>
      <w:pPr>
        <w:spacing w:after="0"/>
        <w:ind w:left="0"/>
        <w:jc w:val="both"/>
      </w:pPr>
      <w:r>
        <w:rPr>
          <w:rFonts w:ascii="Times New Roman"/>
          <w:b w:val="false"/>
          <w:i w:val="false"/>
          <w:color w:val="000000"/>
          <w:sz w:val="28"/>
        </w:rPr>
        <w:t>
      18 EPPC shall consider:</w:t>
      </w:r>
    </w:p>
    <w:bookmarkEnd w:id="47"/>
    <w:bookmarkStart w:name="z55" w:id="48"/>
    <w:p>
      <w:pPr>
        <w:spacing w:after="0"/>
        <w:ind w:left="0"/>
        <w:jc w:val="both"/>
      </w:pPr>
      <w:r>
        <w:rPr>
          <w:rFonts w:ascii="Times New Roman"/>
          <w:b w:val="false"/>
          <w:i w:val="false"/>
          <w:color w:val="000000"/>
          <w:sz w:val="28"/>
        </w:rPr>
        <w:t>
      1) occupational history:</w:t>
      </w:r>
    </w:p>
    <w:bookmarkEnd w:id="48"/>
    <w:bookmarkStart w:name="z56" w:id="49"/>
    <w:p>
      <w:pPr>
        <w:spacing w:after="0"/>
        <w:ind w:left="0"/>
        <w:jc w:val="both"/>
      </w:pPr>
      <w:r>
        <w:rPr>
          <w:rFonts w:ascii="Times New Roman"/>
          <w:b w:val="false"/>
          <w:i w:val="false"/>
          <w:color w:val="000000"/>
          <w:sz w:val="28"/>
        </w:rPr>
        <w:t>
      documents confirming the employment of the patient in accordance with Article 35 of the Labour Code of the Republic of Kazakhstan;</w:t>
      </w:r>
    </w:p>
    <w:bookmarkEnd w:id="49"/>
    <w:bookmarkStart w:name="z57" w:id="50"/>
    <w:p>
      <w:pPr>
        <w:spacing w:after="0"/>
        <w:ind w:left="0"/>
        <w:jc w:val="both"/>
      </w:pPr>
      <w:r>
        <w:rPr>
          <w:rFonts w:ascii="Times New Roman"/>
          <w:b w:val="false"/>
          <w:i w:val="false"/>
          <w:color w:val="000000"/>
          <w:sz w:val="28"/>
        </w:rPr>
        <w:t>
      2) service experience:</w:t>
      </w:r>
    </w:p>
    <w:bookmarkEnd w:id="50"/>
    <w:bookmarkStart w:name="z58" w:id="51"/>
    <w:p>
      <w:pPr>
        <w:spacing w:after="0"/>
        <w:ind w:left="0"/>
        <w:jc w:val="both"/>
      </w:pPr>
      <w:r>
        <w:rPr>
          <w:rFonts w:ascii="Times New Roman"/>
          <w:b w:val="false"/>
          <w:i w:val="false"/>
          <w:color w:val="000000"/>
          <w:sz w:val="28"/>
        </w:rPr>
        <w:t>
      continuous service in harmful and/or hazardous working conditions for at least eight years;</w:t>
      </w:r>
    </w:p>
    <w:bookmarkEnd w:id="51"/>
    <w:bookmarkStart w:name="z59" w:id="52"/>
    <w:p>
      <w:pPr>
        <w:spacing w:after="0"/>
        <w:ind w:left="0"/>
        <w:jc w:val="both"/>
      </w:pPr>
      <w:r>
        <w:rPr>
          <w:rFonts w:ascii="Times New Roman"/>
          <w:b w:val="false"/>
          <w:i w:val="false"/>
          <w:color w:val="000000"/>
          <w:sz w:val="28"/>
        </w:rPr>
        <w:t>
      examination of the connection of occupational disease with performance of labor (official) duties shall not be carried out after termination of work in harmful and/or hazardous working conditions for more than three years, if during the period of work in harmful and/or d hazardous working conditions the beginning of disease formation is not established, except for diseases specified in paragraph 19 of these Rules;</w:t>
      </w:r>
    </w:p>
    <w:bookmarkEnd w:id="52"/>
    <w:bookmarkStart w:name="z60" w:id="53"/>
    <w:p>
      <w:pPr>
        <w:spacing w:after="0"/>
        <w:ind w:left="0"/>
        <w:jc w:val="both"/>
      </w:pPr>
      <w:r>
        <w:rPr>
          <w:rFonts w:ascii="Times New Roman"/>
          <w:b w:val="false"/>
          <w:i w:val="false"/>
          <w:color w:val="000000"/>
          <w:sz w:val="28"/>
        </w:rPr>
        <w:t>
      3) sanitary and epidemiological characteristics of working conditions:</w:t>
      </w:r>
    </w:p>
    <w:bookmarkEnd w:id="53"/>
    <w:bookmarkStart w:name="z61" w:id="54"/>
    <w:p>
      <w:pPr>
        <w:spacing w:after="0"/>
        <w:ind w:left="0"/>
        <w:jc w:val="both"/>
      </w:pPr>
      <w:r>
        <w:rPr>
          <w:rFonts w:ascii="Times New Roman"/>
          <w:b w:val="false"/>
          <w:i w:val="false"/>
          <w:color w:val="000000"/>
          <w:sz w:val="28"/>
        </w:rPr>
        <w:t>
      sanitary and epidemiological characteristics of working conditions reflect all harmful and (or) hazardous production factors of the employee's work (severity of the labor process, physical, chemical, biological factors) along the entire professional route, according to the work book and data of mandatory periodic certification of production facilities according to working conditions for all years of the employee's work;</w:t>
      </w:r>
    </w:p>
    <w:bookmarkEnd w:id="54"/>
    <w:bookmarkStart w:name="z62" w:id="55"/>
    <w:p>
      <w:pPr>
        <w:spacing w:after="0"/>
        <w:ind w:left="0"/>
        <w:jc w:val="both"/>
      </w:pPr>
      <w:r>
        <w:rPr>
          <w:rFonts w:ascii="Times New Roman"/>
          <w:b w:val="false"/>
          <w:i w:val="false"/>
          <w:color w:val="000000"/>
          <w:sz w:val="28"/>
        </w:rPr>
        <w:t>
      In the absence or lack of incomplete data of the working process in the sanitary and epidemiological characteristics of working conditions, the head of the professional health clinic shall issue a request to the territorial divisions of the state body in the field of sanitary and epidemiological well-being of the population (hereinafter referred to as the territorial division) to supplement the sanitary and epidemiological characteristics of working conditions;</w:t>
      </w:r>
    </w:p>
    <w:bookmarkEnd w:id="55"/>
    <w:bookmarkStart w:name="z63" w:id="56"/>
    <w:p>
      <w:pPr>
        <w:spacing w:after="0"/>
        <w:ind w:left="0"/>
        <w:jc w:val="both"/>
      </w:pPr>
      <w:r>
        <w:rPr>
          <w:rFonts w:ascii="Times New Roman"/>
          <w:b w:val="false"/>
          <w:i w:val="false"/>
          <w:color w:val="000000"/>
          <w:sz w:val="28"/>
        </w:rPr>
        <w:t>
      If no examinations of the production environment were carried out, this shall not be an obstacle to the diagnosis of occupational disease, since this takes into account data from the scientific literature (if they are available and relevant), modeling, as well as extrapolation of similar production conditions;</w:t>
      </w:r>
    </w:p>
    <w:bookmarkEnd w:id="56"/>
    <w:bookmarkStart w:name="z64" w:id="57"/>
    <w:p>
      <w:pPr>
        <w:spacing w:after="0"/>
        <w:ind w:left="0"/>
        <w:jc w:val="both"/>
      </w:pPr>
      <w:r>
        <w:rPr>
          <w:rFonts w:ascii="Times New Roman"/>
          <w:b w:val="false"/>
          <w:i w:val="false"/>
          <w:color w:val="000000"/>
          <w:sz w:val="28"/>
        </w:rPr>
        <w:t>
      4) the act of accident related to employment shall be provided by the patient specified in paragraph 11 (if any) in the form established by the authorized state labour body, in accordance with Article 190 of the Labour Code;</w:t>
      </w:r>
    </w:p>
    <w:bookmarkEnd w:id="57"/>
    <w:bookmarkStart w:name="z65" w:id="58"/>
    <w:p>
      <w:pPr>
        <w:spacing w:after="0"/>
        <w:ind w:left="0"/>
        <w:jc w:val="both"/>
      </w:pPr>
      <w:r>
        <w:rPr>
          <w:rFonts w:ascii="Times New Roman"/>
          <w:b w:val="false"/>
          <w:i w:val="false"/>
          <w:color w:val="000000"/>
          <w:sz w:val="28"/>
        </w:rPr>
        <w:t>
      5) history of patient disease:</w:t>
      </w:r>
    </w:p>
    <w:bookmarkEnd w:id="58"/>
    <w:bookmarkStart w:name="z66" w:id="59"/>
    <w:p>
      <w:pPr>
        <w:spacing w:after="0"/>
        <w:ind w:left="0"/>
        <w:jc w:val="both"/>
      </w:pPr>
      <w:r>
        <w:rPr>
          <w:rFonts w:ascii="Times New Roman"/>
          <w:b w:val="false"/>
          <w:i w:val="false"/>
          <w:color w:val="000000"/>
          <w:sz w:val="28"/>
        </w:rPr>
        <w:t>
      EPPC shall analyze medical documents (original medical records of an ambulatory patient with a medical organization with data from mandatory preliminary and periodic medical examinations, data from an electronic health passport) in the form approved by Order № RK HM-175/2020:</w:t>
      </w:r>
    </w:p>
    <w:bookmarkEnd w:id="59"/>
    <w:bookmarkStart w:name="z67" w:id="60"/>
    <w:p>
      <w:pPr>
        <w:spacing w:after="0"/>
        <w:ind w:left="0"/>
        <w:jc w:val="both"/>
      </w:pPr>
      <w:r>
        <w:rPr>
          <w:rFonts w:ascii="Times New Roman"/>
          <w:b w:val="false"/>
          <w:i w:val="false"/>
          <w:color w:val="000000"/>
          <w:sz w:val="28"/>
        </w:rPr>
        <w:t>
      EPPC shall analyse all employee requests for medical care for each disease profile, including patient complaints, history of disease development, clinical data and results of medical examinations:</w:t>
      </w:r>
    </w:p>
    <w:bookmarkEnd w:id="60"/>
    <w:bookmarkStart w:name="z68" w:id="61"/>
    <w:p>
      <w:pPr>
        <w:spacing w:after="0"/>
        <w:ind w:left="0"/>
        <w:jc w:val="both"/>
      </w:pPr>
      <w:r>
        <w:rPr>
          <w:rFonts w:ascii="Times New Roman"/>
          <w:b w:val="false"/>
          <w:i w:val="false"/>
          <w:color w:val="000000"/>
          <w:sz w:val="28"/>
        </w:rPr>
        <w:t>
      In the absence of sufficient information on the medical documentation, the EPPC shall request additional documents necessary for the examination of the connection of a occupational disease with the performance of work (official) duties;</w:t>
      </w:r>
    </w:p>
    <w:bookmarkEnd w:id="61"/>
    <w:bookmarkStart w:name="z69" w:id="62"/>
    <w:p>
      <w:pPr>
        <w:spacing w:after="0"/>
        <w:ind w:left="0"/>
        <w:jc w:val="both"/>
      </w:pPr>
      <w:r>
        <w:rPr>
          <w:rFonts w:ascii="Times New Roman"/>
          <w:b w:val="false"/>
          <w:i w:val="false"/>
          <w:color w:val="000000"/>
          <w:sz w:val="28"/>
        </w:rPr>
        <w:t>
      6) clinical data and examination results data;</w:t>
      </w:r>
    </w:p>
    <w:bookmarkEnd w:id="62"/>
    <w:bookmarkStart w:name="z70" w:id="63"/>
    <w:p>
      <w:pPr>
        <w:spacing w:after="0"/>
        <w:ind w:left="0"/>
        <w:jc w:val="both"/>
      </w:pPr>
      <w:r>
        <w:rPr>
          <w:rFonts w:ascii="Times New Roman"/>
          <w:b w:val="false"/>
          <w:i w:val="false"/>
          <w:color w:val="000000"/>
          <w:sz w:val="28"/>
        </w:rPr>
        <w:t>
      EPPC shall take into account a set of changes in clinical and paraclinical research methods, shall establish a final clinical diagnosis indicating the main diagnosis, complications and the degree of functional changes in the body's organs and systems.</w:t>
      </w:r>
    </w:p>
    <w:bookmarkEnd w:id="63"/>
    <w:bookmarkStart w:name="z71" w:id="64"/>
    <w:p>
      <w:pPr>
        <w:spacing w:after="0"/>
        <w:ind w:left="0"/>
        <w:jc w:val="both"/>
      </w:pPr>
      <w:r>
        <w:rPr>
          <w:rFonts w:ascii="Times New Roman"/>
          <w:b w:val="false"/>
          <w:i w:val="false"/>
          <w:color w:val="000000"/>
          <w:sz w:val="28"/>
        </w:rPr>
        <w:t>
      19 EPPC shall take into account:</w:t>
      </w:r>
    </w:p>
    <w:bookmarkEnd w:id="64"/>
    <w:bookmarkStart w:name="z72" w:id="65"/>
    <w:p>
      <w:pPr>
        <w:spacing w:after="0"/>
        <w:ind w:left="0"/>
        <w:jc w:val="both"/>
      </w:pPr>
      <w:r>
        <w:rPr>
          <w:rFonts w:ascii="Times New Roman"/>
          <w:b w:val="false"/>
          <w:i w:val="false"/>
          <w:color w:val="000000"/>
          <w:sz w:val="28"/>
        </w:rPr>
        <w:t>
      1) if there is a multifactorial cause of the disease and there is a professional factor among them, then the disease shall be considered professional;</w:t>
      </w:r>
    </w:p>
    <w:bookmarkEnd w:id="65"/>
    <w:bookmarkStart w:name="z73" w:id="66"/>
    <w:p>
      <w:pPr>
        <w:spacing w:after="0"/>
        <w:ind w:left="0"/>
        <w:jc w:val="both"/>
      </w:pPr>
      <w:r>
        <w:rPr>
          <w:rFonts w:ascii="Times New Roman"/>
          <w:b w:val="false"/>
          <w:i w:val="false"/>
          <w:color w:val="000000"/>
          <w:sz w:val="28"/>
        </w:rPr>
        <w:t>
      2) certain occupational diseases: silicosis, berylliosis, bladder papilloma, malignancies develop long after termination of work in contact with harmful, and/or hazardous industrial factors;</w:t>
      </w:r>
    </w:p>
    <w:bookmarkEnd w:id="66"/>
    <w:bookmarkStart w:name="z74" w:id="67"/>
    <w:p>
      <w:pPr>
        <w:spacing w:after="0"/>
        <w:ind w:left="0"/>
        <w:jc w:val="both"/>
      </w:pPr>
      <w:r>
        <w:rPr>
          <w:rFonts w:ascii="Times New Roman"/>
          <w:b w:val="false"/>
          <w:i w:val="false"/>
          <w:color w:val="000000"/>
          <w:sz w:val="28"/>
        </w:rPr>
        <w:t>
      3) when establishing a chronic occupational disease of an allergic, infectious nature, contact with active sensitizing substances or a biological factor, especially clinical manifestations, is important. Work experience shall not be taken into account.</w:t>
      </w:r>
    </w:p>
    <w:bookmarkEnd w:id="67"/>
    <w:bookmarkStart w:name="z75" w:id="68"/>
    <w:p>
      <w:pPr>
        <w:spacing w:after="0"/>
        <w:ind w:left="0"/>
        <w:jc w:val="both"/>
      </w:pPr>
      <w:r>
        <w:rPr>
          <w:rFonts w:ascii="Times New Roman"/>
          <w:b w:val="false"/>
          <w:i w:val="false"/>
          <w:color w:val="000000"/>
          <w:sz w:val="28"/>
        </w:rPr>
        <w:t>
      20 Based on the results of the examination, the EPPC shall make the following conclusions:</w:t>
      </w:r>
    </w:p>
    <w:bookmarkEnd w:id="68"/>
    <w:bookmarkStart w:name="z76" w:id="69"/>
    <w:p>
      <w:pPr>
        <w:spacing w:after="0"/>
        <w:ind w:left="0"/>
        <w:jc w:val="both"/>
      </w:pPr>
      <w:r>
        <w:rPr>
          <w:rFonts w:ascii="Times New Roman"/>
          <w:b w:val="false"/>
          <w:i w:val="false"/>
          <w:color w:val="000000"/>
          <w:sz w:val="28"/>
        </w:rPr>
        <w:t>
      1) disease shall be associated with exposure to occupational factors (occupational disease, primary);</w:t>
      </w:r>
    </w:p>
    <w:bookmarkEnd w:id="69"/>
    <w:bookmarkStart w:name="z77" w:id="70"/>
    <w:p>
      <w:pPr>
        <w:spacing w:after="0"/>
        <w:ind w:left="0"/>
        <w:jc w:val="both"/>
      </w:pPr>
      <w:r>
        <w:rPr>
          <w:rFonts w:ascii="Times New Roman"/>
          <w:b w:val="false"/>
          <w:i w:val="false"/>
          <w:color w:val="000000"/>
          <w:sz w:val="28"/>
        </w:rPr>
        <w:t>
      2) the disease shall not be associated with exposure to occupational factors;</w:t>
      </w:r>
    </w:p>
    <w:bookmarkEnd w:id="70"/>
    <w:bookmarkStart w:name="z78" w:id="71"/>
    <w:p>
      <w:pPr>
        <w:spacing w:after="0"/>
        <w:ind w:left="0"/>
        <w:jc w:val="both"/>
      </w:pPr>
      <w:r>
        <w:rPr>
          <w:rFonts w:ascii="Times New Roman"/>
          <w:b w:val="false"/>
          <w:i w:val="false"/>
          <w:color w:val="000000"/>
          <w:sz w:val="28"/>
        </w:rPr>
        <w:t>
      3) the occupational disease control group with recommendations for re-referral to the occupational health clinic after one year;</w:t>
      </w:r>
    </w:p>
    <w:bookmarkEnd w:id="71"/>
    <w:bookmarkStart w:name="z79" w:id="72"/>
    <w:p>
      <w:pPr>
        <w:spacing w:after="0"/>
        <w:ind w:left="0"/>
        <w:jc w:val="both"/>
      </w:pPr>
      <w:r>
        <w:rPr>
          <w:rFonts w:ascii="Times New Roman"/>
          <w:b w:val="false"/>
          <w:i w:val="false"/>
          <w:color w:val="000000"/>
          <w:sz w:val="28"/>
        </w:rPr>
        <w:t>
      4) additional information (which are specified), additional examination and (or) consultation of specialists with a repeat meeting of the EPPC shall be required;</w:t>
      </w:r>
    </w:p>
    <w:bookmarkEnd w:id="72"/>
    <w:bookmarkStart w:name="z80" w:id="73"/>
    <w:p>
      <w:pPr>
        <w:spacing w:after="0"/>
        <w:ind w:left="0"/>
        <w:jc w:val="both"/>
      </w:pPr>
      <w:r>
        <w:rPr>
          <w:rFonts w:ascii="Times New Roman"/>
          <w:b w:val="false"/>
          <w:i w:val="false"/>
          <w:color w:val="000000"/>
          <w:sz w:val="28"/>
        </w:rPr>
        <w:t>
      5) occupational disease progresses or regresses (disease occupational, repeated).</w:t>
      </w:r>
    </w:p>
    <w:bookmarkEnd w:id="73"/>
    <w:bookmarkStart w:name="z81" w:id="74"/>
    <w:p>
      <w:pPr>
        <w:spacing w:after="0"/>
        <w:ind w:left="0"/>
        <w:jc w:val="both"/>
      </w:pPr>
      <w:r>
        <w:rPr>
          <w:rFonts w:ascii="Times New Roman"/>
          <w:b w:val="false"/>
          <w:i w:val="false"/>
          <w:color w:val="000000"/>
          <w:sz w:val="28"/>
        </w:rPr>
        <w:t>
      21 EPPC shall decide on the timing of the process and shall determine the consequences of an acute occupational disease, indicating the degree and severity of clinical manifestations.</w:t>
      </w:r>
    </w:p>
    <w:bookmarkEnd w:id="74"/>
    <w:bookmarkStart w:name="z82" w:id="75"/>
    <w:p>
      <w:pPr>
        <w:spacing w:after="0"/>
        <w:ind w:left="0"/>
        <w:jc w:val="both"/>
      </w:pPr>
      <w:r>
        <w:rPr>
          <w:rFonts w:ascii="Times New Roman"/>
          <w:b w:val="false"/>
          <w:i w:val="false"/>
          <w:color w:val="000000"/>
          <w:sz w:val="28"/>
        </w:rPr>
        <w:t>
      22 EPPC as a result of the examination shall determine the form of repeated consideration of materials (full-time, correspondence).</w:t>
      </w:r>
    </w:p>
    <w:bookmarkEnd w:id="75"/>
    <w:bookmarkStart w:name="z83" w:id="76"/>
    <w:p>
      <w:pPr>
        <w:spacing w:after="0"/>
        <w:ind w:left="0"/>
        <w:jc w:val="both"/>
      </w:pPr>
      <w:r>
        <w:rPr>
          <w:rFonts w:ascii="Times New Roman"/>
          <w:b w:val="false"/>
          <w:i w:val="false"/>
          <w:color w:val="000000"/>
          <w:sz w:val="28"/>
        </w:rPr>
        <w:t>
      23 The EPPC conclusion shall be drawn up in accordance with Annex 2 to these Rules.</w:t>
      </w:r>
    </w:p>
    <w:bookmarkEnd w:id="76"/>
    <w:bookmarkStart w:name="z84" w:id="77"/>
    <w:p>
      <w:pPr>
        <w:spacing w:after="0"/>
        <w:ind w:left="0"/>
        <w:jc w:val="both"/>
      </w:pPr>
      <w:r>
        <w:rPr>
          <w:rFonts w:ascii="Times New Roman"/>
          <w:b w:val="false"/>
          <w:i w:val="false"/>
          <w:color w:val="000000"/>
          <w:sz w:val="28"/>
        </w:rPr>
        <w:t>
      The EPPC conclusion shall be issued on paper and electronic media and shall be stored in the medical documentation of the patient in the professional health clinic constantly in accordance with the order of the Acting Minister of Culture and Sports of the Republic of Kazakhstan dated September 29, 2017 № 263 "On approval of the List of standard documents formed in the activities of state and non-state organizations, indicating the shelf life" (registered in the Register of state registration of regulatory legal acts of the Republic of Kazakhstan on November 18, 2017 under № 15997) (hereinafter referred to as Order № 263).</w:t>
      </w:r>
    </w:p>
    <w:bookmarkEnd w:id="77"/>
    <w:bookmarkStart w:name="z85" w:id="78"/>
    <w:p>
      <w:pPr>
        <w:spacing w:after="0"/>
        <w:ind w:left="0"/>
        <w:jc w:val="both"/>
      </w:pPr>
      <w:r>
        <w:rPr>
          <w:rFonts w:ascii="Times New Roman"/>
          <w:b w:val="false"/>
          <w:i w:val="false"/>
          <w:color w:val="000000"/>
          <w:sz w:val="28"/>
        </w:rPr>
        <w:t>
      The conclusion of the EPPC shall be included in the medical documentation (extract from the medical record of an inpatient patient, extract from the medical record of an ambulatory patient) in the form approved by the authorized body in the field of healthcare in accordance with Article 7, subparagraph 31) of the Code.</w:t>
      </w:r>
    </w:p>
    <w:bookmarkEnd w:id="78"/>
    <w:bookmarkStart w:name="z86" w:id="79"/>
    <w:p>
      <w:pPr>
        <w:spacing w:after="0"/>
        <w:ind w:left="0"/>
        <w:jc w:val="both"/>
      </w:pPr>
      <w:r>
        <w:rPr>
          <w:rFonts w:ascii="Times New Roman"/>
          <w:b w:val="false"/>
          <w:i w:val="false"/>
          <w:color w:val="000000"/>
          <w:sz w:val="28"/>
        </w:rPr>
        <w:t>
      24 In case of difficulty in determining the examination of the connection of occupational disease with the performance of labor (official) duties of the EPPC or in connection with the disagreement of the employee, employer, insurance company with the conclusion of the EPPC, according to the term of consideration of the appeal in accordance with Article 8 of the Law of the Republic of Kazakhstan of January 12, 2007 "On the procedure for the consideration of appeals of individuals and legal entities," the medical documents of the patient by the professional health clinic shall be sent for consideration to the Republican expert conflict professional commission (hereinafter referred to as RECPC).</w:t>
      </w:r>
    </w:p>
    <w:bookmarkEnd w:id="79"/>
    <w:bookmarkStart w:name="z87" w:id="80"/>
    <w:p>
      <w:pPr>
        <w:spacing w:after="0"/>
        <w:ind w:left="0"/>
        <w:jc w:val="both"/>
      </w:pPr>
      <w:r>
        <w:rPr>
          <w:rFonts w:ascii="Times New Roman"/>
          <w:b w:val="false"/>
          <w:i w:val="false"/>
          <w:color w:val="000000"/>
          <w:sz w:val="28"/>
        </w:rPr>
        <w:t>
      25 The procedure and the composition of the RECPC shall be approved by the head of organization of education in the field of healthcare, on the basis of which the RECPC is created.</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order of the Minister of Healthcare of the Republic of Kazakhstan dated 11.03.2022 № ҚР ДСМ-23 (shall be enforced upon expiry of ten calendar days after its first official publication).</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26 The RECPC shall consider documents within the deadline in accordance with Article 8 of the Law of the Republic of Kazakhstan dated January 12, 2007 "On procedure for consideration of appeals of physical and legal persons." If necessary, invites doctors on the profile of diseases to meetings, requests documents from organizations necessary for examination.</w:t>
      </w:r>
    </w:p>
    <w:bookmarkEnd w:id="81"/>
    <w:bookmarkStart w:name="z89" w:id="82"/>
    <w:p>
      <w:pPr>
        <w:spacing w:after="0"/>
        <w:ind w:left="0"/>
        <w:jc w:val="both"/>
      </w:pPr>
      <w:r>
        <w:rPr>
          <w:rFonts w:ascii="Times New Roman"/>
          <w:b w:val="false"/>
          <w:i w:val="false"/>
          <w:color w:val="000000"/>
          <w:sz w:val="28"/>
        </w:rPr>
        <w:t>
      27 The RECPC shall consider the following documents:</w:t>
      </w:r>
    </w:p>
    <w:bookmarkEnd w:id="82"/>
    <w:bookmarkStart w:name="z90" w:id="83"/>
    <w:p>
      <w:pPr>
        <w:spacing w:after="0"/>
        <w:ind w:left="0"/>
        <w:jc w:val="both"/>
      </w:pPr>
      <w:r>
        <w:rPr>
          <w:rFonts w:ascii="Times New Roman"/>
          <w:b w:val="false"/>
          <w:i w:val="false"/>
          <w:color w:val="000000"/>
          <w:sz w:val="28"/>
        </w:rPr>
        <w:t>
      1) appeals;</w:t>
      </w:r>
    </w:p>
    <w:bookmarkEnd w:id="83"/>
    <w:bookmarkStart w:name="z91" w:id="84"/>
    <w:p>
      <w:pPr>
        <w:spacing w:after="0"/>
        <w:ind w:left="0"/>
        <w:jc w:val="both"/>
      </w:pPr>
      <w:r>
        <w:rPr>
          <w:rFonts w:ascii="Times New Roman"/>
          <w:b w:val="false"/>
          <w:i w:val="false"/>
          <w:color w:val="000000"/>
          <w:sz w:val="28"/>
        </w:rPr>
        <w:t>
      2) EPPC conclusion;</w:t>
      </w:r>
    </w:p>
    <w:bookmarkEnd w:id="84"/>
    <w:bookmarkStart w:name="z92" w:id="85"/>
    <w:p>
      <w:pPr>
        <w:spacing w:after="0"/>
        <w:ind w:left="0"/>
        <w:jc w:val="both"/>
      </w:pPr>
      <w:r>
        <w:rPr>
          <w:rFonts w:ascii="Times New Roman"/>
          <w:b w:val="false"/>
          <w:i w:val="false"/>
          <w:color w:val="000000"/>
          <w:sz w:val="28"/>
        </w:rPr>
        <w:t>
      3) patient's documents specified in paragraph 15, results of studies specified in paragraph 16 of these Rules.</w:t>
      </w:r>
    </w:p>
    <w:bookmarkEnd w:id="85"/>
    <w:bookmarkStart w:name="z93" w:id="86"/>
    <w:p>
      <w:pPr>
        <w:spacing w:after="0"/>
        <w:ind w:left="0"/>
        <w:jc w:val="both"/>
      </w:pPr>
      <w:r>
        <w:rPr>
          <w:rFonts w:ascii="Times New Roman"/>
          <w:b w:val="false"/>
          <w:i w:val="false"/>
          <w:color w:val="000000"/>
          <w:sz w:val="28"/>
        </w:rPr>
        <w:t>
      4) additional documents received at the request of the EPPC or submitted by the patient (if available).</w:t>
      </w:r>
    </w:p>
    <w:bookmarkEnd w:id="86"/>
    <w:bookmarkStart w:name="z94" w:id="87"/>
    <w:p>
      <w:pPr>
        <w:spacing w:after="0"/>
        <w:ind w:left="0"/>
        <w:jc w:val="both"/>
      </w:pPr>
      <w:r>
        <w:rPr>
          <w:rFonts w:ascii="Times New Roman"/>
          <w:b w:val="false"/>
          <w:i w:val="false"/>
          <w:color w:val="000000"/>
          <w:sz w:val="28"/>
        </w:rPr>
        <w:t>
      28 If necessary, the RECPC shall request additional documents from medical organizations serving enterprises, at the place of attachment of the patient, offices of professional pathology, territorial divisions, and the employer for the examination of the connection of a occupational disease with the performance of labor (official) duties specified in paragraph 15, subparagraphs 3-6 of these Rules.</w:t>
      </w:r>
    </w:p>
    <w:bookmarkEnd w:id="87"/>
    <w:bookmarkStart w:name="z95" w:id="88"/>
    <w:p>
      <w:pPr>
        <w:spacing w:after="0"/>
        <w:ind w:left="0"/>
        <w:jc w:val="both"/>
      </w:pPr>
      <w:r>
        <w:rPr>
          <w:rFonts w:ascii="Times New Roman"/>
          <w:b w:val="false"/>
          <w:i w:val="false"/>
          <w:color w:val="000000"/>
          <w:sz w:val="28"/>
        </w:rPr>
        <w:t>
      29 Upon receipt of the requested documents, a second meeting of the RECPC shall be held to examine the connection of professional illness with the performance of labor (official) duties, with a decision on full-time or correspondence form:</w:t>
      </w:r>
    </w:p>
    <w:bookmarkEnd w:id="88"/>
    <w:bookmarkStart w:name="z96" w:id="89"/>
    <w:p>
      <w:pPr>
        <w:spacing w:after="0"/>
        <w:ind w:left="0"/>
        <w:jc w:val="both"/>
      </w:pPr>
      <w:r>
        <w:rPr>
          <w:rFonts w:ascii="Times New Roman"/>
          <w:b w:val="false"/>
          <w:i w:val="false"/>
          <w:color w:val="000000"/>
          <w:sz w:val="28"/>
        </w:rPr>
        <w:t>
      1) disease shall be associated with exposure to occupational factors (occupational disease, primary);</w:t>
      </w:r>
    </w:p>
    <w:bookmarkEnd w:id="89"/>
    <w:bookmarkStart w:name="z97" w:id="90"/>
    <w:p>
      <w:pPr>
        <w:spacing w:after="0"/>
        <w:ind w:left="0"/>
        <w:jc w:val="both"/>
      </w:pPr>
      <w:r>
        <w:rPr>
          <w:rFonts w:ascii="Times New Roman"/>
          <w:b w:val="false"/>
          <w:i w:val="false"/>
          <w:color w:val="000000"/>
          <w:sz w:val="28"/>
        </w:rPr>
        <w:t>
      2) the disease shall not be associated with exposure to occupational factors;</w:t>
      </w:r>
    </w:p>
    <w:bookmarkEnd w:id="90"/>
    <w:bookmarkStart w:name="z98" w:id="91"/>
    <w:p>
      <w:pPr>
        <w:spacing w:after="0"/>
        <w:ind w:left="0"/>
        <w:jc w:val="both"/>
      </w:pPr>
      <w:r>
        <w:rPr>
          <w:rFonts w:ascii="Times New Roman"/>
          <w:b w:val="false"/>
          <w:i w:val="false"/>
          <w:color w:val="000000"/>
          <w:sz w:val="28"/>
        </w:rPr>
        <w:t>
      3) removal of chronic occupational disease (poisoning).</w:t>
      </w:r>
    </w:p>
    <w:bookmarkEnd w:id="91"/>
    <w:bookmarkStart w:name="z99" w:id="92"/>
    <w:p>
      <w:pPr>
        <w:spacing w:after="0"/>
        <w:ind w:left="0"/>
        <w:jc w:val="both"/>
      </w:pPr>
      <w:r>
        <w:rPr>
          <w:rFonts w:ascii="Times New Roman"/>
          <w:b w:val="false"/>
          <w:i w:val="false"/>
          <w:color w:val="000000"/>
          <w:sz w:val="28"/>
        </w:rPr>
        <w:t>
      30 The conclusion of the RECPC shall be drawn up in accordance with Annex 3 to these Rules.</w:t>
      </w:r>
    </w:p>
    <w:bookmarkEnd w:id="92"/>
    <w:bookmarkStart w:name="z100" w:id="93"/>
    <w:p>
      <w:pPr>
        <w:spacing w:after="0"/>
        <w:ind w:left="0"/>
        <w:jc w:val="both"/>
      </w:pPr>
      <w:r>
        <w:rPr>
          <w:rFonts w:ascii="Times New Roman"/>
          <w:b w:val="false"/>
          <w:i w:val="false"/>
          <w:color w:val="000000"/>
          <w:sz w:val="28"/>
        </w:rPr>
        <w:t>
      31 The RECPC conclusion shall be issued on paper in three copies, of which:</w:t>
      </w:r>
    </w:p>
    <w:bookmarkEnd w:id="93"/>
    <w:bookmarkStart w:name="z101" w:id="94"/>
    <w:p>
      <w:pPr>
        <w:spacing w:after="0"/>
        <w:ind w:left="0"/>
        <w:jc w:val="both"/>
      </w:pPr>
      <w:r>
        <w:rPr>
          <w:rFonts w:ascii="Times New Roman"/>
          <w:b w:val="false"/>
          <w:i w:val="false"/>
          <w:color w:val="000000"/>
          <w:sz w:val="28"/>
        </w:rPr>
        <w:t>
      1) one copy shall be issued to the applicant or his legal representative (employee, employer, insurance company);</w:t>
      </w:r>
    </w:p>
    <w:bookmarkEnd w:id="94"/>
    <w:bookmarkStart w:name="z102" w:id="95"/>
    <w:p>
      <w:pPr>
        <w:spacing w:after="0"/>
        <w:ind w:left="0"/>
        <w:jc w:val="both"/>
      </w:pPr>
      <w:r>
        <w:rPr>
          <w:rFonts w:ascii="Times New Roman"/>
          <w:b w:val="false"/>
          <w:i w:val="false"/>
          <w:color w:val="000000"/>
          <w:sz w:val="28"/>
        </w:rPr>
        <w:t>
      2) the second copy shall be entered into the medical information system;</w:t>
      </w:r>
    </w:p>
    <w:bookmarkEnd w:id="95"/>
    <w:bookmarkStart w:name="z103" w:id="96"/>
    <w:p>
      <w:pPr>
        <w:spacing w:after="0"/>
        <w:ind w:left="0"/>
        <w:jc w:val="both"/>
      </w:pPr>
      <w:r>
        <w:rPr>
          <w:rFonts w:ascii="Times New Roman"/>
          <w:b w:val="false"/>
          <w:i w:val="false"/>
          <w:color w:val="000000"/>
          <w:sz w:val="28"/>
        </w:rPr>
        <w:t>
      3) the third copy shall be kept in the medical documentation of the patient in the professional health clinic constantly in accordance with Order № 263.</w:t>
      </w:r>
    </w:p>
    <w:bookmarkEnd w:id="96"/>
    <w:bookmarkStart w:name="z105" w:id="97"/>
    <w:p>
      <w:pPr>
        <w:spacing w:after="0"/>
        <w:ind w:left="0"/>
        <w:jc w:val="both"/>
      </w:pPr>
      <w:r>
        <w:rPr>
          <w:rFonts w:ascii="Times New Roman"/>
          <w:b w:val="false"/>
          <w:i w:val="false"/>
          <w:color w:val="000000"/>
          <w:sz w:val="28"/>
        </w:rPr>
        <w:t>
      32 Upon initial establishment of chronic occupational disease, the occupational health clinic shall draw up a notification on the occupational disease in the form according to Annex 4 to these Rules and within 3 (three) working days shall send it to employers according to professional route of the employee, to the territorial subdivision which has issued the SEC, and the healthcare organization, established that has established a suspicion (preliminary diagnosis) of occupational disease.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order of the Minister of Healthcare of the Republic of Kazakhstan dated 11.03.2022 № ҚР ДСМ-23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of expertise </w:t>
            </w:r>
            <w:r>
              <w:br/>
            </w:r>
            <w:r>
              <w:rPr>
                <w:rFonts w:ascii="Times New Roman"/>
                <w:b w:val="false"/>
                <w:i w:val="false"/>
                <w:color w:val="000000"/>
                <w:sz w:val="20"/>
              </w:rPr>
              <w:t>for the connection</w:t>
            </w:r>
            <w:r>
              <w:br/>
            </w:r>
            <w:r>
              <w:rPr>
                <w:rFonts w:ascii="Times New Roman"/>
                <w:b w:val="false"/>
                <w:i w:val="false"/>
                <w:color w:val="000000"/>
                <w:sz w:val="20"/>
              </w:rPr>
              <w:t>of occupational diseases with</w:t>
            </w:r>
            <w:r>
              <w:br/>
            </w:r>
            <w:r>
              <w:rPr>
                <w:rFonts w:ascii="Times New Roman"/>
                <w:b w:val="false"/>
                <w:i w:val="false"/>
                <w:color w:val="000000"/>
                <w:sz w:val="20"/>
              </w:rPr>
              <w:t xml:space="preserve">performance of labor </w:t>
            </w:r>
            <w:r>
              <w:br/>
            </w:r>
            <w:r>
              <w:rPr>
                <w:rFonts w:ascii="Times New Roman"/>
                <w:b w:val="false"/>
                <w:i w:val="false"/>
                <w:color w:val="000000"/>
                <w:sz w:val="20"/>
              </w:rPr>
              <w:t xml:space="preserve">(official) duties </w:t>
            </w:r>
          </w:p>
        </w:tc>
      </w:tr>
    </w:tbl>
    <w:bookmarkStart w:name="z107" w:id="98"/>
    <w:p>
      <w:pPr>
        <w:spacing w:after="0"/>
        <w:ind w:left="0"/>
        <w:jc w:val="left"/>
      </w:pPr>
      <w:r>
        <w:rPr>
          <w:rFonts w:ascii="Times New Roman"/>
          <w:b/>
          <w:i w:val="false"/>
          <w:color w:val="000000"/>
        </w:rPr>
        <w:t xml:space="preserve"> List of occupational diseases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diseases related to exposure to harmful and/or hazardous industrial factors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 code by MKB-10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harmful and (or) hazardous production factor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Cause Code for MKB-10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Approximate list of works, productions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Diseases (acute poisoning, its consequences, chronic intoxication) associated with exposure to industrial chemical factors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ethanol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work related to the processes of obtaining, processing, application (including laboratory work) of toxic chemicals in various industries, construction, agriculture, transport, service. Enterprises of the chemical, oil-processing, mechanical, metallurgical, woodworking, tanning, food industry, cleaning of oil vessels; construction, furniture production, production and use of paratretbutylphenol for the production of resins, varnishes, enamels. Production of phenol-containing additives to oils and fuels. Production of non-ferrous metallurgy, plastic masses (fluoroplasts) and their processing, processing of materials from non-ferrous metals.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alcohol poisoning (excluding ethanol)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Т51.1</w:t>
            </w:r>
          </w:p>
          <w:bookmarkEnd w:id="99"/>
          <w:p>
            <w:pPr>
              <w:spacing w:after="20"/>
              <w:ind w:left="20"/>
              <w:jc w:val="both"/>
            </w:pPr>
            <w:r>
              <w:rPr>
                <w:rFonts w:ascii="Times New Roman"/>
                <w:b w:val="false"/>
                <w:i w:val="false"/>
                <w:color w:val="000000"/>
                <w:sz w:val="20"/>
              </w:rPr>
              <w:t>
Т51.8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alcohols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oil products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oil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products, including gasoline, kerosene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petroleum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Petroleum products, including gasoline, kerosene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benzene exposure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benzene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benzene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benzene homologues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by benzene homologues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 homologues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by benzene homologues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 homologues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Acute glycol poisoning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by ketone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carbon tetrachloride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Acute carbon tetrachloride poisoning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tetrachloride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carbon tetrachloride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tetrachloride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chloroform exposure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Acute chloroform poisoning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chloroform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trichloroethylene exposure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trichloroethylene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Trichloroethylene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trichloroethylene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Trichloroethylene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tetrachloroethylene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tetrachloroethylene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Tetrachloroethylene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tetrachloroethylene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Tetrachloroethylene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dichloromethane exposure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dichloromethane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Dichloromethane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dichloromethane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Dichloromethane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Chlorofluorocarbon- related disease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chlorofluorocarbon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Chlorofluorocarbon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chlorofluorocarbon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Chlorofluorocarbon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halogen derivatives of aliphatic hydrocarbons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halogen derivatives of aliphatic hydrocarbons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 derivatives of aliphatic hydrocarbons, including chloromethane, vinyl chloride #, fluoromethane, chloroprene, di- and trichloroethane, trifluoroethylene, perchloroethylene, difluoroethane,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halogen derivatives of aliphatic hydrocarbons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Halogen derivatives of aliphatic hydrocarbons, including chloromethane, fluoromethane, chloroprene, di- and trichloroethane, trifluoroethylene, perchloroethylene, difluoroethane,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vinyl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chloride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para-tert-butylphenol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Para-tert-butylphenol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irritant (irritant)</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irritant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 with irritating effects (irritants)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irritants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 with irritating effects (irritants)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caustic acids and acid-like substances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caustic acids and acid-like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Caustic acids and acid-like substances (sulfuric, hydrochloric, nitric and other acids,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caustic acids and acid-like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Caustic acids and acid-like substances (sulfuric, hydrochloric, nitric and other acids, etc.)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caustic alkalis and alkalis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caustic alkalis and alkali-like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Caustic alkalis and alkali-like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caustic alkalis and alkalis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Caustic alkalis and alkali-like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lead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lead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tetraethyl lead poisoning (manifestations: autonomic disorder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Tetraethyllead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mercury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mercury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mercury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chromium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chromium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chromium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cadmium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cadmium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cadmium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copper exposure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copper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copper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its compounds, with the exception of copper cuprose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copper cuprose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cuprose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zinc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zinc aerosol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zinc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chloride, zinc sulfide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Chloride, zinc sulfide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tin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metal tin aerosol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интоксикация оловом и его соединениями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beryllium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soluble beryllium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Beryllium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soluble beryllium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Beryllium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insoluble beryllium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Beryllium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thallium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thallium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thallium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vanadium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Vanadium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nickel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nickel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nickel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cobalt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cobalt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cobalt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antimony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Antimony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arsenic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arsenic poisoning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arsenic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Acute arsenic hydrogen poisoning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 hydrogen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Chronic</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arsenic</w:t>
            </w:r>
          </w:p>
          <w:p>
            <w:pPr>
              <w:spacing w:after="20"/>
              <w:ind w:left="20"/>
              <w:jc w:val="both"/>
            </w:pPr>
            <w:r>
              <w:rPr>
                <w:rFonts w:ascii="Times New Roman"/>
                <w:b w:val="false"/>
                <w:i w:val="false"/>
                <w:color w:val="000000"/>
                <w:sz w:val="20"/>
              </w:rPr>
              <w:t>
hydrogen intoxication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 hydrogen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phosphorus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phosphorus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Phosphorus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phosphorus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Phosphorus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manganese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hydrogen cyanide exposure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xml:space="preserve">
Acute </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hydrogen</w:t>
            </w:r>
          </w:p>
          <w:p>
            <w:pPr>
              <w:spacing w:after="20"/>
              <w:ind w:left="20"/>
              <w:jc w:val="both"/>
            </w:pPr>
            <w:r>
              <w:rPr>
                <w:rFonts w:ascii="Times New Roman"/>
                <w:b w:val="false"/>
                <w:i w:val="false"/>
                <w:color w:val="000000"/>
                <w:sz w:val="20"/>
              </w:rPr>
              <w:t>
</w:t>
            </w:r>
            <w:r>
              <w:rPr>
                <w:rFonts w:ascii="Times New Roman"/>
                <w:b w:val="false"/>
                <w:i w:val="false"/>
                <w:color w:val="000000"/>
                <w:sz w:val="20"/>
              </w:rPr>
              <w:t>cyanide</w:t>
            </w:r>
          </w:p>
          <w:p>
            <w:pPr>
              <w:spacing w:after="20"/>
              <w:ind w:left="20"/>
              <w:jc w:val="both"/>
            </w:pPr>
            <w:r>
              <w:rPr>
                <w:rFonts w:ascii="Times New Roman"/>
                <w:b w:val="false"/>
                <w:i w:val="false"/>
                <w:color w:val="000000"/>
                <w:sz w:val="20"/>
              </w:rPr>
              <w:t>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Hydrogen</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cyanide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Chronic</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hydrogen</w:t>
            </w:r>
          </w:p>
          <w:p>
            <w:pPr>
              <w:spacing w:after="20"/>
              <w:ind w:left="20"/>
              <w:jc w:val="both"/>
            </w:pPr>
            <w:r>
              <w:rPr>
                <w:rFonts w:ascii="Times New Roman"/>
                <w:b w:val="false"/>
                <w:i w:val="false"/>
                <w:color w:val="000000"/>
                <w:sz w:val="20"/>
              </w:rPr>
              <w:t>
cyanide intoxication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Hydrogen</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cyanide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Acute carbon</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monoxide</w:t>
            </w:r>
          </w:p>
          <w:p>
            <w:pPr>
              <w:spacing w:after="20"/>
              <w:ind w:left="20"/>
              <w:jc w:val="both"/>
            </w:pPr>
            <w:r>
              <w:rPr>
                <w:rFonts w:ascii="Times New Roman"/>
                <w:b w:val="false"/>
                <w:i w:val="false"/>
                <w:color w:val="000000"/>
                <w:sz w:val="20"/>
              </w:rPr>
              <w:t>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6"/>
          <w:p>
            <w:pPr>
              <w:spacing w:after="20"/>
              <w:ind w:left="20"/>
              <w:jc w:val="both"/>
            </w:pPr>
            <w:r>
              <w:rPr>
                <w:rFonts w:ascii="Times New Roman"/>
                <w:b w:val="false"/>
                <w:i w:val="false"/>
                <w:color w:val="000000"/>
                <w:sz w:val="20"/>
              </w:rPr>
              <w:t>
Carbon</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monoxide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nitrogen oxides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Acute</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nitrogen</w:t>
            </w:r>
          </w:p>
          <w:p>
            <w:pPr>
              <w:spacing w:after="20"/>
              <w:ind w:left="20"/>
              <w:jc w:val="both"/>
            </w:pPr>
            <w:r>
              <w:rPr>
                <w:rFonts w:ascii="Times New Roman"/>
                <w:b w:val="false"/>
                <w:i w:val="false"/>
                <w:color w:val="000000"/>
                <w:sz w:val="20"/>
              </w:rPr>
              <w:t>
</w:t>
            </w:r>
            <w:r>
              <w:rPr>
                <w:rFonts w:ascii="Times New Roman"/>
                <w:b w:val="false"/>
                <w:i w:val="false"/>
                <w:color w:val="000000"/>
                <w:sz w:val="20"/>
              </w:rPr>
              <w:t>oxide</w:t>
            </w:r>
          </w:p>
          <w:p>
            <w:pPr>
              <w:spacing w:after="20"/>
              <w:ind w:left="20"/>
              <w:jc w:val="both"/>
            </w:pPr>
            <w:r>
              <w:rPr>
                <w:rFonts w:ascii="Times New Roman"/>
                <w:b w:val="false"/>
                <w:i w:val="false"/>
                <w:color w:val="000000"/>
                <w:sz w:val="20"/>
              </w:rPr>
              <w:t>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Nitrogen</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oxide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nitrogen oxides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Nitrogen</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oxide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Acute formaldehyde poisoning</w:t>
            </w:r>
          </w:p>
          <w:bookmarkEnd w:id="1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chlorine gas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chlorine gas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Chlorine gas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chlorine gas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Chlorine gas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fluorine and its compounds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fluorine and its compounds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Fluorine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fluorine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Fluorine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hydrogen sulfide poisoning (manifestations: autonomic disorder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sulfide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carbon dioxide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Carbon dioxide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organic cyanides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organic cyanides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cyanides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organic cyanides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cyanides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nitro- and amino derivatives of benzene and its homologues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nitro- and amino derivatives of benzene and its homologues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 and amino derivatives of benzene and its homologues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Nitro- and amino derivatives of benzene and its homologues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 and amino derivatives of benzene and its homologues with the exception of trinitrotoluene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trinitrotoluene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Trinitrotoluene</w:t>
            </w:r>
          </w:p>
          <w:bookmarkEnd w:id="11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carbon disulfide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carbon disulfide poisoning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xml:space="preserve">
Carbon disulfide (carbon disulfide) </w:t>
            </w:r>
          </w:p>
          <w:bookmarkEnd w:id="1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carbon disulfide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xml:space="preserve">
Carbon disulfide (carbon disulfide) </w:t>
            </w:r>
          </w:p>
          <w:bookmarkEnd w:id="1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 related diseases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pesticide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pesticide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Pesticides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propellant components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propellant components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Propellant components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propellant components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Propellant components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skin-induced toxic substances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skin-induced toxic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Skin-induced poisonous substances (mustard gas, luisite, mustard-lewisite mixtures)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toxic substances of skin-induced effect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Skin-induced poisonous substances (mustard gas, luisite, mustard-lewisite mixtures)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organophosphorus poisonous substances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organophosphorus poisonous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Organophosphorus poisonous substances (sarin, zoman, VI gases)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organophosphorus poisonous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Organophosphorus poisonous substances (sarin, zoman, VI gases)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asymmetric dimethylhydrazine, its synthesis and decomposition products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with asymmetric dimethylhydrazine, its synthesis and decomposition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Asymmetric dimethylhydrazine, products of its synthesis and decomposition (dimethylamine, monomethylhydrazine, tetramethyltetrazene, methylendimethylhydrazine, hydrazine)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asymmetric dimethylhydrazine, products of its synthesis and decomposition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Asymmetric dimethylhydrazine, products of its synthesis and decomposition (dimethylamine, monomethylhydrazine, tetramethyltetrazene, methylendimethylhydrazine, hydrazine)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synthetic hydrocarbon fuels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intoxication with synthetic hydrocarbon fuel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hydrocarbon fuels (type S8N12)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intoxication with synthetic hydrocarbon fuel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hydrocarbon fuels (type S8N12)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poisoning and chronic intoxication associated with exposure to the complex of chemicals listed in paragraphs (1.1-1.51) (manifestations: see paragraphs (1.1-1.51))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 referred to in paragraphs 1.1-1.51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Effects of acute poisoning associated with exposure to substances referred to in paragraphs 1.1-1.51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 referred to in paragraphs 1.1-1.51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Malignancies of relevant localizations associated with exposure to carcinogenic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Carcinogenic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respiratory tract diseases (except those referred to in paragraphs 1.1 to 1.51) associated with allergenic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Allergenic</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Chemicals</w:t>
            </w:r>
          </w:p>
          <w:p>
            <w:pPr>
              <w:spacing w:after="20"/>
              <w:ind w:left="20"/>
              <w:jc w:val="both"/>
            </w:pPr>
            <w:r>
              <w:rPr>
                <w:rFonts w:ascii="Times New Roman"/>
                <w:b w:val="false"/>
                <w:i w:val="false"/>
                <w:color w:val="000000"/>
                <w:sz w:val="20"/>
              </w:rPr>
              <w:t xml:space="preserve">
(allergens)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respiratory tract diseases associated with exposure to aerosols of complex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Aerosols of complex chemicals with fibrogenic, allergenic, irritating effects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bronchitis toxic:</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toxic bronchitis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Aerosols of complex chemicals with fibrogenic, allergenic, irritating effects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5"/>
          <w:p>
            <w:pPr>
              <w:spacing w:after="20"/>
              <w:ind w:left="20"/>
              <w:jc w:val="both"/>
            </w:pPr>
            <w:r>
              <w:rPr>
                <w:rFonts w:ascii="Times New Roman"/>
                <w:b w:val="false"/>
                <w:i w:val="false"/>
                <w:color w:val="000000"/>
                <w:sz w:val="20"/>
              </w:rPr>
              <w:t>
Professional bronchitis toxic: non-obstructive bronchitis,</w:t>
            </w:r>
          </w:p>
          <w:bookmarkEnd w:id="115"/>
          <w:p>
            <w:pPr>
              <w:spacing w:after="20"/>
              <w:ind w:left="20"/>
              <w:jc w:val="both"/>
            </w:pPr>
            <w:r>
              <w:rPr>
                <w:rFonts w:ascii="Times New Roman"/>
                <w:b w:val="false"/>
                <w:i w:val="false"/>
                <w:color w:val="000000"/>
                <w:sz w:val="20"/>
              </w:rPr>
              <w:t>
Chronic obstructive pulmonary disease from exposure to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Aerosols of complex chemicals with fibrogenic, allergenic, irritating effects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diseases associated with exposure to chemicals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urticaria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 except those referred to in paragraph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Generalized toxicoderma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Localized toxicoderma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skin and its appendages (except those referred to in paragraphs 1.1 to 1.51) associated with allergenic chemicals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L23</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L50.0</w:t>
            </w:r>
          </w:p>
          <w:p>
            <w:pPr>
              <w:spacing w:after="20"/>
              <w:ind w:left="20"/>
              <w:jc w:val="both"/>
            </w:pPr>
            <w:r>
              <w:rPr>
                <w:rFonts w:ascii="Times New Roman"/>
                <w:b w:val="false"/>
                <w:i w:val="false"/>
                <w:color w:val="000000"/>
                <w:sz w:val="20"/>
              </w:rPr>
              <w:t>
L56.2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Diseases caused by industrial aerosols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Pneumoconioses: carboconioses; asbestosis; silicosis, talcosis); aluminosis, bauxite fibrosis (lung) berylliosis, graphite fibrosis, siderosis, staniosis, pneumoconiosis of grinders or sandwiches, cement and other types of mixed dust; and other pneumoconioses from X-ray contrast dust); baritosis and other hypersensitive pneumonitis;</w:t>
            </w:r>
          </w:p>
          <w:bookmarkEnd w:id="117"/>
          <w:p>
            <w:pPr>
              <w:spacing w:after="20"/>
              <w:ind w:left="20"/>
              <w:jc w:val="both"/>
            </w:pPr>
            <w:r>
              <w:rPr>
                <w:rFonts w:ascii="Times New Roman"/>
                <w:b w:val="false"/>
                <w:i w:val="false"/>
                <w:color w:val="000000"/>
                <w:sz w:val="20"/>
              </w:rPr>
              <w:t>
Pneumoconiosis associated with tuberculosis ICD 10: J65;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J60, J61,</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J62, J63.0, J63.1, J63.2, J63.3, J63.4, J63.5, J63.8 J62.8</w:t>
            </w:r>
          </w:p>
          <w:p>
            <w:pPr>
              <w:spacing w:after="20"/>
              <w:ind w:left="20"/>
              <w:jc w:val="both"/>
            </w:pPr>
            <w:r>
              <w:rPr>
                <w:rFonts w:ascii="Times New Roman"/>
                <w:b w:val="false"/>
                <w:i w:val="false"/>
                <w:color w:val="000000"/>
                <w:sz w:val="20"/>
              </w:rPr>
              <w:t>
J64; J65; J67, J65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of dust containing silicon dioxide in free and bound state, mine, radiopaque, carbon-containing dust (coal, coke, carbon black, graphite and others); dust of metals and their oxides, including hard and heavy alloys, welding aerosol; dust of organic and artificial, mineral fibres, plastics, including insemination of inhaled aerosol with microflora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mines, mines, open pits, at concentrating and honing factories, the ore mining and coal industry; extraction and processing of non-metallic rocks and materials, asbestos and other silicates, crushed stone and others; production of asbestos cement, asbestos-containing materials (pipes, cipher, panels, boards, friction, asbestotextile products); production of porcelain products, glass; production, use of refractories and abrasives; production, use of coke, carbon black, graphite; metallurgical and foundry production; mechanical engineering; metalworking, welding; grinding loose materials; manufacture, processing of plastics; agricultural and other dust-related activities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Byssinosis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inhalation of various types of plant dust (cotton, flax, jute,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cotton, flax, jute in the production of textiles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9"/>
          <w:p>
            <w:pPr>
              <w:spacing w:after="20"/>
              <w:ind w:left="20"/>
              <w:jc w:val="both"/>
            </w:pPr>
            <w:r>
              <w:rPr>
                <w:rFonts w:ascii="Times New Roman"/>
                <w:b w:val="false"/>
                <w:i w:val="false"/>
                <w:color w:val="000000"/>
                <w:sz w:val="20"/>
              </w:rPr>
              <w:t>
Professional bronchitis (dust, toxic-dust): dust non-constructive bronchitis toxic-dust non-constructive bronchitis; (ICD 10: J68.0);</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Chronic obstructive pulmonary disease from dust exposure</w:t>
            </w:r>
          </w:p>
          <w:p>
            <w:pPr>
              <w:spacing w:after="20"/>
              <w:ind w:left="20"/>
              <w:jc w:val="both"/>
            </w:pPr>
            <w:r>
              <w:rPr>
                <w:rFonts w:ascii="Times New Roman"/>
                <w:b w:val="false"/>
                <w:i w:val="false"/>
                <w:color w:val="000000"/>
                <w:sz w:val="20"/>
              </w:rPr>
              <w:t>
Chronic obstructive pulmonary disease from exposure to dust and toxic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J41.0; J44.8); J68.0;</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J44.8, J43.9;</w:t>
            </w:r>
          </w:p>
          <w:p>
            <w:pPr>
              <w:spacing w:after="20"/>
              <w:ind w:left="20"/>
              <w:jc w:val="both"/>
            </w:pPr>
            <w:r>
              <w:rPr>
                <w:rFonts w:ascii="Times New Roman"/>
                <w:b w:val="false"/>
                <w:i w:val="false"/>
                <w:color w:val="000000"/>
                <w:sz w:val="20"/>
              </w:rPr>
              <w:t>
</w:t>
            </w:r>
            <w:r>
              <w:rPr>
                <w:rFonts w:ascii="Times New Roman"/>
                <w:b w:val="false"/>
                <w:i w:val="false"/>
                <w:color w:val="000000"/>
                <w:sz w:val="20"/>
              </w:rPr>
              <w:t>J44.8, J43.9;</w:t>
            </w:r>
          </w:p>
          <w:p>
            <w:pPr>
              <w:spacing w:after="20"/>
              <w:ind w:left="20"/>
              <w:jc w:val="both"/>
            </w:pPr>
            <w:r>
              <w:rPr>
                <w:rFonts w:ascii="Times New Roman"/>
                <w:b w:val="false"/>
                <w:i w:val="false"/>
                <w:color w:val="000000"/>
                <w:sz w:val="20"/>
              </w:rPr>
              <w:t>
J44.8, J43.9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of all the above types of dust, as well as organic dust of vegetable and animal origin (flour, grain, hair, wool, tobacco, paper, sugar, etc.); simultaneous action of dust and chemical factors (irritants, exhaust components of self-propelled mining machines), including explosive gases in combination with unfavourable microclimatic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specified in subparagraph 2), paragraph 4, as well as production: wallpipe, flour, sugar, pharmaceutical, wool, primary processing of cotton, flax and other bast crops, as well as other types of work related to dust separation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toxic alveolitis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Contact with toxic substances:</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Copper and its connections</w:t>
            </w:r>
          </w:p>
          <w:p>
            <w:pPr>
              <w:spacing w:after="20"/>
              <w:ind w:left="20"/>
              <w:jc w:val="both"/>
            </w:pPr>
            <w:r>
              <w:rPr>
                <w:rFonts w:ascii="Times New Roman"/>
                <w:b w:val="false"/>
                <w:i w:val="false"/>
                <w:color w:val="000000"/>
                <w:sz w:val="20"/>
              </w:rPr>
              <w:t>
</w:t>
            </w:r>
            <w:r>
              <w:rPr>
                <w:rFonts w:ascii="Times New Roman"/>
                <w:b w:val="false"/>
                <w:i w:val="false"/>
                <w:color w:val="000000"/>
                <w:sz w:val="20"/>
              </w:rPr>
              <w:t>Tin and its compounds\</w:t>
            </w:r>
          </w:p>
          <w:p>
            <w:pPr>
              <w:spacing w:after="20"/>
              <w:ind w:left="20"/>
              <w:jc w:val="both"/>
            </w:pPr>
            <w:r>
              <w:rPr>
                <w:rFonts w:ascii="Times New Roman"/>
                <w:b w:val="false"/>
                <w:i w:val="false"/>
                <w:color w:val="000000"/>
                <w:sz w:val="20"/>
              </w:rPr>
              <w:t>
</w:t>
            </w:r>
            <w:r>
              <w:rPr>
                <w:rFonts w:ascii="Times New Roman"/>
                <w:b w:val="false"/>
                <w:i w:val="false"/>
                <w:color w:val="000000"/>
                <w:sz w:val="20"/>
              </w:rPr>
              <w:t>Beryllium and its compounds</w:t>
            </w:r>
          </w:p>
          <w:p>
            <w:pPr>
              <w:spacing w:after="20"/>
              <w:ind w:left="20"/>
              <w:jc w:val="both"/>
            </w:pPr>
            <w:r>
              <w:rPr>
                <w:rFonts w:ascii="Times New Roman"/>
                <w:b w:val="false"/>
                <w:i w:val="false"/>
                <w:color w:val="000000"/>
                <w:sz w:val="20"/>
              </w:rPr>
              <w:t>
Fluorine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related to exposure to toxic irritants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Pneumomycoses (actinomycosis mycotoxicoses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2"/>
          <w:p>
            <w:pPr>
              <w:spacing w:after="20"/>
              <w:ind w:left="20"/>
              <w:jc w:val="both"/>
            </w:pPr>
            <w:r>
              <w:rPr>
                <w:rFonts w:ascii="Times New Roman"/>
                <w:b w:val="false"/>
                <w:i w:val="false"/>
                <w:color w:val="000000"/>
                <w:sz w:val="20"/>
              </w:rPr>
              <w:t>
В44.8, В48.8,</w:t>
            </w:r>
          </w:p>
          <w:bookmarkEnd w:id="122"/>
          <w:p>
            <w:pPr>
              <w:spacing w:after="20"/>
              <w:ind w:left="20"/>
              <w:jc w:val="both"/>
            </w:pPr>
            <w:r>
              <w:rPr>
                <w:rFonts w:ascii="Times New Roman"/>
                <w:b w:val="false"/>
                <w:i w:val="false"/>
                <w:color w:val="000000"/>
                <w:sz w:val="20"/>
              </w:rPr>
              <w:t>
А42.0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seeded fungal flora with mine water and equipment in underground workings, organic dust of vegetable and animal origin (flour, grain, wool, tobacco)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 and mine work, agricultural (flax, cotton, textile processing) and other dust-related activities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dystrophic diseases of the upper respiratory tract (chronic subatrophic and hypertrophic rhinopharyngitis)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J31.0-J32.9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 of dust referred to in column 3, subparagraph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specified in subparagraph 2, column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Diseases caused by physical factors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ionizing radiation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short-term total exposure to external ionizing radiation or the ingress of significant amounts of radioactive substances and their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works with radioactive substances and sources of ionizing radiation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disease (acute or chronic)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W88,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exposure to ionizing radiation in doses exceeding those allowed for occupational exposure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radiation lesions (acute or chronic)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W88,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local exposure to penetrating radiation, exposure to radioactive substances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associated with exposure to non-ionizing radiation: electromagnetic radiation of the ultra-high frequency radio range; coherent monochromatic and infrared radiation, ultraviolet radiation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exposure to ultrahigh frequency radio band electromagnetic radiation; coherent monochromatic radiation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work with sources of electromagnetic radiation of ultra-high frequency radio band; all types of work with radiation of optical quantum generators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tissue damage by laser radiation (skin burns damage to retinal eye cornea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3"/>
          <w:p>
            <w:pPr>
              <w:spacing w:after="20"/>
              <w:ind w:left="20"/>
              <w:jc w:val="both"/>
            </w:pPr>
            <w:r>
              <w:rPr>
                <w:rFonts w:ascii="Times New Roman"/>
                <w:b w:val="false"/>
                <w:i w:val="false"/>
                <w:color w:val="000000"/>
                <w:sz w:val="20"/>
              </w:rPr>
              <w:t>
L59,</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H18.8,</w:t>
            </w:r>
          </w:p>
          <w:p>
            <w:pPr>
              <w:spacing w:after="20"/>
              <w:ind w:left="20"/>
              <w:jc w:val="both"/>
            </w:pPr>
            <w:r>
              <w:rPr>
                <w:rFonts w:ascii="Times New Roman"/>
                <w:b w:val="false"/>
                <w:i w:val="false"/>
                <w:color w:val="000000"/>
                <w:sz w:val="20"/>
              </w:rPr>
              <w:t>
H35.8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effects of laser radiation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work with radiation of optical quantum generators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Vibration sickness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systematic impact of production local vibration transmitted to the hands of workers and general vibration of workplaces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hand-held vibration generating machines and machine workstations generating vibration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xml:space="preserve">
Neirosensory hearing loss </w:t>
            </w:r>
          </w:p>
          <w:bookmarkEnd w:id="12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 H90.6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impact of production noise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work related to the impact of intensive industrial noise, in industry, construction, agriculture, transport, communications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Vegetative-sensory (angioeurosis)полиневропатия 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transmission of ultrasound to hands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with ultrasound flaws and medical equipment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Elektrooftalmiya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Intense ultraviolet radiation</w:t>
            </w:r>
          </w:p>
          <w:bookmarkEnd w:id="12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related to gas and electric welding, and in conditions of intense ultraviolet radiation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Cataract МКB 10:H26.8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Systematic exposure to radiation energy (infrared, ultraviolet, microwave, X-ray, gamma, neutron, proton)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Forge-press, electro-welding and thermal works, production of glass products, work related to infrared radiation in metallurgy, with exposure to ionizing and non-ionizing radiation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Decompression (caisse) disease and its consequences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atmospheric pressure, decompression processes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in caissons, pressure chambers, diving and other works in conditions of high atmospheric pressure.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Overheating: heat shock, convulsive state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T67.0; G40.5; G40.6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temperature and intense thermal radiation in the working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deep mines, foundry open-hearth, sheet rolling, pipe rolling shops; repair of industrial furnaces, cleaning of furnaces, boilers, glass cooking, other operations at elevated temperature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Obliterating endarteritis vegetative-sensory polyneuropathy (angioeurosis)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G62.8, I73.9)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temperature in the working 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on fishing vessels, fishing mills; refrigerators; geological works; in logging; raw, swampy places; peat mining, mining; work in conditions of watered workings and permafrost; mine oil production and other operations at low temperature in the working zone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Onichodystrophy mechanical epidermoses (rejuvenation and others)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L60.3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 treatment, temperature and meteorological factors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and fur production, agricultural (field) work on ships and onshore fish processing plants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Diseases associated with physical overload and overstress of individual organs and systems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Coordinating neuroses, including scribal spasm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requiring high coordination of movements and shall be carried out at a fast pace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on keyboards and musical instruments; stenography, handwritten, typewritten, drawing, engraving, copying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peripheral nervous system: Mono- and polyneuropathies, including compression and vegetative-sensory polyneuropathies of the upper limbs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xml:space="preserve">
G56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G57</w:t>
            </w:r>
          </w:p>
          <w:p>
            <w:pPr>
              <w:spacing w:after="20"/>
              <w:ind w:left="20"/>
              <w:jc w:val="both"/>
            </w:pPr>
            <w:r>
              <w:rPr>
                <w:rFonts w:ascii="Times New Roman"/>
                <w:b w:val="false"/>
                <w:i w:val="false"/>
                <w:color w:val="000000"/>
                <w:sz w:val="20"/>
              </w:rPr>
              <w:t>
 G58.8 G62.8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related to static-dynamic loads on the shoulder belt, repeated movements of the hands, pressure on the nerve trunks in combination with microtraumatization, cooling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Grinding, moulding, painting, plaster, sewing, footwear, hand milking, mining, metallurgical, oil and chemical workers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Cervical-humerus, lumbosacral radiculopathy (radiculoischemia)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7"/>
          <w:p>
            <w:pPr>
              <w:spacing w:after="20"/>
              <w:ind w:left="20"/>
              <w:jc w:val="both"/>
            </w:pPr>
            <w:r>
              <w:rPr>
                <w:rFonts w:ascii="Times New Roman"/>
                <w:b w:val="false"/>
                <w:i w:val="false"/>
                <w:color w:val="000000"/>
                <w:sz w:val="20"/>
              </w:rPr>
              <w:t>
Works related to the forced position of the neck, being in a forced working position (with a forward tilt, in the suspension, on the crusts, lying down, and so on), with systematic body tilts; and in combination with physical muscle strain. General vibration and shaking related work</w:t>
            </w:r>
          </w:p>
          <w:bookmarkEnd w:id="12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works in penetrating and treatment face, including in watered conditions with unfavorable microclimate; fastening works related to systematic lifting, transfer of weights in the forced position of the body, drivers of intramural transport: driver of underground installations (control), drivers of underground heavy vehicles.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Cervical and lumbar sacral level radiculomyelopathy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 М51.0 М51.1 М50.1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related to lifting, carrying weights, prolonged stay in the forced position of the neck, body, systematic body tilts, staying in the forced working position with tilting of the trunk, head (bending, overextending, turns); micro- and macrotraumatization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referred to in paragraph 4 (2). Cervical-humerus, lumbar-sacral radiculopathy (ICD 10: M54.1), Count 4, rolling, blacksmith, riveting, tube, construction work; drivers of heavy-duty self-propelled and agricultural machines, circus and loading and unloading operations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musculoskeletal system: Chronic myofibrosis of the forearm and shoulder girdle, myofascites, fibromyophascites, vegetomyophascites tendovaginitis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 M65.8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related to local and regional muscle stresses; similar movements performed at a fast pace; pressure on nerve trunks, muscles, ligaments, tendons, their traumatization; systematic holding on weight, on the hands of goods, lifting them, moving them manually or with the application of forces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on keyboards, typewriters, mining, grinding, drilling, blacksmithing, riveting, brushing, moulding, painting, music, engraving, copying, handwriting, stenography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Stenosing ligamentoses, stiloidoses (ulna, shoulder), epicondyloses)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related to systematic pressure on the ligaments, frequent flexion of the forearm in combination with its pronation and supination, rotational movements and retraction of the hand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Stamping, drawing, plaster, winding-insulated, painting, various works on cutting, cutting fabric, shoes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Periarthrosis (shoulder, ulnar, knee), deforming osteoarthrosis (of the same localization) with impaired function; bursitis, aseptic osteonecrosis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related to the performance of widely amplitude rotational movements, systematic pressure in the area of ​ ​ the corresponding joints, overvoltage and traumatization of the latter; various types of work performed on crusts, knees;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penetrating, drilling, roofing, various types of parquet, granite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Lowering and falling out of the uterus and vaginal walls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Prolonged (10 years or more) systematic (more than 50 percent of shift time) lifting and movement of weights when combined with forced working posture and vibration action or without it in women under 40 years of age in the absence of pelvic floor muscle injury during childbirth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 or force handling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Visible varicose veins on the legs complicated by inflammatory (thrombophlebitis) or trophic disorders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 -I83.2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stay in the forced working position standing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related to long-term static stress, standing, systematic carrying of heavy loads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caused by overstrain of the vocal apparatus: chronic laryngitis, nodules of the vocal folds ("nodules of singers") contact ulcers of the vocal folds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8"/>
          <w:p>
            <w:pPr>
              <w:spacing w:after="20"/>
              <w:ind w:left="20"/>
              <w:jc w:val="both"/>
            </w:pPr>
            <w:r>
              <w:rPr>
                <w:rFonts w:ascii="Times New Roman"/>
                <w:b w:val="false"/>
                <w:i w:val="false"/>
                <w:color w:val="000000"/>
                <w:sz w:val="20"/>
              </w:rPr>
              <w:t>
J38.2</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J38.7</w:t>
            </w:r>
          </w:p>
          <w:p>
            <w:pPr>
              <w:spacing w:after="20"/>
              <w:ind w:left="20"/>
              <w:jc w:val="both"/>
            </w:pPr>
            <w:r>
              <w:rPr>
                <w:rFonts w:ascii="Times New Roman"/>
                <w:b w:val="false"/>
                <w:i w:val="false"/>
                <w:color w:val="000000"/>
                <w:sz w:val="20"/>
              </w:rPr>
              <w:t>
J37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related to systematic voice set overvoltage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announcing on radio, television, vocal and conversational types of acting; working at telephone exchanges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Progressive myopia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visual stress when distinguishing small objects from close range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Mapping, computer operation, gemstone cutting and quality control, watch assembly, correcting, optical instrument operation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Neurosises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direct care for mentally ill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of medical personnel in psychiatric institutions, including teachers, staff of special schools for mentally disabled children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Diseases caused by biological factors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and parasitic diseases that shall be homogeneous with the infection with which workers shall be in contact during work: tuberculosis brucellosis, sap, anthrax, tick-borne encephalitis, ornithosis, milkmaid nodules, toxoplasmosis viral hepatitis. Disease caused by human immunodeficiency virus (HIV), Rosenbach erizipeloid skin mycoses, scabies, typhoid syphilis), leptospirosis and others.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A15-19,</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A23</w:t>
            </w:r>
          </w:p>
          <w:p>
            <w:pPr>
              <w:spacing w:after="20"/>
              <w:ind w:left="20"/>
              <w:jc w:val="both"/>
            </w:pPr>
            <w:r>
              <w:rPr>
                <w:rFonts w:ascii="Times New Roman"/>
                <w:b w:val="false"/>
                <w:i w:val="false"/>
                <w:color w:val="000000"/>
                <w:sz w:val="20"/>
              </w:rPr>
              <w:t>
</w:t>
            </w:r>
            <w:r>
              <w:rPr>
                <w:rFonts w:ascii="Times New Roman"/>
                <w:b w:val="false"/>
                <w:i w:val="false"/>
                <w:color w:val="000000"/>
                <w:sz w:val="20"/>
              </w:rPr>
              <w:t>A24</w:t>
            </w:r>
          </w:p>
          <w:p>
            <w:pPr>
              <w:spacing w:after="20"/>
              <w:ind w:left="20"/>
              <w:jc w:val="both"/>
            </w:pPr>
            <w:r>
              <w:rPr>
                <w:rFonts w:ascii="Times New Roman"/>
                <w:b w:val="false"/>
                <w:i w:val="false"/>
                <w:color w:val="000000"/>
                <w:sz w:val="20"/>
              </w:rPr>
              <w:t>
</w:t>
            </w:r>
            <w:r>
              <w:rPr>
                <w:rFonts w:ascii="Times New Roman"/>
                <w:b w:val="false"/>
                <w:i w:val="false"/>
                <w:color w:val="000000"/>
                <w:sz w:val="20"/>
              </w:rPr>
              <w:t>A22,</w:t>
            </w:r>
          </w:p>
          <w:p>
            <w:pPr>
              <w:spacing w:after="20"/>
              <w:ind w:left="20"/>
              <w:jc w:val="both"/>
            </w:pPr>
            <w:r>
              <w:rPr>
                <w:rFonts w:ascii="Times New Roman"/>
                <w:b w:val="false"/>
                <w:i w:val="false"/>
                <w:color w:val="000000"/>
                <w:sz w:val="20"/>
              </w:rPr>
              <w:t>
</w:t>
            </w:r>
            <w:r>
              <w:rPr>
                <w:rFonts w:ascii="Times New Roman"/>
                <w:b w:val="false"/>
                <w:i w:val="false"/>
                <w:color w:val="000000"/>
                <w:sz w:val="20"/>
              </w:rPr>
              <w:t>А84</w:t>
            </w:r>
          </w:p>
          <w:p>
            <w:pPr>
              <w:spacing w:after="20"/>
              <w:ind w:left="20"/>
              <w:jc w:val="both"/>
            </w:pPr>
            <w:r>
              <w:rPr>
                <w:rFonts w:ascii="Times New Roman"/>
                <w:b w:val="false"/>
                <w:i w:val="false"/>
                <w:color w:val="000000"/>
                <w:sz w:val="20"/>
              </w:rPr>
              <w:t>
</w:t>
            </w:r>
            <w:r>
              <w:rPr>
                <w:rFonts w:ascii="Times New Roman"/>
                <w:b w:val="false"/>
                <w:i w:val="false"/>
                <w:color w:val="000000"/>
                <w:sz w:val="20"/>
              </w:rPr>
              <w:t>В58</w:t>
            </w:r>
          </w:p>
          <w:p>
            <w:pPr>
              <w:spacing w:after="20"/>
              <w:ind w:left="20"/>
              <w:jc w:val="both"/>
            </w:pPr>
            <w:r>
              <w:rPr>
                <w:rFonts w:ascii="Times New Roman"/>
                <w:b w:val="false"/>
                <w:i w:val="false"/>
                <w:color w:val="000000"/>
                <w:sz w:val="20"/>
              </w:rPr>
              <w:t>
</w:t>
            </w:r>
            <w:r>
              <w:rPr>
                <w:rFonts w:ascii="Times New Roman"/>
                <w:b w:val="false"/>
                <w:i w:val="false"/>
                <w:color w:val="000000"/>
                <w:sz w:val="20"/>
              </w:rPr>
              <w:t>B15-B19</w:t>
            </w:r>
          </w:p>
          <w:p>
            <w:pPr>
              <w:spacing w:after="20"/>
              <w:ind w:left="20"/>
              <w:jc w:val="both"/>
            </w:pPr>
            <w:r>
              <w:rPr>
                <w:rFonts w:ascii="Times New Roman"/>
                <w:b w:val="false"/>
                <w:i w:val="false"/>
                <w:color w:val="000000"/>
                <w:sz w:val="20"/>
              </w:rPr>
              <w:t>
</w:t>
            </w:r>
            <w:r>
              <w:rPr>
                <w:rFonts w:ascii="Times New Roman"/>
                <w:b w:val="false"/>
                <w:i w:val="false"/>
                <w:color w:val="000000"/>
                <w:sz w:val="20"/>
              </w:rPr>
              <w:t>B20-B24</w:t>
            </w:r>
          </w:p>
          <w:p>
            <w:pPr>
              <w:spacing w:after="20"/>
              <w:ind w:left="20"/>
              <w:jc w:val="both"/>
            </w:pPr>
            <w:r>
              <w:rPr>
                <w:rFonts w:ascii="Times New Roman"/>
                <w:b w:val="false"/>
                <w:i w:val="false"/>
                <w:color w:val="000000"/>
                <w:sz w:val="20"/>
              </w:rPr>
              <w:t>
</w:t>
            </w:r>
            <w:r>
              <w:rPr>
                <w:rFonts w:ascii="Times New Roman"/>
                <w:b w:val="false"/>
                <w:i w:val="false"/>
                <w:color w:val="000000"/>
                <w:sz w:val="20"/>
              </w:rPr>
              <w:t>B35-B37 В48,</w:t>
            </w:r>
          </w:p>
          <w:p>
            <w:pPr>
              <w:spacing w:after="20"/>
              <w:ind w:left="20"/>
              <w:jc w:val="both"/>
            </w:pPr>
            <w:r>
              <w:rPr>
                <w:rFonts w:ascii="Times New Roman"/>
                <w:b w:val="false"/>
                <w:i w:val="false"/>
                <w:color w:val="000000"/>
                <w:sz w:val="20"/>
              </w:rPr>
              <w:t>
</w:t>
            </w:r>
            <w:r>
              <w:rPr>
                <w:rFonts w:ascii="Times New Roman"/>
                <w:b w:val="false"/>
                <w:i w:val="false"/>
                <w:color w:val="000000"/>
                <w:sz w:val="20"/>
              </w:rPr>
              <w:t>A26</w:t>
            </w:r>
          </w:p>
          <w:p>
            <w:pPr>
              <w:spacing w:after="20"/>
              <w:ind w:left="20"/>
              <w:jc w:val="both"/>
            </w:pPr>
            <w:r>
              <w:rPr>
                <w:rFonts w:ascii="Times New Roman"/>
                <w:b w:val="false"/>
                <w:i w:val="false"/>
                <w:color w:val="000000"/>
                <w:sz w:val="20"/>
              </w:rPr>
              <w:t>
</w:t>
            </w:r>
            <w:r>
              <w:rPr>
                <w:rFonts w:ascii="Times New Roman"/>
                <w:b w:val="false"/>
                <w:i w:val="false"/>
                <w:color w:val="000000"/>
                <w:sz w:val="20"/>
              </w:rPr>
              <w:t>B86,</w:t>
            </w:r>
          </w:p>
          <w:p>
            <w:pPr>
              <w:spacing w:after="20"/>
              <w:ind w:left="20"/>
              <w:jc w:val="both"/>
            </w:pPr>
            <w:r>
              <w:rPr>
                <w:rFonts w:ascii="Times New Roman"/>
                <w:b w:val="false"/>
                <w:i w:val="false"/>
                <w:color w:val="000000"/>
                <w:sz w:val="20"/>
              </w:rPr>
              <w:t>
</w:t>
            </w:r>
            <w:r>
              <w:rPr>
                <w:rFonts w:ascii="Times New Roman"/>
                <w:b w:val="false"/>
                <w:i w:val="false"/>
                <w:color w:val="000000"/>
                <w:sz w:val="20"/>
              </w:rPr>
              <w:t>А-01,0,</w:t>
            </w:r>
          </w:p>
          <w:p>
            <w:pPr>
              <w:spacing w:after="20"/>
              <w:ind w:left="20"/>
              <w:jc w:val="both"/>
            </w:pPr>
            <w:r>
              <w:rPr>
                <w:rFonts w:ascii="Times New Roman"/>
                <w:b w:val="false"/>
                <w:i w:val="false"/>
                <w:color w:val="000000"/>
                <w:sz w:val="20"/>
              </w:rPr>
              <w:t>
</w:t>
            </w:r>
            <w:r>
              <w:rPr>
                <w:rFonts w:ascii="Times New Roman"/>
                <w:b w:val="false"/>
                <w:i w:val="false"/>
                <w:color w:val="000000"/>
                <w:sz w:val="20"/>
              </w:rPr>
              <w:t>А65</w:t>
            </w:r>
          </w:p>
          <w:p>
            <w:pPr>
              <w:spacing w:after="20"/>
              <w:ind w:left="20"/>
              <w:jc w:val="both"/>
            </w:pPr>
            <w:r>
              <w:rPr>
                <w:rFonts w:ascii="Times New Roman"/>
                <w:b w:val="false"/>
                <w:i w:val="false"/>
                <w:color w:val="000000"/>
                <w:sz w:val="20"/>
              </w:rPr>
              <w:t>
</w:t>
            </w:r>
            <w:r>
              <w:rPr>
                <w:rFonts w:ascii="Times New Roman"/>
                <w:b w:val="false"/>
                <w:i w:val="false"/>
                <w:color w:val="000000"/>
                <w:sz w:val="20"/>
              </w:rPr>
              <w:t>А27 и</w:t>
            </w:r>
          </w:p>
          <w:p>
            <w:pPr>
              <w:spacing w:after="20"/>
              <w:ind w:left="20"/>
              <w:jc w:val="both"/>
            </w:pPr>
            <w:r>
              <w:rPr>
                <w:rFonts w:ascii="Times New Roman"/>
                <w:b w:val="false"/>
                <w:i w:val="false"/>
                <w:color w:val="000000"/>
                <w:sz w:val="20"/>
              </w:rPr>
              <w:t>
Другие А94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infectious sick and infected materials or disease carriers, with sick animals, products of animal and plant origin, environmental factors (skin, wool, bristles, horse hair, meat, leather, fur raw materials, waste materials, grain, cotton, water, soil and others); contact with rodents, covered surfaces, contact with sewage wastewater; in case of emergency when working with HIV-infected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infectious, anti-tuberculosis and skin-venereological dispensaries, centers for the prevention and control of AIDS, at medical stations and other medical organizations, in clinical, virological, microbiological, parasitological laboratories, medical workers of blood service organizations, hemodialysis workers, surgical medical workers, specialists of territorial divisions of the department of the state body in the field of sanitary and epidemiological well-being of the population, medical workshops for patients with tuberculosis, livestock farms, veterinary service, sewer facilities, meat processing plants, confectionery, canning factories; factories; treatment of leather and fur raw materials, St. John's wort fishing, in ships and coastal enterprises of the fishing industry; different types of work in forest conditions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Mycoses of open areas of skin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В35-В49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seeded fungal flora with mine water and equipment in underground workings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mines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Dysbacteriosis, candidimycosis of the skin and mucous membranes, visceral candidiasis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Antibiotics, producer fungi, protein-vitamin concentrates, feed yeast, feed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various branches of the microbiological industry; use in the medical industry, medical practice, pharmacy and other organizations of the substances specified in paragraph 5, subparagraph 3) of column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Allergic diseases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Conjunctivitis rhinitis, rhinopharyngitis, rhinopharyngolaryngitis, rhinosinusitis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0"/>
          <w:p>
            <w:pPr>
              <w:spacing w:after="20"/>
              <w:ind w:left="20"/>
              <w:jc w:val="both"/>
            </w:pPr>
            <w:r>
              <w:rPr>
                <w:rFonts w:ascii="Times New Roman"/>
                <w:b w:val="false"/>
                <w:i w:val="false"/>
                <w:color w:val="000000"/>
                <w:sz w:val="20"/>
              </w:rPr>
              <w:t>
H10.1-H10.3)</w:t>
            </w:r>
          </w:p>
          <w:bookmarkEnd w:id="130"/>
          <w:p>
            <w:pPr>
              <w:spacing w:after="20"/>
              <w:ind w:left="20"/>
              <w:jc w:val="both"/>
            </w:pPr>
            <w:r>
              <w:rPr>
                <w:rFonts w:ascii="Times New Roman"/>
                <w:b w:val="false"/>
                <w:i w:val="false"/>
                <w:color w:val="000000"/>
                <w:sz w:val="20"/>
              </w:rPr>
              <w:t>
J30; J30.3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Sensitizing substances and compounds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related to allergens in various industries (chemical, chemical-pharmaceutical, construction, woodworking, metallurgy, mining, oil and chemical industries, rubber machinery, synthetic detergents, mechanical engineering, textile, bristle-and-brush, fur, feed, protein-and-vitamin concentrates, etc.); in agriculture (poultry factories, farms, pesticide work); transport; consumer service enterprises (dry cleaners, hairdressers, laundry shops), medical and pharmacy institutions, in clinical, virological, microbiological, parasitological laboratories, laboratories of industrial enterprises, institutes, vivariums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Bronchial asthma, (drug allergy with clinical manifestations of bronchial asthma) exogenous allergic alveolitis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1"/>
          <w:p>
            <w:pPr>
              <w:spacing w:after="20"/>
              <w:ind w:left="20"/>
              <w:jc w:val="both"/>
            </w:pPr>
            <w:r>
              <w:rPr>
                <w:rFonts w:ascii="Times New Roman"/>
                <w:b w:val="false"/>
                <w:i w:val="false"/>
                <w:color w:val="000000"/>
                <w:sz w:val="20"/>
              </w:rPr>
              <w:t>
J45.0 J70.2</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Т88.7 </w:t>
            </w:r>
          </w:p>
          <w:p>
            <w:pPr>
              <w:spacing w:after="20"/>
              <w:ind w:left="20"/>
              <w:jc w:val="both"/>
            </w:pPr>
            <w:r>
              <w:rPr>
                <w:rFonts w:ascii="Times New Roman"/>
                <w:b w:val="false"/>
                <w:i w:val="false"/>
                <w:color w:val="000000"/>
                <w:sz w:val="20"/>
              </w:rPr>
              <w:t>
J67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Epidermosis, dermatitis, eczema, toxicoderma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 L24; L25; L27.0; L27.1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Swelling Quinke, urticaria anaphylactic shock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Т78,3</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L50,</w:t>
            </w:r>
          </w:p>
          <w:p>
            <w:pPr>
              <w:spacing w:after="20"/>
              <w:ind w:left="20"/>
              <w:jc w:val="both"/>
            </w:pPr>
            <w:r>
              <w:rPr>
                <w:rFonts w:ascii="Times New Roman"/>
                <w:b w:val="false"/>
                <w:i w:val="false"/>
                <w:color w:val="000000"/>
                <w:sz w:val="20"/>
              </w:rPr>
              <w:t>
T78.2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Toxic-allergic hepatitis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Erythema multi-form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Tumor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tumors (hyperkeratoses, epitheliomas, papillomas, cancer, leukoceratoses)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C43-C44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coal, oil, shale distillation (resin, pitch, anthracene, phenanthrene, aminoanthracin oil, production azo compounds, tar, paraffin and others), exposure to ionizing radiation (X-rays, gamma rays and others), arsenic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work related to exposure to substances listed in column 3 in various industries. Work with radioactive substances, other types of ionizing radiation, work related to arsenic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and respiratory tumors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C04-C06, C30.0-C34.9, C38.4, C39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Compounds of nickel, chromium, arsenic, coal resins; asbestos, asphalt, inhalation of radioactive ores and dust with hydrocarbons adsorbed on them, carbon plastics, cadmium and its compounds, wood dust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related to production of nickel, arsenic, chromium compounds; exploration, extraction and processing of radioactive ores, asbestos and asbestos-containing materials; rubber production, cadmium production; work related to the production of artificial grenade and products from it, asphalt, furniture and woodworking industries.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tumors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Vinyl chloride, long-term contact with radioactive substances, pathways to hepatic tissue (polonium, thorium, plutonium), beryllium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vinyl chloride, beryllium and its compounds, work in radiochemical production.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Stomach tumors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Hexavalent chromium compounds, asbestos-containing dust, nickel, hydrocarbons adsorbed on dust, benzapyrene, carbon black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on the production of chromium compounds, asbestos and asbestos-containing products, the production of nickel, contact with dust with hydrocarbons adsorbed on it, rubber production.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C91-C95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 exposure to various types of ionizing radiation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Benzene, exposure to various types of ionizing radiation.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Bladder tumors (papillomas, cancer)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Benzene and naphthalene amines (benzidine, dianisidine, naphthylamine)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these substances in various industries.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tumors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C40-C41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contact with osteotropic radioactive substances (radium, strontium, plutonium)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in radiochemical production, radiological and radiochemical laboratories.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tumors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 and its compounds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with admium and its compounds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of expertise </w:t>
            </w:r>
            <w:r>
              <w:br/>
            </w:r>
            <w:r>
              <w:rPr>
                <w:rFonts w:ascii="Times New Roman"/>
                <w:b w:val="false"/>
                <w:i w:val="false"/>
                <w:color w:val="000000"/>
                <w:sz w:val="20"/>
              </w:rPr>
              <w:t>for the connection</w:t>
            </w:r>
            <w:r>
              <w:br/>
            </w:r>
            <w:r>
              <w:rPr>
                <w:rFonts w:ascii="Times New Roman"/>
                <w:b w:val="false"/>
                <w:i w:val="false"/>
                <w:color w:val="000000"/>
                <w:sz w:val="20"/>
              </w:rPr>
              <w:t>of occupational diseases with</w:t>
            </w:r>
            <w:r>
              <w:br/>
            </w:r>
            <w:r>
              <w:rPr>
                <w:rFonts w:ascii="Times New Roman"/>
                <w:b w:val="false"/>
                <w:i w:val="false"/>
                <w:color w:val="000000"/>
                <w:sz w:val="20"/>
              </w:rPr>
              <w:t>performance of labor</w:t>
            </w:r>
            <w:r>
              <w:br/>
            </w:r>
            <w:r>
              <w:rPr>
                <w:rFonts w:ascii="Times New Roman"/>
                <w:b w:val="false"/>
                <w:i w:val="false"/>
                <w:color w:val="000000"/>
                <w:sz w:val="20"/>
              </w:rPr>
              <w:t>(official) duties</w:t>
            </w:r>
          </w:p>
        </w:tc>
      </w:tr>
    </w:tbl>
    <w:bookmarkStart w:name="z182" w:id="133"/>
    <w:p>
      <w:pPr>
        <w:spacing w:after="0"/>
        <w:ind w:left="0"/>
        <w:jc w:val="left"/>
      </w:pPr>
      <w:r>
        <w:rPr>
          <w:rFonts w:ascii="Times New Roman"/>
          <w:b/>
          <w:i w:val="false"/>
          <w:color w:val="000000"/>
        </w:rPr>
        <w:t xml:space="preserve"> Сараптамалық кәсіби патологиялық комиссия қорытындысы </w:t>
      </w:r>
      <w:r>
        <w:br/>
      </w:r>
      <w:r>
        <w:rPr>
          <w:rFonts w:ascii="Times New Roman"/>
          <w:b/>
          <w:i w:val="false"/>
          <w:color w:val="000000"/>
        </w:rPr>
        <w:t>№ _______ dated ___________________ 20 "____"</w:t>
      </w:r>
      <w:r>
        <w:br/>
      </w:r>
      <w:r>
        <w:rPr>
          <w:rFonts w:ascii="Times New Roman"/>
          <w:b/>
          <w:i w:val="false"/>
          <w:color w:val="000000"/>
        </w:rPr>
        <w:t>Conclusion of the expert occupational commission</w:t>
      </w:r>
      <w:r>
        <w:br/>
      </w:r>
      <w:r>
        <w:rPr>
          <w:rFonts w:ascii="Times New Roman"/>
          <w:b/>
          <w:i w:val="false"/>
          <w:color w:val="000000"/>
        </w:rPr>
        <w:t>№ _______ dated ___________________ 20 "____"</w:t>
      </w:r>
    </w:p>
    <w:bookmarkEnd w:id="133"/>
    <w:bookmarkStart w:name="z183" w:id="134"/>
    <w:p>
      <w:pPr>
        <w:spacing w:after="0"/>
        <w:ind w:left="0"/>
        <w:jc w:val="both"/>
      </w:pPr>
      <w:r>
        <w:rPr>
          <w:rFonts w:ascii="Times New Roman"/>
          <w:b w:val="false"/>
          <w:i w:val="false"/>
          <w:color w:val="000000"/>
          <w:sz w:val="28"/>
        </w:rPr>
        <w:t>
      1. 1. Науқастың тегі, аты, бар болған кезде әкесінің аты (Last name, first name, patronymic of the patient (if any) _______________________________________________</w:t>
      </w:r>
    </w:p>
    <w:bookmarkEnd w:id="134"/>
    <w:bookmarkStart w:name="z184" w:id="135"/>
    <w:p>
      <w:pPr>
        <w:spacing w:after="0"/>
        <w:ind w:left="0"/>
        <w:jc w:val="both"/>
      </w:pPr>
      <w:r>
        <w:rPr>
          <w:rFonts w:ascii="Times New Roman"/>
          <w:b w:val="false"/>
          <w:i w:val="false"/>
          <w:color w:val="000000"/>
          <w:sz w:val="28"/>
        </w:rPr>
        <w:t>
      2. Туған күні (Date of birth) ___________________________________</w:t>
      </w:r>
    </w:p>
    <w:bookmarkEnd w:id="135"/>
    <w:bookmarkStart w:name="z185" w:id="136"/>
    <w:p>
      <w:pPr>
        <w:spacing w:after="0"/>
        <w:ind w:left="0"/>
        <w:jc w:val="both"/>
      </w:pPr>
      <w:r>
        <w:rPr>
          <w:rFonts w:ascii="Times New Roman"/>
          <w:b w:val="false"/>
          <w:i w:val="false"/>
          <w:color w:val="000000"/>
          <w:sz w:val="28"/>
        </w:rPr>
        <w:t>
      3. Жұмыс орны мен кәсібі (Place of work and type of employment) ___________________</w:t>
      </w:r>
    </w:p>
    <w:bookmarkEnd w:id="136"/>
    <w:bookmarkStart w:name="z186" w:id="137"/>
    <w:p>
      <w:pPr>
        <w:spacing w:after="0"/>
        <w:ind w:left="0"/>
        <w:jc w:val="both"/>
      </w:pPr>
      <w:r>
        <w:rPr>
          <w:rFonts w:ascii="Times New Roman"/>
          <w:b w:val="false"/>
          <w:i w:val="false"/>
          <w:color w:val="000000"/>
          <w:sz w:val="28"/>
        </w:rPr>
        <w:t>
      4 Негізгі мамандығы (Main specilaty) ________________</w:t>
      </w:r>
    </w:p>
    <w:bookmarkEnd w:id="137"/>
    <w:bookmarkStart w:name="z187" w:id="138"/>
    <w:p>
      <w:pPr>
        <w:spacing w:after="0"/>
        <w:ind w:left="0"/>
        <w:jc w:val="both"/>
      </w:pPr>
      <w:r>
        <w:rPr>
          <w:rFonts w:ascii="Times New Roman"/>
          <w:b w:val="false"/>
          <w:i w:val="false"/>
          <w:color w:val="000000"/>
          <w:sz w:val="28"/>
        </w:rPr>
        <w:t>
      5. Кәсіби бағдарлар:</w:t>
      </w:r>
    </w:p>
    <w:bookmarkEnd w:id="138"/>
    <w:bookmarkStart w:name="z188" w:id="139"/>
    <w:p>
      <w:pPr>
        <w:spacing w:after="0"/>
        <w:ind w:left="0"/>
        <w:jc w:val="both"/>
      </w:pPr>
      <w:r>
        <w:rPr>
          <w:rFonts w:ascii="Times New Roman"/>
          <w:b w:val="false"/>
          <w:i w:val="false"/>
          <w:color w:val="000000"/>
          <w:sz w:val="28"/>
        </w:rPr>
        <w:t>
       (Professional direction) __________________________</w:t>
      </w:r>
    </w:p>
    <w:bookmarkEnd w:id="139"/>
    <w:bookmarkStart w:name="z189" w:id="140"/>
    <w:p>
      <w:pPr>
        <w:spacing w:after="0"/>
        <w:ind w:left="0"/>
        <w:jc w:val="both"/>
      </w:pPr>
      <w:r>
        <w:rPr>
          <w:rFonts w:ascii="Times New Roman"/>
          <w:b w:val="false"/>
          <w:i w:val="false"/>
          <w:color w:val="000000"/>
          <w:sz w:val="28"/>
        </w:rPr>
        <w:t>
      __________________________________________________________________________</w:t>
      </w:r>
    </w:p>
    <w:bookmarkEnd w:id="140"/>
    <w:bookmarkStart w:name="z190" w:id="141"/>
    <w:p>
      <w:pPr>
        <w:spacing w:after="0"/>
        <w:ind w:left="0"/>
        <w:jc w:val="both"/>
      </w:pPr>
      <w:r>
        <w:rPr>
          <w:rFonts w:ascii="Times New Roman"/>
          <w:b w:val="false"/>
          <w:i w:val="false"/>
          <w:color w:val="000000"/>
          <w:sz w:val="28"/>
        </w:rPr>
        <w:t>
      Санитариялық-эпидемиологиялық сипаттаманы сараптау- бірінші рет келген ауруларға.</w:t>
      </w:r>
    </w:p>
    <w:bookmarkEnd w:id="141"/>
    <w:bookmarkStart w:name="z191" w:id="142"/>
    <w:p>
      <w:pPr>
        <w:spacing w:after="0"/>
        <w:ind w:left="0"/>
        <w:jc w:val="both"/>
      </w:pPr>
      <w:r>
        <w:rPr>
          <w:rFonts w:ascii="Times New Roman"/>
          <w:b w:val="false"/>
          <w:i w:val="false"/>
          <w:color w:val="000000"/>
          <w:sz w:val="28"/>
        </w:rPr>
        <w:t>
       (Examination of sanitary and epidemiological characteristics of working conditions - for primary patients)</w:t>
      </w:r>
    </w:p>
    <w:bookmarkEnd w:id="142"/>
    <w:bookmarkStart w:name="z192" w:id="143"/>
    <w:p>
      <w:pPr>
        <w:spacing w:after="0"/>
        <w:ind w:left="0"/>
        <w:jc w:val="both"/>
      </w:pPr>
      <w:r>
        <w:rPr>
          <w:rFonts w:ascii="Times New Roman"/>
          <w:b w:val="false"/>
          <w:i w:val="false"/>
          <w:color w:val="000000"/>
          <w:sz w:val="28"/>
        </w:rPr>
        <w:t>
      № _______________ dated ____________________</w:t>
      </w:r>
    </w:p>
    <w:bookmarkEnd w:id="143"/>
    <w:bookmarkStart w:name="z193" w:id="144"/>
    <w:p>
      <w:pPr>
        <w:spacing w:after="0"/>
        <w:ind w:left="0"/>
        <w:jc w:val="both"/>
      </w:pPr>
      <w:r>
        <w:rPr>
          <w:rFonts w:ascii="Times New Roman"/>
          <w:b w:val="false"/>
          <w:i w:val="false"/>
          <w:color w:val="000000"/>
          <w:sz w:val="28"/>
        </w:rPr>
        <w:t>
      __________________________________________________________________________</w:t>
      </w:r>
    </w:p>
    <w:bookmarkEnd w:id="144"/>
    <w:bookmarkStart w:name="z194" w:id="145"/>
    <w:p>
      <w:pPr>
        <w:spacing w:after="0"/>
        <w:ind w:left="0"/>
        <w:jc w:val="both"/>
      </w:pPr>
      <w:r>
        <w:rPr>
          <w:rFonts w:ascii="Times New Roman"/>
          <w:b w:val="false"/>
          <w:i w:val="false"/>
          <w:color w:val="000000"/>
          <w:sz w:val="28"/>
        </w:rPr>
        <w:t>
      _________________________________________________________________________</w:t>
      </w:r>
    </w:p>
    <w:bookmarkEnd w:id="145"/>
    <w:bookmarkStart w:name="z195" w:id="146"/>
    <w:p>
      <w:pPr>
        <w:spacing w:after="0"/>
        <w:ind w:left="0"/>
        <w:jc w:val="both"/>
      </w:pPr>
      <w:r>
        <w:rPr>
          <w:rFonts w:ascii="Times New Roman"/>
          <w:b w:val="false"/>
          <w:i w:val="false"/>
          <w:color w:val="000000"/>
          <w:sz w:val="28"/>
        </w:rPr>
        <w:t>
      6. Ауру анамнезі (History of disease) _________________</w:t>
      </w:r>
    </w:p>
    <w:bookmarkEnd w:id="146"/>
    <w:bookmarkStart w:name="z196" w:id="147"/>
    <w:p>
      <w:pPr>
        <w:spacing w:after="0"/>
        <w:ind w:left="0"/>
        <w:jc w:val="both"/>
      </w:pPr>
      <w:r>
        <w:rPr>
          <w:rFonts w:ascii="Times New Roman"/>
          <w:b w:val="false"/>
          <w:i w:val="false"/>
          <w:color w:val="000000"/>
          <w:sz w:val="28"/>
        </w:rPr>
        <w:t>
      7.Әлеуметтік – клиникалық қорытынды (Social and clinical conclusion):</w:t>
      </w:r>
    </w:p>
    <w:bookmarkEnd w:id="147"/>
    <w:bookmarkStart w:name="z197" w:id="148"/>
    <w:p>
      <w:pPr>
        <w:spacing w:after="0"/>
        <w:ind w:left="0"/>
        <w:jc w:val="both"/>
      </w:pPr>
      <w:r>
        <w:rPr>
          <w:rFonts w:ascii="Times New Roman"/>
          <w:b w:val="false"/>
          <w:i w:val="false"/>
          <w:color w:val="000000"/>
          <w:sz w:val="28"/>
        </w:rPr>
        <w:t>
      Негізгі диагноз (Main diagnosis)</w:t>
      </w:r>
    </w:p>
    <w:bookmarkEnd w:id="148"/>
    <w:bookmarkStart w:name="z198" w:id="149"/>
    <w:p>
      <w:pPr>
        <w:spacing w:after="0"/>
        <w:ind w:left="0"/>
        <w:jc w:val="both"/>
      </w:pPr>
      <w:r>
        <w:rPr>
          <w:rFonts w:ascii="Times New Roman"/>
          <w:b w:val="false"/>
          <w:i w:val="false"/>
          <w:color w:val="000000"/>
          <w:sz w:val="28"/>
        </w:rPr>
        <w:t>
      _________________________________________________________________________</w:t>
      </w:r>
    </w:p>
    <w:bookmarkEnd w:id="149"/>
    <w:bookmarkStart w:name="z199" w:id="150"/>
    <w:p>
      <w:pPr>
        <w:spacing w:after="0"/>
        <w:ind w:left="0"/>
        <w:jc w:val="both"/>
      </w:pPr>
      <w:r>
        <w:rPr>
          <w:rFonts w:ascii="Times New Roman"/>
          <w:b w:val="false"/>
          <w:i w:val="false"/>
          <w:color w:val="000000"/>
          <w:sz w:val="28"/>
        </w:rPr>
        <w:t>
      __________________________________________________________________________</w:t>
      </w:r>
    </w:p>
    <w:bookmarkEnd w:id="150"/>
    <w:bookmarkStart w:name="z200" w:id="151"/>
    <w:p>
      <w:pPr>
        <w:spacing w:after="0"/>
        <w:ind w:left="0"/>
        <w:jc w:val="both"/>
      </w:pPr>
      <w:r>
        <w:rPr>
          <w:rFonts w:ascii="Times New Roman"/>
          <w:b w:val="false"/>
          <w:i w:val="false"/>
          <w:color w:val="000000"/>
          <w:sz w:val="28"/>
        </w:rPr>
        <w:t>
      Қосымша диагноз (Concomitant diagnosis) ___________________</w:t>
      </w:r>
    </w:p>
    <w:bookmarkEnd w:id="151"/>
    <w:bookmarkStart w:name="z201" w:id="152"/>
    <w:p>
      <w:pPr>
        <w:spacing w:after="0"/>
        <w:ind w:left="0"/>
        <w:jc w:val="both"/>
      </w:pPr>
      <w:r>
        <w:rPr>
          <w:rFonts w:ascii="Times New Roman"/>
          <w:b w:val="false"/>
          <w:i w:val="false"/>
          <w:color w:val="000000"/>
          <w:sz w:val="28"/>
        </w:rPr>
        <w:t>
      Еңбек ұсыныстары (Labour recommendations) _________________________________</w:t>
      </w:r>
    </w:p>
    <w:bookmarkEnd w:id="152"/>
    <w:bookmarkStart w:name="z202" w:id="153"/>
    <w:p>
      <w:pPr>
        <w:spacing w:after="0"/>
        <w:ind w:left="0"/>
        <w:jc w:val="both"/>
      </w:pPr>
      <w:r>
        <w:rPr>
          <w:rFonts w:ascii="Times New Roman"/>
          <w:b w:val="false"/>
          <w:i w:val="false"/>
          <w:color w:val="000000"/>
          <w:sz w:val="28"/>
        </w:rPr>
        <w:t>
      Ұсыныстар (Recommendations) ____________________________</w:t>
      </w:r>
    </w:p>
    <w:bookmarkEnd w:id="153"/>
    <w:bookmarkStart w:name="z203" w:id="154"/>
    <w:p>
      <w:pPr>
        <w:spacing w:after="0"/>
        <w:ind w:left="0"/>
        <w:jc w:val="both"/>
      </w:pPr>
      <w:r>
        <w:rPr>
          <w:rFonts w:ascii="Times New Roman"/>
          <w:b w:val="false"/>
          <w:i w:val="false"/>
          <w:color w:val="000000"/>
          <w:sz w:val="28"/>
        </w:rPr>
        <w:t>
      Келесі қаралу мерзімі (Term of repeated examination) __________</w:t>
      </w:r>
    </w:p>
    <w:bookmarkEnd w:id="154"/>
    <w:bookmarkStart w:name="z204" w:id="155"/>
    <w:p>
      <w:pPr>
        <w:spacing w:after="0"/>
        <w:ind w:left="0"/>
        <w:jc w:val="both"/>
      </w:pPr>
      <w:r>
        <w:rPr>
          <w:rFonts w:ascii="Times New Roman"/>
          <w:b w:val="false"/>
          <w:i w:val="false"/>
          <w:color w:val="000000"/>
          <w:sz w:val="28"/>
        </w:rPr>
        <w:t>
      Комиссия төрағасы (Chairman of the commission) _____________</w:t>
      </w:r>
    </w:p>
    <w:bookmarkEnd w:id="155"/>
    <w:bookmarkStart w:name="z205" w:id="156"/>
    <w:p>
      <w:pPr>
        <w:spacing w:after="0"/>
        <w:ind w:left="0"/>
        <w:jc w:val="both"/>
      </w:pPr>
      <w:r>
        <w:rPr>
          <w:rFonts w:ascii="Times New Roman"/>
          <w:b w:val="false"/>
          <w:i w:val="false"/>
          <w:color w:val="000000"/>
          <w:sz w:val="28"/>
        </w:rPr>
        <w:t>
      _______________________________________________________</w:t>
      </w:r>
    </w:p>
    <w:bookmarkEnd w:id="156"/>
    <w:bookmarkStart w:name="z206" w:id="157"/>
    <w:p>
      <w:pPr>
        <w:spacing w:after="0"/>
        <w:ind w:left="0"/>
        <w:jc w:val="both"/>
      </w:pPr>
      <w:r>
        <w:rPr>
          <w:rFonts w:ascii="Times New Roman"/>
          <w:b w:val="false"/>
          <w:i w:val="false"/>
          <w:color w:val="000000"/>
          <w:sz w:val="28"/>
        </w:rPr>
        <w:t>
      Комиссия мүшелері (Members of the commission) _____________</w:t>
      </w:r>
    </w:p>
    <w:bookmarkEnd w:id="157"/>
    <w:bookmarkStart w:name="z207" w:id="158"/>
    <w:p>
      <w:pPr>
        <w:spacing w:after="0"/>
        <w:ind w:left="0"/>
        <w:jc w:val="both"/>
      </w:pPr>
      <w:r>
        <w:rPr>
          <w:rFonts w:ascii="Times New Roman"/>
          <w:b w:val="false"/>
          <w:i w:val="false"/>
          <w:color w:val="000000"/>
          <w:sz w:val="28"/>
        </w:rPr>
        <w:t>
      _______________________________________________________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of expertise </w:t>
            </w:r>
            <w:r>
              <w:br/>
            </w:r>
            <w:r>
              <w:rPr>
                <w:rFonts w:ascii="Times New Roman"/>
                <w:b w:val="false"/>
                <w:i w:val="false"/>
                <w:color w:val="000000"/>
                <w:sz w:val="20"/>
              </w:rPr>
              <w:t>for the connection</w:t>
            </w:r>
            <w:r>
              <w:br/>
            </w:r>
            <w:r>
              <w:rPr>
                <w:rFonts w:ascii="Times New Roman"/>
                <w:b w:val="false"/>
                <w:i w:val="false"/>
                <w:color w:val="000000"/>
                <w:sz w:val="20"/>
              </w:rPr>
              <w:t>of occupational diseases with</w:t>
            </w:r>
            <w:r>
              <w:br/>
            </w:r>
            <w:r>
              <w:rPr>
                <w:rFonts w:ascii="Times New Roman"/>
                <w:b w:val="false"/>
                <w:i w:val="false"/>
                <w:color w:val="000000"/>
                <w:sz w:val="20"/>
              </w:rPr>
              <w:t>performance of labor</w:t>
            </w:r>
            <w:r>
              <w:br/>
            </w:r>
            <w:r>
              <w:rPr>
                <w:rFonts w:ascii="Times New Roman"/>
                <w:b w:val="false"/>
                <w:i w:val="false"/>
                <w:color w:val="000000"/>
                <w:sz w:val="20"/>
              </w:rPr>
              <w:t xml:space="preserve">(official) duties </w:t>
            </w:r>
          </w:p>
        </w:tc>
      </w:tr>
    </w:tbl>
    <w:bookmarkStart w:name="z209" w:id="159"/>
    <w:p>
      <w:pPr>
        <w:spacing w:after="0"/>
        <w:ind w:left="0"/>
        <w:jc w:val="left"/>
      </w:pPr>
      <w:r>
        <w:rPr>
          <w:rFonts w:ascii="Times New Roman"/>
          <w:b/>
          <w:i w:val="false"/>
          <w:color w:val="000000"/>
        </w:rPr>
        <w:t xml:space="preserve"> Республикалық сараптамалық жанжал кәсіби патологиялық комиссия қорытындысы</w:t>
      </w:r>
      <w:r>
        <w:br/>
      </w:r>
      <w:r>
        <w:rPr>
          <w:rFonts w:ascii="Times New Roman"/>
          <w:b/>
          <w:i w:val="false"/>
          <w:color w:val="000000"/>
        </w:rPr>
        <w:t>№________________"____"___________________20 ж.</w:t>
      </w:r>
      <w:r>
        <w:br/>
      </w:r>
      <w:r>
        <w:rPr>
          <w:rFonts w:ascii="Times New Roman"/>
          <w:b/>
          <w:i w:val="false"/>
          <w:color w:val="000000"/>
        </w:rPr>
        <w:t>Conclusion of the republican expert conflict commission</w:t>
      </w:r>
      <w:r>
        <w:br/>
      </w:r>
      <w:r>
        <w:rPr>
          <w:rFonts w:ascii="Times New Roman"/>
          <w:b/>
          <w:i w:val="false"/>
          <w:color w:val="000000"/>
        </w:rPr>
        <w:t xml:space="preserve">№ _________ 20________from "______" _________________ </w:t>
      </w:r>
    </w:p>
    <w:bookmarkEnd w:id="159"/>
    <w:bookmarkStart w:name="z210" w:id="160"/>
    <w:p>
      <w:pPr>
        <w:spacing w:after="0"/>
        <w:ind w:left="0"/>
        <w:jc w:val="both"/>
      </w:pPr>
      <w:r>
        <w:rPr>
          <w:rFonts w:ascii="Times New Roman"/>
          <w:b w:val="false"/>
          <w:i w:val="false"/>
          <w:color w:val="000000"/>
          <w:sz w:val="28"/>
        </w:rPr>
        <w:t>
      1. 1. Науқастың тегі, аты, бар болған кезде әкесінің аты (Last name, first name, patronymic of the patient (if any) _____</w:t>
      </w:r>
    </w:p>
    <w:bookmarkEnd w:id="160"/>
    <w:bookmarkStart w:name="z211" w:id="161"/>
    <w:p>
      <w:pPr>
        <w:spacing w:after="0"/>
        <w:ind w:left="0"/>
        <w:jc w:val="both"/>
      </w:pPr>
      <w:r>
        <w:rPr>
          <w:rFonts w:ascii="Times New Roman"/>
          <w:b w:val="false"/>
          <w:i w:val="false"/>
          <w:color w:val="000000"/>
          <w:sz w:val="28"/>
        </w:rPr>
        <w:t>
      2. Туған күні (Date of birth) ____________________________</w:t>
      </w:r>
    </w:p>
    <w:bookmarkEnd w:id="161"/>
    <w:bookmarkStart w:name="z212" w:id="162"/>
    <w:p>
      <w:pPr>
        <w:spacing w:after="0"/>
        <w:ind w:left="0"/>
        <w:jc w:val="both"/>
      </w:pPr>
      <w:r>
        <w:rPr>
          <w:rFonts w:ascii="Times New Roman"/>
          <w:b w:val="false"/>
          <w:i w:val="false"/>
          <w:color w:val="000000"/>
          <w:sz w:val="28"/>
        </w:rPr>
        <w:t>
      3. Мекен-жайы (Home Address) _________________________</w:t>
      </w:r>
    </w:p>
    <w:bookmarkEnd w:id="162"/>
    <w:bookmarkStart w:name="z213" w:id="163"/>
    <w:p>
      <w:pPr>
        <w:spacing w:after="0"/>
        <w:ind w:left="0"/>
        <w:jc w:val="both"/>
      </w:pPr>
      <w:r>
        <w:rPr>
          <w:rFonts w:ascii="Times New Roman"/>
          <w:b w:val="false"/>
          <w:i w:val="false"/>
          <w:color w:val="000000"/>
          <w:sz w:val="28"/>
        </w:rPr>
        <w:t>
      4. Жұмыс орны мен кәсібі (Place of work and specialty) ___________________________</w:t>
      </w:r>
    </w:p>
    <w:bookmarkEnd w:id="163"/>
    <w:bookmarkStart w:name="z214" w:id="164"/>
    <w:p>
      <w:pPr>
        <w:spacing w:after="0"/>
        <w:ind w:left="0"/>
        <w:jc w:val="both"/>
      </w:pPr>
      <w:r>
        <w:rPr>
          <w:rFonts w:ascii="Times New Roman"/>
          <w:b w:val="false"/>
          <w:i w:val="false"/>
          <w:color w:val="000000"/>
          <w:sz w:val="28"/>
        </w:rPr>
        <w:t>
      5. Өтінім берілген күн (Date of application): ________</w:t>
      </w:r>
    </w:p>
    <w:bookmarkEnd w:id="164"/>
    <w:bookmarkStart w:name="z215" w:id="165"/>
    <w:p>
      <w:pPr>
        <w:spacing w:after="0"/>
        <w:ind w:left="0"/>
        <w:jc w:val="both"/>
      </w:pPr>
      <w:r>
        <w:rPr>
          <w:rFonts w:ascii="Times New Roman"/>
          <w:b w:val="false"/>
          <w:i w:val="false"/>
          <w:color w:val="000000"/>
          <w:sz w:val="28"/>
        </w:rPr>
        <w:t>
      а) кімнен (from whom) _________________________</w:t>
      </w:r>
    </w:p>
    <w:bookmarkEnd w:id="165"/>
    <w:bookmarkStart w:name="z216" w:id="166"/>
    <w:p>
      <w:pPr>
        <w:spacing w:after="0"/>
        <w:ind w:left="0"/>
        <w:jc w:val="both"/>
      </w:pPr>
      <w:r>
        <w:rPr>
          <w:rFonts w:ascii="Times New Roman"/>
          <w:b w:val="false"/>
          <w:i w:val="false"/>
          <w:color w:val="000000"/>
          <w:sz w:val="28"/>
        </w:rPr>
        <w:t>
      б) өтінімнің себебі (reason) ______________</w:t>
      </w:r>
    </w:p>
    <w:bookmarkEnd w:id="166"/>
    <w:bookmarkStart w:name="z217" w:id="167"/>
    <w:p>
      <w:pPr>
        <w:spacing w:after="0"/>
        <w:ind w:left="0"/>
        <w:jc w:val="both"/>
      </w:pPr>
      <w:r>
        <w:rPr>
          <w:rFonts w:ascii="Times New Roman"/>
          <w:b w:val="false"/>
          <w:i w:val="false"/>
          <w:color w:val="000000"/>
          <w:sz w:val="28"/>
        </w:rPr>
        <w:t>
      6. Пациентың негізгі мамандығы (The main profession of the patient) ____________</w:t>
      </w:r>
    </w:p>
    <w:bookmarkEnd w:id="167"/>
    <w:bookmarkStart w:name="z218" w:id="168"/>
    <w:p>
      <w:pPr>
        <w:spacing w:after="0"/>
        <w:ind w:left="0"/>
        <w:jc w:val="both"/>
      </w:pPr>
      <w:r>
        <w:rPr>
          <w:rFonts w:ascii="Times New Roman"/>
          <w:b w:val="false"/>
          <w:i w:val="false"/>
          <w:color w:val="000000"/>
          <w:sz w:val="28"/>
        </w:rPr>
        <w:t>
      7. Kәsіbi baғdarlar:</w:t>
      </w:r>
    </w:p>
    <w:bookmarkEnd w:id="168"/>
    <w:bookmarkStart w:name="z219" w:id="169"/>
    <w:p>
      <w:pPr>
        <w:spacing w:after="0"/>
        <w:ind w:left="0"/>
        <w:jc w:val="both"/>
      </w:pPr>
      <w:r>
        <w:rPr>
          <w:rFonts w:ascii="Times New Roman"/>
          <w:b w:val="false"/>
          <w:i w:val="false"/>
          <w:color w:val="000000"/>
          <w:sz w:val="28"/>
        </w:rPr>
        <w:t>
      - Кәсіби маршрут (occupational history) ________________</w:t>
      </w:r>
    </w:p>
    <w:bookmarkEnd w:id="169"/>
    <w:bookmarkStart w:name="z220" w:id="170"/>
    <w:p>
      <w:pPr>
        <w:spacing w:after="0"/>
        <w:ind w:left="0"/>
        <w:jc w:val="both"/>
      </w:pPr>
      <w:r>
        <w:rPr>
          <w:rFonts w:ascii="Times New Roman"/>
          <w:b w:val="false"/>
          <w:i w:val="false"/>
          <w:color w:val="000000"/>
          <w:sz w:val="28"/>
        </w:rPr>
        <w:t>
      __________________________________________________________________________</w:t>
      </w:r>
    </w:p>
    <w:bookmarkEnd w:id="170"/>
    <w:bookmarkStart w:name="z221" w:id="171"/>
    <w:p>
      <w:pPr>
        <w:spacing w:after="0"/>
        <w:ind w:left="0"/>
        <w:jc w:val="both"/>
      </w:pPr>
      <w:r>
        <w:rPr>
          <w:rFonts w:ascii="Times New Roman"/>
          <w:b w:val="false"/>
          <w:i w:val="false"/>
          <w:color w:val="000000"/>
          <w:sz w:val="28"/>
        </w:rPr>
        <w:t>
      -Санитариялық-эпидемиологиялық сипаттаманы сараптау- бірінші рет келген ауруларға..</w:t>
      </w:r>
    </w:p>
    <w:bookmarkEnd w:id="171"/>
    <w:bookmarkStart w:name="z222" w:id="172"/>
    <w:p>
      <w:pPr>
        <w:spacing w:after="0"/>
        <w:ind w:left="0"/>
        <w:jc w:val="both"/>
      </w:pPr>
      <w:r>
        <w:rPr>
          <w:rFonts w:ascii="Times New Roman"/>
          <w:b w:val="false"/>
          <w:i w:val="false"/>
          <w:color w:val="000000"/>
          <w:sz w:val="28"/>
        </w:rPr>
        <w:t>
      (Examination of sanitary and epidemiological characteristics of working conditions - for primary patients)</w:t>
      </w:r>
    </w:p>
    <w:bookmarkEnd w:id="172"/>
    <w:bookmarkStart w:name="z223" w:id="173"/>
    <w:p>
      <w:pPr>
        <w:spacing w:after="0"/>
        <w:ind w:left="0"/>
        <w:jc w:val="both"/>
      </w:pPr>
      <w:r>
        <w:rPr>
          <w:rFonts w:ascii="Times New Roman"/>
          <w:b w:val="false"/>
          <w:i w:val="false"/>
          <w:color w:val="000000"/>
          <w:sz w:val="28"/>
        </w:rPr>
        <w:t>
      № __________________ from _______________________________________________</w:t>
      </w:r>
    </w:p>
    <w:bookmarkEnd w:id="173"/>
    <w:bookmarkStart w:name="z224" w:id="174"/>
    <w:p>
      <w:pPr>
        <w:spacing w:after="0"/>
        <w:ind w:left="0"/>
        <w:jc w:val="both"/>
      </w:pPr>
      <w:r>
        <w:rPr>
          <w:rFonts w:ascii="Times New Roman"/>
          <w:b w:val="false"/>
          <w:i w:val="false"/>
          <w:color w:val="000000"/>
          <w:sz w:val="28"/>
        </w:rPr>
        <w:t>
      __________________________________________________________________________</w:t>
      </w:r>
    </w:p>
    <w:bookmarkEnd w:id="174"/>
    <w:bookmarkStart w:name="z225" w:id="175"/>
    <w:p>
      <w:pPr>
        <w:spacing w:after="0"/>
        <w:ind w:left="0"/>
        <w:jc w:val="both"/>
      </w:pPr>
      <w:r>
        <w:rPr>
          <w:rFonts w:ascii="Times New Roman"/>
          <w:b w:val="false"/>
          <w:i w:val="false"/>
          <w:color w:val="000000"/>
          <w:sz w:val="28"/>
        </w:rPr>
        <w:t>
      __________________________________________________________________________</w:t>
      </w:r>
    </w:p>
    <w:bookmarkEnd w:id="175"/>
    <w:bookmarkStart w:name="z226" w:id="176"/>
    <w:p>
      <w:pPr>
        <w:spacing w:after="0"/>
        <w:ind w:left="0"/>
        <w:jc w:val="both"/>
      </w:pPr>
      <w:r>
        <w:rPr>
          <w:rFonts w:ascii="Times New Roman"/>
          <w:b w:val="false"/>
          <w:i w:val="false"/>
          <w:color w:val="000000"/>
          <w:sz w:val="28"/>
        </w:rPr>
        <w:t>
      8. Сараптамалық кәсіби патологиялық комиссия қорытындысы (Conclusion of the expert</w:t>
      </w:r>
    </w:p>
    <w:bookmarkEnd w:id="176"/>
    <w:bookmarkStart w:name="z227" w:id="177"/>
    <w:p>
      <w:pPr>
        <w:spacing w:after="0"/>
        <w:ind w:left="0"/>
        <w:jc w:val="both"/>
      </w:pPr>
      <w:r>
        <w:rPr>
          <w:rFonts w:ascii="Times New Roman"/>
          <w:b w:val="false"/>
          <w:i w:val="false"/>
          <w:color w:val="000000"/>
          <w:sz w:val="28"/>
        </w:rPr>
        <w:t>
      professional pathological commission) ____________</w:t>
      </w:r>
    </w:p>
    <w:bookmarkEnd w:id="177"/>
    <w:bookmarkStart w:name="z228" w:id="178"/>
    <w:p>
      <w:pPr>
        <w:spacing w:after="0"/>
        <w:ind w:left="0"/>
        <w:jc w:val="both"/>
      </w:pPr>
      <w:r>
        <w:rPr>
          <w:rFonts w:ascii="Times New Roman"/>
          <w:b w:val="false"/>
          <w:i w:val="false"/>
          <w:color w:val="000000"/>
          <w:sz w:val="28"/>
        </w:rPr>
        <w:t>
      9. Өмірлік анамнезі (History of life) ________________</w:t>
      </w:r>
    </w:p>
    <w:bookmarkEnd w:id="178"/>
    <w:bookmarkStart w:name="z229" w:id="179"/>
    <w:p>
      <w:pPr>
        <w:spacing w:after="0"/>
        <w:ind w:left="0"/>
        <w:jc w:val="both"/>
      </w:pPr>
      <w:r>
        <w:rPr>
          <w:rFonts w:ascii="Times New Roman"/>
          <w:b w:val="false"/>
          <w:i w:val="false"/>
          <w:color w:val="000000"/>
          <w:sz w:val="28"/>
        </w:rPr>
        <w:t>
      10. Ауру анамнезі (History of disease) _______________</w:t>
      </w:r>
    </w:p>
    <w:bookmarkEnd w:id="179"/>
    <w:bookmarkStart w:name="z230" w:id="180"/>
    <w:p>
      <w:pPr>
        <w:spacing w:after="0"/>
        <w:ind w:left="0"/>
        <w:jc w:val="both"/>
      </w:pPr>
      <w:r>
        <w:rPr>
          <w:rFonts w:ascii="Times New Roman"/>
          <w:b w:val="false"/>
          <w:i w:val="false"/>
          <w:color w:val="000000"/>
          <w:sz w:val="28"/>
        </w:rPr>
        <w:t>
      11. Науқастың шағымдары (Patient complaints) ________</w:t>
      </w:r>
    </w:p>
    <w:bookmarkEnd w:id="180"/>
    <w:bookmarkStart w:name="z231" w:id="181"/>
    <w:p>
      <w:pPr>
        <w:spacing w:after="0"/>
        <w:ind w:left="0"/>
        <w:jc w:val="both"/>
      </w:pPr>
      <w:r>
        <w:rPr>
          <w:rFonts w:ascii="Times New Roman"/>
          <w:b w:val="false"/>
          <w:i w:val="false"/>
          <w:color w:val="000000"/>
          <w:sz w:val="28"/>
        </w:rPr>
        <w:t>
      12. Объективті мәліметтер (Objective data) ____________</w:t>
      </w:r>
    </w:p>
    <w:bookmarkEnd w:id="181"/>
    <w:bookmarkStart w:name="z232" w:id="182"/>
    <w:p>
      <w:pPr>
        <w:spacing w:after="0"/>
        <w:ind w:left="0"/>
        <w:jc w:val="both"/>
      </w:pPr>
      <w:r>
        <w:rPr>
          <w:rFonts w:ascii="Times New Roman"/>
          <w:b w:val="false"/>
          <w:i w:val="false"/>
          <w:color w:val="000000"/>
          <w:sz w:val="28"/>
        </w:rPr>
        <w:t>
      13. Тексеру (examination)</w:t>
      </w:r>
    </w:p>
    <w:bookmarkEnd w:id="182"/>
    <w:bookmarkStart w:name="z233" w:id="183"/>
    <w:p>
      <w:pPr>
        <w:spacing w:after="0"/>
        <w:ind w:left="0"/>
        <w:jc w:val="both"/>
      </w:pPr>
      <w:r>
        <w:rPr>
          <w:rFonts w:ascii="Times New Roman"/>
          <w:b w:val="false"/>
          <w:i w:val="false"/>
          <w:color w:val="000000"/>
          <w:sz w:val="28"/>
        </w:rPr>
        <w:t>
      __________________________________________________________________________</w:t>
      </w:r>
    </w:p>
    <w:bookmarkEnd w:id="183"/>
    <w:bookmarkStart w:name="z234" w:id="184"/>
    <w:p>
      <w:pPr>
        <w:spacing w:after="0"/>
        <w:ind w:left="0"/>
        <w:jc w:val="both"/>
      </w:pPr>
      <w:r>
        <w:rPr>
          <w:rFonts w:ascii="Times New Roman"/>
          <w:b w:val="false"/>
          <w:i w:val="false"/>
          <w:color w:val="000000"/>
          <w:sz w:val="28"/>
        </w:rPr>
        <w:t>
      14. Кеңестер (consultations) _____________________</w:t>
      </w:r>
    </w:p>
    <w:bookmarkEnd w:id="184"/>
    <w:bookmarkStart w:name="z235" w:id="185"/>
    <w:p>
      <w:pPr>
        <w:spacing w:after="0"/>
        <w:ind w:left="0"/>
        <w:jc w:val="both"/>
      </w:pPr>
      <w:r>
        <w:rPr>
          <w:rFonts w:ascii="Times New Roman"/>
          <w:b w:val="false"/>
          <w:i w:val="false"/>
          <w:color w:val="000000"/>
          <w:sz w:val="28"/>
        </w:rPr>
        <w:t>
      ________________________________________________</w:t>
      </w:r>
    </w:p>
    <w:bookmarkEnd w:id="185"/>
    <w:bookmarkStart w:name="z236" w:id="186"/>
    <w:p>
      <w:pPr>
        <w:spacing w:after="0"/>
        <w:ind w:left="0"/>
        <w:jc w:val="both"/>
      </w:pPr>
      <w:r>
        <w:rPr>
          <w:rFonts w:ascii="Times New Roman"/>
          <w:b w:val="false"/>
          <w:i w:val="false"/>
          <w:color w:val="000000"/>
          <w:sz w:val="28"/>
        </w:rPr>
        <w:t>
      15. Әлеуметтік – клиникалық қорытынды (Social and clinical opinion)__________________________________</w:t>
      </w:r>
    </w:p>
    <w:bookmarkEnd w:id="186"/>
    <w:bookmarkStart w:name="z237" w:id="187"/>
    <w:p>
      <w:pPr>
        <w:spacing w:after="0"/>
        <w:ind w:left="0"/>
        <w:jc w:val="both"/>
      </w:pPr>
      <w:r>
        <w:rPr>
          <w:rFonts w:ascii="Times New Roman"/>
          <w:b w:val="false"/>
          <w:i w:val="false"/>
          <w:color w:val="000000"/>
          <w:sz w:val="28"/>
        </w:rPr>
        <w:t>
      Негізгі диагноз (Main diagnosis)</w:t>
      </w:r>
    </w:p>
    <w:bookmarkEnd w:id="187"/>
    <w:bookmarkStart w:name="z238" w:id="188"/>
    <w:p>
      <w:pPr>
        <w:spacing w:after="0"/>
        <w:ind w:left="0"/>
        <w:jc w:val="both"/>
      </w:pPr>
      <w:r>
        <w:rPr>
          <w:rFonts w:ascii="Times New Roman"/>
          <w:b w:val="false"/>
          <w:i w:val="false"/>
          <w:color w:val="000000"/>
          <w:sz w:val="28"/>
        </w:rPr>
        <w:t>
      __________________________________________________________________________</w:t>
      </w:r>
    </w:p>
    <w:bookmarkEnd w:id="188"/>
    <w:bookmarkStart w:name="z239" w:id="189"/>
    <w:p>
      <w:pPr>
        <w:spacing w:after="0"/>
        <w:ind w:left="0"/>
        <w:jc w:val="both"/>
      </w:pPr>
      <w:r>
        <w:rPr>
          <w:rFonts w:ascii="Times New Roman"/>
          <w:b w:val="false"/>
          <w:i w:val="false"/>
          <w:color w:val="000000"/>
          <w:sz w:val="28"/>
        </w:rPr>
        <w:t>
      __________________________________________________________________________</w:t>
      </w:r>
    </w:p>
    <w:bookmarkEnd w:id="189"/>
    <w:bookmarkStart w:name="z240" w:id="190"/>
    <w:p>
      <w:pPr>
        <w:spacing w:after="0"/>
        <w:ind w:left="0"/>
        <w:jc w:val="both"/>
      </w:pPr>
      <w:r>
        <w:rPr>
          <w:rFonts w:ascii="Times New Roman"/>
          <w:b w:val="false"/>
          <w:i w:val="false"/>
          <w:color w:val="000000"/>
          <w:sz w:val="28"/>
        </w:rPr>
        <w:t>
      Қосымша диагноз (Concomitant diagnosis) __________</w:t>
      </w:r>
    </w:p>
    <w:bookmarkEnd w:id="190"/>
    <w:bookmarkStart w:name="z241" w:id="191"/>
    <w:p>
      <w:pPr>
        <w:spacing w:after="0"/>
        <w:ind w:left="0"/>
        <w:jc w:val="both"/>
      </w:pPr>
      <w:r>
        <w:rPr>
          <w:rFonts w:ascii="Times New Roman"/>
          <w:b w:val="false"/>
          <w:i w:val="false"/>
          <w:color w:val="000000"/>
          <w:sz w:val="28"/>
        </w:rPr>
        <w:t>
      Еңбек ұсыныстары (Labour recommendations) ______</w:t>
      </w:r>
    </w:p>
    <w:bookmarkEnd w:id="191"/>
    <w:bookmarkStart w:name="z242" w:id="192"/>
    <w:p>
      <w:pPr>
        <w:spacing w:after="0"/>
        <w:ind w:left="0"/>
        <w:jc w:val="both"/>
      </w:pPr>
      <w:r>
        <w:rPr>
          <w:rFonts w:ascii="Times New Roman"/>
          <w:b w:val="false"/>
          <w:i w:val="false"/>
          <w:color w:val="000000"/>
          <w:sz w:val="28"/>
        </w:rPr>
        <w:t>
      ______________________________________________</w:t>
      </w:r>
    </w:p>
    <w:bookmarkEnd w:id="192"/>
    <w:bookmarkStart w:name="z243" w:id="193"/>
    <w:p>
      <w:pPr>
        <w:spacing w:after="0"/>
        <w:ind w:left="0"/>
        <w:jc w:val="both"/>
      </w:pPr>
      <w:r>
        <w:rPr>
          <w:rFonts w:ascii="Times New Roman"/>
          <w:b w:val="false"/>
          <w:i w:val="false"/>
          <w:color w:val="000000"/>
          <w:sz w:val="28"/>
        </w:rPr>
        <w:t>
      __________________________________________________________________________</w:t>
      </w:r>
    </w:p>
    <w:bookmarkEnd w:id="193"/>
    <w:bookmarkStart w:name="z244" w:id="194"/>
    <w:p>
      <w:pPr>
        <w:spacing w:after="0"/>
        <w:ind w:left="0"/>
        <w:jc w:val="both"/>
      </w:pPr>
      <w:r>
        <w:rPr>
          <w:rFonts w:ascii="Times New Roman"/>
          <w:b w:val="false"/>
          <w:i w:val="false"/>
          <w:color w:val="000000"/>
          <w:sz w:val="28"/>
        </w:rPr>
        <w:t>
      Ұсыныстар (Recommendations) _________________</w:t>
      </w:r>
    </w:p>
    <w:bookmarkEnd w:id="194"/>
    <w:bookmarkStart w:name="z245" w:id="195"/>
    <w:p>
      <w:pPr>
        <w:spacing w:after="0"/>
        <w:ind w:left="0"/>
        <w:jc w:val="both"/>
      </w:pPr>
      <w:r>
        <w:rPr>
          <w:rFonts w:ascii="Times New Roman"/>
          <w:b w:val="false"/>
          <w:i w:val="false"/>
          <w:color w:val="000000"/>
          <w:sz w:val="28"/>
        </w:rPr>
        <w:t>
      ___________________________________________</w:t>
      </w:r>
    </w:p>
    <w:bookmarkEnd w:id="195"/>
    <w:bookmarkStart w:name="z246" w:id="196"/>
    <w:p>
      <w:pPr>
        <w:spacing w:after="0"/>
        <w:ind w:left="0"/>
        <w:jc w:val="both"/>
      </w:pPr>
      <w:r>
        <w:rPr>
          <w:rFonts w:ascii="Times New Roman"/>
          <w:b w:val="false"/>
          <w:i w:val="false"/>
          <w:color w:val="000000"/>
          <w:sz w:val="28"/>
        </w:rPr>
        <w:t>
      Комиссия төрағасы (Chairman of the Commission) ________________________________</w:t>
      </w:r>
    </w:p>
    <w:bookmarkEnd w:id="196"/>
    <w:bookmarkStart w:name="z247" w:id="197"/>
    <w:p>
      <w:pPr>
        <w:spacing w:after="0"/>
        <w:ind w:left="0"/>
        <w:jc w:val="both"/>
      </w:pPr>
      <w:r>
        <w:rPr>
          <w:rFonts w:ascii="Times New Roman"/>
          <w:b w:val="false"/>
          <w:i w:val="false"/>
          <w:color w:val="000000"/>
          <w:sz w:val="28"/>
        </w:rPr>
        <w:t>
      Комиссия мүшелері (Members of the Commission) ________________________________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of expertise </w:t>
            </w:r>
            <w:r>
              <w:br/>
            </w:r>
            <w:r>
              <w:rPr>
                <w:rFonts w:ascii="Times New Roman"/>
                <w:b w:val="false"/>
                <w:i w:val="false"/>
                <w:color w:val="000000"/>
                <w:sz w:val="20"/>
              </w:rPr>
              <w:t>for the connection</w:t>
            </w:r>
            <w:r>
              <w:br/>
            </w:r>
            <w:r>
              <w:rPr>
                <w:rFonts w:ascii="Times New Roman"/>
                <w:b w:val="false"/>
                <w:i w:val="false"/>
                <w:color w:val="000000"/>
                <w:sz w:val="20"/>
              </w:rPr>
              <w:t>of occupational diseases with</w:t>
            </w:r>
            <w:r>
              <w:br/>
            </w:r>
            <w:r>
              <w:rPr>
                <w:rFonts w:ascii="Times New Roman"/>
                <w:b w:val="false"/>
                <w:i w:val="false"/>
                <w:color w:val="000000"/>
                <w:sz w:val="20"/>
              </w:rPr>
              <w:t>performance of labor</w:t>
            </w:r>
            <w:r>
              <w:br/>
            </w:r>
            <w:r>
              <w:rPr>
                <w:rFonts w:ascii="Times New Roman"/>
                <w:b w:val="false"/>
                <w:i w:val="false"/>
                <w:color w:val="000000"/>
                <w:sz w:val="20"/>
              </w:rPr>
              <w:t xml:space="preserve">(official) duties </w:t>
            </w:r>
          </w:p>
        </w:tc>
      </w:tr>
    </w:tbl>
    <w:bookmarkStart w:name="z249" w:id="198"/>
    <w:p>
      <w:pPr>
        <w:spacing w:after="0"/>
        <w:ind w:left="0"/>
        <w:jc w:val="left"/>
      </w:pPr>
      <w:r>
        <w:rPr>
          <w:rFonts w:ascii="Times New Roman"/>
          <w:b/>
          <w:i w:val="false"/>
          <w:color w:val="000000"/>
        </w:rPr>
        <w:t xml:space="preserve"> Кәсіптік ауру туралы хабарлама</w:t>
      </w:r>
      <w:r>
        <w:br/>
      </w:r>
      <w:r>
        <w:rPr>
          <w:rFonts w:ascii="Times New Roman"/>
          <w:b/>
          <w:i w:val="false"/>
          <w:color w:val="000000"/>
        </w:rPr>
        <w:t>Occupational Disease Notification</w:t>
      </w:r>
    </w:p>
    <w:bookmarkEnd w:id="198"/>
    <w:bookmarkStart w:name="z250" w:id="199"/>
    <w:p>
      <w:pPr>
        <w:spacing w:after="0"/>
        <w:ind w:left="0"/>
        <w:jc w:val="both"/>
      </w:pPr>
      <w:r>
        <w:rPr>
          <w:rFonts w:ascii="Times New Roman"/>
          <w:b w:val="false"/>
          <w:i w:val="false"/>
          <w:color w:val="000000"/>
          <w:sz w:val="28"/>
        </w:rPr>
        <w:t>
      1.Тегі, аты, әкесінің аты (Last name, first name, patronymic (if any)) ____________________________</w:t>
      </w:r>
    </w:p>
    <w:bookmarkEnd w:id="199"/>
    <w:bookmarkStart w:name="z251" w:id="200"/>
    <w:p>
      <w:pPr>
        <w:spacing w:after="0"/>
        <w:ind w:left="0"/>
        <w:jc w:val="both"/>
      </w:pPr>
      <w:r>
        <w:rPr>
          <w:rFonts w:ascii="Times New Roman"/>
          <w:b w:val="false"/>
          <w:i w:val="false"/>
          <w:color w:val="000000"/>
          <w:sz w:val="28"/>
        </w:rPr>
        <w:t>
      2. Жынысы (Gender) _____________________________</w:t>
      </w:r>
    </w:p>
    <w:bookmarkEnd w:id="200"/>
    <w:bookmarkStart w:name="z252" w:id="201"/>
    <w:p>
      <w:pPr>
        <w:spacing w:after="0"/>
        <w:ind w:left="0"/>
        <w:jc w:val="both"/>
      </w:pPr>
      <w:r>
        <w:rPr>
          <w:rFonts w:ascii="Times New Roman"/>
          <w:b w:val="false"/>
          <w:i w:val="false"/>
          <w:color w:val="000000"/>
          <w:sz w:val="28"/>
        </w:rPr>
        <w:t>
      3. Жасы (Age) _________________________ толық жасы (full years)</w:t>
      </w:r>
    </w:p>
    <w:bookmarkEnd w:id="201"/>
    <w:bookmarkStart w:name="z253" w:id="202"/>
    <w:p>
      <w:pPr>
        <w:spacing w:after="0"/>
        <w:ind w:left="0"/>
        <w:jc w:val="both"/>
      </w:pPr>
      <w:r>
        <w:rPr>
          <w:rFonts w:ascii="Times New Roman"/>
          <w:b w:val="false"/>
          <w:i w:val="false"/>
          <w:color w:val="000000"/>
          <w:sz w:val="28"/>
        </w:rPr>
        <w:t>
      4. Ұйымның атауы, оның меншіктік түрі (name of the organization, its form of ownersip)___________________________________________</w:t>
      </w:r>
    </w:p>
    <w:bookmarkEnd w:id="202"/>
    <w:bookmarkStart w:name="z254" w:id="203"/>
    <w:p>
      <w:pPr>
        <w:spacing w:after="0"/>
        <w:ind w:left="0"/>
        <w:jc w:val="both"/>
      </w:pPr>
      <w:r>
        <w:rPr>
          <w:rFonts w:ascii="Times New Roman"/>
          <w:b w:val="false"/>
          <w:i w:val="false"/>
          <w:color w:val="000000"/>
          <w:sz w:val="28"/>
        </w:rPr>
        <w:t>
      _____________________________________________</w:t>
      </w:r>
    </w:p>
    <w:bookmarkEnd w:id="203"/>
    <w:bookmarkStart w:name="z255" w:id="204"/>
    <w:p>
      <w:pPr>
        <w:spacing w:after="0"/>
        <w:ind w:left="0"/>
        <w:jc w:val="both"/>
      </w:pPr>
      <w:r>
        <w:rPr>
          <w:rFonts w:ascii="Times New Roman"/>
          <w:b w:val="false"/>
          <w:i w:val="false"/>
          <w:color w:val="000000"/>
          <w:sz w:val="28"/>
        </w:rPr>
        <w:t>
      5. Цехтің, бөлімшенің, учаскенің атауы (Name of the workshop, department, site) ___________________________________________________</w:t>
      </w:r>
    </w:p>
    <w:bookmarkEnd w:id="204"/>
    <w:bookmarkStart w:name="z256" w:id="205"/>
    <w:p>
      <w:pPr>
        <w:spacing w:after="0"/>
        <w:ind w:left="0"/>
        <w:jc w:val="both"/>
      </w:pPr>
      <w:r>
        <w:rPr>
          <w:rFonts w:ascii="Times New Roman"/>
          <w:b w:val="false"/>
          <w:i w:val="false"/>
          <w:color w:val="000000"/>
          <w:sz w:val="28"/>
        </w:rPr>
        <w:t>
      6. Жалпы еңбек өтілі (Total work experience). __________________________________________________</w:t>
      </w:r>
    </w:p>
    <w:bookmarkEnd w:id="205"/>
    <w:bookmarkStart w:name="z257" w:id="206"/>
    <w:p>
      <w:pPr>
        <w:spacing w:after="0"/>
        <w:ind w:left="0"/>
        <w:jc w:val="both"/>
      </w:pPr>
      <w:r>
        <w:rPr>
          <w:rFonts w:ascii="Times New Roman"/>
          <w:b w:val="false"/>
          <w:i w:val="false"/>
          <w:color w:val="000000"/>
          <w:sz w:val="28"/>
        </w:rPr>
        <w:t>
      7. Еңбек өтілі (Length of Service experience). Кәсіптік ауруды туғызған өндірістік зиянды факторлармен</w:t>
      </w:r>
    </w:p>
    <w:bookmarkEnd w:id="206"/>
    <w:bookmarkStart w:name="z258" w:id="207"/>
    <w:p>
      <w:pPr>
        <w:spacing w:after="0"/>
        <w:ind w:left="0"/>
        <w:jc w:val="both"/>
      </w:pPr>
      <w:r>
        <w:rPr>
          <w:rFonts w:ascii="Times New Roman"/>
          <w:b w:val="false"/>
          <w:i w:val="false"/>
          <w:color w:val="000000"/>
          <w:sz w:val="28"/>
        </w:rPr>
        <w:t>
      жанасуда болған.. (In contact with harmful production factors causing occupational disease) ________________________________________________________</w:t>
      </w:r>
    </w:p>
    <w:bookmarkEnd w:id="207"/>
    <w:bookmarkStart w:name="z259" w:id="208"/>
    <w:p>
      <w:pPr>
        <w:spacing w:after="0"/>
        <w:ind w:left="0"/>
        <w:jc w:val="both"/>
      </w:pPr>
      <w:r>
        <w:rPr>
          <w:rFonts w:ascii="Times New Roman"/>
          <w:b w:val="false"/>
          <w:i w:val="false"/>
          <w:color w:val="000000"/>
          <w:sz w:val="28"/>
        </w:rPr>
        <w:t>
      _________________________________________________</w:t>
      </w:r>
    </w:p>
    <w:bookmarkEnd w:id="208"/>
    <w:bookmarkStart w:name="z260" w:id="209"/>
    <w:p>
      <w:pPr>
        <w:spacing w:after="0"/>
        <w:ind w:left="0"/>
        <w:jc w:val="both"/>
      </w:pPr>
      <w:r>
        <w:rPr>
          <w:rFonts w:ascii="Times New Roman"/>
          <w:b w:val="false"/>
          <w:i w:val="false"/>
          <w:color w:val="000000"/>
          <w:sz w:val="28"/>
        </w:rPr>
        <w:t>
      8. Негізгі диагнозы (The main diagnosis) _______________</w:t>
      </w:r>
    </w:p>
    <w:bookmarkEnd w:id="209"/>
    <w:bookmarkStart w:name="z261" w:id="210"/>
    <w:p>
      <w:pPr>
        <w:spacing w:after="0"/>
        <w:ind w:left="0"/>
        <w:jc w:val="both"/>
      </w:pPr>
      <w:r>
        <w:rPr>
          <w:rFonts w:ascii="Times New Roman"/>
          <w:b w:val="false"/>
          <w:i w:val="false"/>
          <w:color w:val="000000"/>
          <w:sz w:val="28"/>
        </w:rPr>
        <w:t>
      _______________________________________________-</w:t>
      </w:r>
    </w:p>
    <w:bookmarkEnd w:id="210"/>
    <w:bookmarkStart w:name="z262" w:id="211"/>
    <w:p>
      <w:pPr>
        <w:spacing w:after="0"/>
        <w:ind w:left="0"/>
        <w:jc w:val="both"/>
      </w:pPr>
      <w:r>
        <w:rPr>
          <w:rFonts w:ascii="Times New Roman"/>
          <w:b w:val="false"/>
          <w:i w:val="false"/>
          <w:color w:val="000000"/>
          <w:sz w:val="28"/>
        </w:rPr>
        <w:t>
      Қосымша (Accompanying) ___________________________________________________</w:t>
      </w:r>
    </w:p>
    <w:bookmarkEnd w:id="211"/>
    <w:bookmarkStart w:name="z263" w:id="212"/>
    <w:p>
      <w:pPr>
        <w:spacing w:after="0"/>
        <w:ind w:left="0"/>
        <w:jc w:val="both"/>
      </w:pPr>
      <w:r>
        <w:rPr>
          <w:rFonts w:ascii="Times New Roman"/>
          <w:b w:val="false"/>
          <w:i w:val="false"/>
          <w:color w:val="000000"/>
          <w:sz w:val="28"/>
        </w:rPr>
        <w:t>
      9. Ауруды тудырған зиянды өндірістік фактор (Harmful production factor,</w:t>
      </w:r>
    </w:p>
    <w:bookmarkEnd w:id="212"/>
    <w:bookmarkStart w:name="z264" w:id="213"/>
    <w:p>
      <w:pPr>
        <w:spacing w:after="0"/>
        <w:ind w:left="0"/>
        <w:jc w:val="both"/>
      </w:pPr>
      <w:r>
        <w:rPr>
          <w:rFonts w:ascii="Times New Roman"/>
          <w:b w:val="false"/>
          <w:i w:val="false"/>
          <w:color w:val="000000"/>
          <w:sz w:val="28"/>
        </w:rPr>
        <w:t>
      causing the disease) ____________________________</w:t>
      </w:r>
    </w:p>
    <w:bookmarkEnd w:id="213"/>
    <w:bookmarkStart w:name="z265" w:id="214"/>
    <w:p>
      <w:pPr>
        <w:spacing w:after="0"/>
        <w:ind w:left="0"/>
        <w:jc w:val="both"/>
      </w:pPr>
      <w:r>
        <w:rPr>
          <w:rFonts w:ascii="Times New Roman"/>
          <w:b w:val="false"/>
          <w:i w:val="false"/>
          <w:color w:val="000000"/>
          <w:sz w:val="28"/>
        </w:rPr>
        <w:t>
      ______________________________________________</w:t>
      </w:r>
    </w:p>
    <w:bookmarkEnd w:id="214"/>
    <w:bookmarkStart w:name="z266" w:id="215"/>
    <w:p>
      <w:pPr>
        <w:spacing w:after="0"/>
        <w:ind w:left="0"/>
        <w:jc w:val="both"/>
      </w:pPr>
      <w:r>
        <w:rPr>
          <w:rFonts w:ascii="Times New Roman"/>
          <w:b w:val="false"/>
          <w:i w:val="false"/>
          <w:color w:val="000000"/>
          <w:sz w:val="28"/>
        </w:rPr>
        <w:t>
      10. Қорытынды диагноз қойылған күн (Date of final diagnosis)</w:t>
      </w:r>
    </w:p>
    <w:bookmarkEnd w:id="215"/>
    <w:bookmarkStart w:name="z267" w:id="216"/>
    <w:p>
      <w:pPr>
        <w:spacing w:after="0"/>
        <w:ind w:left="0"/>
        <w:jc w:val="both"/>
      </w:pPr>
      <w:r>
        <w:rPr>
          <w:rFonts w:ascii="Times New Roman"/>
          <w:b w:val="false"/>
          <w:i w:val="false"/>
          <w:color w:val="000000"/>
          <w:sz w:val="28"/>
        </w:rPr>
        <w:t>
      __________________________________________________________________________</w:t>
      </w:r>
    </w:p>
    <w:bookmarkEnd w:id="216"/>
    <w:bookmarkStart w:name="z268" w:id="217"/>
    <w:p>
      <w:pPr>
        <w:spacing w:after="0"/>
        <w:ind w:left="0"/>
        <w:jc w:val="both"/>
      </w:pPr>
      <w:r>
        <w:rPr>
          <w:rFonts w:ascii="Times New Roman"/>
          <w:b w:val="false"/>
          <w:i w:val="false"/>
          <w:color w:val="000000"/>
          <w:sz w:val="28"/>
        </w:rPr>
        <w:t>
      11. Диагнозды қойған ұйымның атауы (Name of the organization that established the diagnosis)</w:t>
      </w:r>
    </w:p>
    <w:bookmarkEnd w:id="217"/>
    <w:bookmarkStart w:name="z269" w:id="218"/>
    <w:p>
      <w:pPr>
        <w:spacing w:after="0"/>
        <w:ind w:left="0"/>
        <w:jc w:val="both"/>
      </w:pPr>
      <w:r>
        <w:rPr>
          <w:rFonts w:ascii="Times New Roman"/>
          <w:b w:val="false"/>
          <w:i w:val="false"/>
          <w:color w:val="000000"/>
          <w:sz w:val="28"/>
        </w:rPr>
        <w:t>
      __________________________________________________________________________</w:t>
      </w:r>
    </w:p>
    <w:bookmarkEnd w:id="218"/>
    <w:bookmarkStart w:name="z270" w:id="219"/>
    <w:p>
      <w:pPr>
        <w:spacing w:after="0"/>
        <w:ind w:left="0"/>
        <w:jc w:val="both"/>
      </w:pPr>
      <w:r>
        <w:rPr>
          <w:rFonts w:ascii="Times New Roman"/>
          <w:b w:val="false"/>
          <w:i w:val="false"/>
          <w:color w:val="000000"/>
          <w:sz w:val="28"/>
        </w:rPr>
        <w:t>
      12. Хабарламаның тіркеу нөмірі (Notification registration number</w:t>
      </w:r>
    </w:p>
    <w:bookmarkEnd w:id="219"/>
    <w:bookmarkStart w:name="z271" w:id="220"/>
    <w:p>
      <w:pPr>
        <w:spacing w:after="0"/>
        <w:ind w:left="0"/>
        <w:jc w:val="both"/>
      </w:pPr>
      <w:r>
        <w:rPr>
          <w:rFonts w:ascii="Times New Roman"/>
          <w:b w:val="false"/>
          <w:i w:val="false"/>
          <w:color w:val="000000"/>
          <w:sz w:val="28"/>
        </w:rPr>
        <w:t xml:space="preserve">
      № __) 20__________________ "____" ___________________ </w:t>
      </w:r>
    </w:p>
    <w:bookmarkEnd w:id="220"/>
    <w:bookmarkStart w:name="z272" w:id="221"/>
    <w:p>
      <w:pPr>
        <w:spacing w:after="0"/>
        <w:ind w:left="0"/>
        <w:jc w:val="both"/>
      </w:pPr>
      <w:r>
        <w:rPr>
          <w:rFonts w:ascii="Times New Roman"/>
          <w:b w:val="false"/>
          <w:i w:val="false"/>
          <w:color w:val="000000"/>
          <w:sz w:val="28"/>
        </w:rPr>
        <w:t>
      Ұйымның Хабарлама жіберілген күн (Sending date of the notice)</w:t>
      </w:r>
    </w:p>
    <w:bookmarkEnd w:id="221"/>
    <w:bookmarkStart w:name="z273" w:id="222"/>
    <w:p>
      <w:pPr>
        <w:spacing w:after="0"/>
        <w:ind w:left="0"/>
        <w:jc w:val="both"/>
      </w:pPr>
      <w:r>
        <w:rPr>
          <w:rFonts w:ascii="Times New Roman"/>
          <w:b w:val="false"/>
          <w:i w:val="false"/>
          <w:color w:val="000000"/>
          <w:sz w:val="28"/>
        </w:rPr>
        <w:t xml:space="preserve">
      мөрінің орны </w:t>
      </w:r>
    </w:p>
    <w:bookmarkEnd w:id="222"/>
    <w:bookmarkStart w:name="z274" w:id="223"/>
    <w:p>
      <w:pPr>
        <w:spacing w:after="0"/>
        <w:ind w:left="0"/>
        <w:jc w:val="both"/>
      </w:pPr>
      <w:r>
        <w:rPr>
          <w:rFonts w:ascii="Times New Roman"/>
          <w:b w:val="false"/>
          <w:i w:val="false"/>
          <w:color w:val="000000"/>
          <w:sz w:val="28"/>
        </w:rPr>
        <w:t>
      (Seal) 20_______"____" _________________</w:t>
      </w:r>
    </w:p>
    <w:bookmarkEnd w:id="223"/>
    <w:bookmarkStart w:name="z275" w:id="224"/>
    <w:p>
      <w:pPr>
        <w:spacing w:after="0"/>
        <w:ind w:left="0"/>
        <w:jc w:val="both"/>
      </w:pPr>
      <w:r>
        <w:rPr>
          <w:rFonts w:ascii="Times New Roman"/>
          <w:b w:val="false"/>
          <w:i w:val="false"/>
          <w:color w:val="000000"/>
          <w:sz w:val="28"/>
        </w:rPr>
        <w:t>
      Хабарламаны жіберген адамның қолы__________________</w:t>
      </w:r>
    </w:p>
    <w:bookmarkEnd w:id="224"/>
    <w:bookmarkStart w:name="z276" w:id="225"/>
    <w:p>
      <w:pPr>
        <w:spacing w:after="0"/>
        <w:ind w:left="0"/>
        <w:jc w:val="both"/>
      </w:pPr>
      <w:r>
        <w:rPr>
          <w:rFonts w:ascii="Times New Roman"/>
          <w:b w:val="false"/>
          <w:i w:val="false"/>
          <w:color w:val="000000"/>
          <w:sz w:val="28"/>
        </w:rPr>
        <w:t>
       (Signature of the person who sent the notice)</w:t>
      </w:r>
    </w:p>
    <w:bookmarkEnd w:id="225"/>
    <w:bookmarkStart w:name="z277" w:id="226"/>
    <w:p>
      <w:pPr>
        <w:spacing w:after="0"/>
        <w:ind w:left="0"/>
        <w:jc w:val="both"/>
      </w:pPr>
      <w:r>
        <w:rPr>
          <w:rFonts w:ascii="Times New Roman"/>
          <w:b w:val="false"/>
          <w:i w:val="false"/>
          <w:color w:val="000000"/>
          <w:sz w:val="28"/>
        </w:rPr>
        <w:t>
      тегі, аты, әкесінің аты</w:t>
      </w:r>
    </w:p>
    <w:bookmarkEnd w:id="226"/>
    <w:bookmarkStart w:name="z278" w:id="227"/>
    <w:p>
      <w:pPr>
        <w:spacing w:after="0"/>
        <w:ind w:left="0"/>
        <w:jc w:val="both"/>
      </w:pPr>
      <w:r>
        <w:rPr>
          <w:rFonts w:ascii="Times New Roman"/>
          <w:b w:val="false"/>
          <w:i w:val="false"/>
          <w:color w:val="000000"/>
          <w:sz w:val="28"/>
        </w:rPr>
        <w:t>
       (last name, first name, patronymic (if any))</w:t>
      </w:r>
    </w:p>
    <w:bookmarkEnd w:id="2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