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6bab1" w14:textId="a16ba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requirements for the health status of persons for their service in the Armed Forces, other troops and military formations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 722 of the Minister of Defense of the Republic of Kazakhstan as of December 22, 2020. Registered with the Ministry of Justice of the Republic of Kazakhstan on December 22, 2020 under № 21863.</w:t>
      </w:r>
    </w:p>
    <w:p>
      <w:pPr>
        <w:spacing w:after="0"/>
        <w:ind w:left="0"/>
        <w:jc w:val="both"/>
      </w:pPr>
      <w:r>
        <w:rPr>
          <w:rFonts w:ascii="Times New Roman"/>
          <w:b w:val="false"/>
          <w:i w:val="false"/>
          <w:color w:val="ff0000"/>
          <w:sz w:val="28"/>
        </w:rPr>
        <w:t>
      Unofficial translation</w:t>
      </w:r>
    </w:p>
    <w:bookmarkStart w:name="z5" w:id="0"/>
    <w:p>
      <w:pPr>
        <w:spacing w:after="0"/>
        <w:ind w:left="0"/>
        <w:jc w:val="both"/>
      </w:pPr>
      <w:r>
        <w:rPr>
          <w:rFonts w:ascii="Times New Roman"/>
          <w:b w:val="false"/>
          <w:i w:val="false"/>
          <w:color w:val="000000"/>
          <w:sz w:val="28"/>
        </w:rPr>
        <w:t xml:space="preserve">
       In accordance with subparagraph 1) of paragraph 2 of Article 11 of the Code of the Republic of Kazakhstan "On the health of the people and the health care system", </w:t>
      </w:r>
      <w:r>
        <w:rPr>
          <w:rFonts w:ascii="Times New Roman"/>
          <w:b/>
          <w:i w:val="false"/>
          <w:color w:val="000000"/>
          <w:sz w:val="28"/>
        </w:rPr>
        <w:t xml:space="preserve">I </w:t>
      </w:r>
      <w:r>
        <w:rPr>
          <w:rFonts w:ascii="Times New Roman"/>
          <w:b/>
          <w:i w:val="false"/>
          <w:color w:val="000000"/>
          <w:sz w:val="28"/>
        </w:rPr>
        <w:t>hereby</w:t>
      </w:r>
      <w:r>
        <w:rPr>
          <w:rFonts w:ascii="Times New Roman"/>
          <w:b/>
          <w:i w:val="false"/>
          <w:color w:val="000000"/>
          <w:sz w:val="28"/>
        </w:rPr>
        <w:t xml:space="preserve"> ORDER:</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in the wording of the order of the Minister of Defense of the RK dated 29.11.2022 № 1144 (shall enter into force upon expiry of ten calendar days after the day of its first official publication).</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1. To approve the requirements for the health status of persons for their service in the Armed Forces, other troops and military formations of the Republic of Kazakhstan in accordance with Appendix 1 to this order.</w:t>
      </w:r>
    </w:p>
    <w:bookmarkEnd w:id="1"/>
    <w:bookmarkStart w:name="z7" w:id="2"/>
    <w:p>
      <w:pPr>
        <w:spacing w:after="0"/>
        <w:ind w:left="0"/>
        <w:jc w:val="both"/>
      </w:pPr>
      <w:r>
        <w:rPr>
          <w:rFonts w:ascii="Times New Roman"/>
          <w:b w:val="false"/>
          <w:i w:val="false"/>
          <w:color w:val="000000"/>
          <w:sz w:val="28"/>
        </w:rPr>
        <w:t>
      2. To invalidate some orders of the Minister of Defense of the Republic of Kazakhstan in accordance with Appendix 2 to this order.</w:t>
      </w:r>
    </w:p>
    <w:bookmarkEnd w:id="2"/>
    <w:bookmarkStart w:name="z8" w:id="3"/>
    <w:p>
      <w:pPr>
        <w:spacing w:after="0"/>
        <w:ind w:left="0"/>
        <w:jc w:val="both"/>
      </w:pPr>
      <w:r>
        <w:rPr>
          <w:rFonts w:ascii="Times New Roman"/>
          <w:b w:val="false"/>
          <w:i w:val="false"/>
          <w:color w:val="000000"/>
          <w:sz w:val="28"/>
        </w:rPr>
        <w:t>
      3. In accordance with the procedure established by the legislation of the Republic of Kazakhstan, the Main Military Medical Directorate of the Armed Forces of the Republic of Kazakhstan shall ensure:</w:t>
      </w:r>
    </w:p>
    <w:bookmarkEnd w:id="3"/>
    <w:bookmarkStart w:name="z9" w:id="4"/>
    <w:p>
      <w:pPr>
        <w:spacing w:after="0"/>
        <w:ind w:left="0"/>
        <w:jc w:val="both"/>
      </w:pPr>
      <w:r>
        <w:rPr>
          <w:rFonts w:ascii="Times New Roman"/>
          <w:b w:val="false"/>
          <w:i w:val="false"/>
          <w:color w:val="000000"/>
          <w:sz w:val="28"/>
        </w:rPr>
        <w:t>
      1) the state registration of this order with the Ministry of Justice of the Republic of Kazakhstan;</w:t>
      </w:r>
    </w:p>
    <w:bookmarkEnd w:id="4"/>
    <w:bookmarkStart w:name="z10" w:id="5"/>
    <w:p>
      <w:pPr>
        <w:spacing w:after="0"/>
        <w:ind w:left="0"/>
        <w:jc w:val="both"/>
      </w:pPr>
      <w:r>
        <w:rPr>
          <w:rFonts w:ascii="Times New Roman"/>
          <w:b w:val="false"/>
          <w:i w:val="false"/>
          <w:color w:val="000000"/>
          <w:sz w:val="28"/>
        </w:rPr>
        <w:t>
      2) the posting of this order on the website of the Ministry of Defense of the Republic of Kazakhstan after its first official publication;</w:t>
      </w:r>
    </w:p>
    <w:bookmarkEnd w:id="5"/>
    <w:bookmarkStart w:name="z11" w:id="6"/>
    <w:p>
      <w:pPr>
        <w:spacing w:after="0"/>
        <w:ind w:left="0"/>
        <w:jc w:val="both"/>
      </w:pPr>
      <w:r>
        <w:rPr>
          <w:rFonts w:ascii="Times New Roman"/>
          <w:b w:val="false"/>
          <w:i w:val="false"/>
          <w:color w:val="000000"/>
          <w:sz w:val="28"/>
        </w:rPr>
        <w:t>
      3) the sending of information on implementation of the measures provided for in subparagraphs 1) and 2) of this paragraph to the Legal Department of the Ministry of Defense of the Republic of Kazakhstan within ten calendar days of the state registration.</w:t>
      </w:r>
    </w:p>
    <w:bookmarkEnd w:id="6"/>
    <w:bookmarkStart w:name="z12" w:id="7"/>
    <w:p>
      <w:pPr>
        <w:spacing w:after="0"/>
        <w:ind w:left="0"/>
        <w:jc w:val="both"/>
      </w:pPr>
      <w:r>
        <w:rPr>
          <w:rFonts w:ascii="Times New Roman"/>
          <w:b w:val="false"/>
          <w:i w:val="false"/>
          <w:color w:val="000000"/>
          <w:sz w:val="28"/>
        </w:rPr>
        <w:t>
      4. Control over the execution of this order shall be entrusted to the supervising Deputy Minister of Defense of the Republic of Kazakhstan.</w:t>
      </w:r>
    </w:p>
    <w:bookmarkEnd w:id="7"/>
    <w:bookmarkStart w:name="z13" w:id="8"/>
    <w:p>
      <w:pPr>
        <w:spacing w:after="0"/>
        <w:ind w:left="0"/>
        <w:jc w:val="both"/>
      </w:pPr>
      <w:r>
        <w:rPr>
          <w:rFonts w:ascii="Times New Roman"/>
          <w:b w:val="false"/>
          <w:i w:val="false"/>
          <w:color w:val="000000"/>
          <w:sz w:val="28"/>
        </w:rPr>
        <w:t>
       5. This order shall be brought to the notice of officials to the extent it is applicable to them.</w:t>
      </w:r>
    </w:p>
    <w:bookmarkEnd w:id="8"/>
    <w:bookmarkStart w:name="z14" w:id="9"/>
    <w:p>
      <w:pPr>
        <w:spacing w:after="0"/>
        <w:ind w:left="0"/>
        <w:jc w:val="both"/>
      </w:pPr>
      <w:r>
        <w:rPr>
          <w:rFonts w:ascii="Times New Roman"/>
          <w:b w:val="false"/>
          <w:i w:val="false"/>
          <w:color w:val="000000"/>
          <w:sz w:val="28"/>
        </w:rPr>
        <w:t>
      6. This order shall be enforced ten calendar days of its first official publication.</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Minister of Defense of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N.Yermekbayev</w:t>
            </w:r>
            <w:r>
              <w:rPr>
                <w:rFonts w:ascii="Times New Roman"/>
                <w:b w:val="false"/>
                <w:i w:val="false"/>
                <w:color w:val="000000"/>
                <w:sz w:val="20"/>
              </w:rPr>
              <w:t>
</w:t>
            </w:r>
          </w:p>
        </w:tc>
      </w:tr>
    </w:tbl>
    <w:p>
      <w:pPr>
        <w:spacing w:after="0"/>
        <w:ind w:left="0"/>
        <w:jc w:val="both"/>
      </w:pPr>
      <w:bookmarkStart w:name="z16" w:id="10"/>
      <w:r>
        <w:rPr>
          <w:rFonts w:ascii="Times New Roman"/>
          <w:b w:val="false"/>
          <w:i w:val="false"/>
          <w:color w:val="000000"/>
          <w:sz w:val="28"/>
        </w:rPr>
        <w:t>
      “AGREED”</w:t>
      </w:r>
    </w:p>
    <w:bookmarkEnd w:id="10"/>
    <w:p>
      <w:pPr>
        <w:spacing w:after="0"/>
        <w:ind w:left="0"/>
        <w:jc w:val="both"/>
      </w:pPr>
      <w:r>
        <w:rPr>
          <w:rFonts w:ascii="Times New Roman"/>
          <w:b w:val="false"/>
          <w:i w:val="false"/>
          <w:color w:val="000000"/>
          <w:sz w:val="28"/>
        </w:rPr>
        <w:t xml:space="preserve">Ministry of Healthcare of </w:t>
      </w:r>
    </w:p>
    <w:p>
      <w:pPr>
        <w:spacing w:after="0"/>
        <w:ind w:left="0"/>
        <w:jc w:val="both"/>
      </w:pPr>
      <w:r>
        <w:rPr>
          <w:rFonts w:ascii="Times New Roman"/>
          <w:b w:val="false"/>
          <w:i w:val="false"/>
          <w:color w:val="000000"/>
          <w:sz w:val="28"/>
        </w:rPr>
        <w:t>the Republic of Kazakhstan</w:t>
      </w:r>
    </w:p>
    <w:p>
      <w:pPr>
        <w:spacing w:after="0"/>
        <w:ind w:left="0"/>
        <w:jc w:val="both"/>
      </w:pPr>
      <w:bookmarkStart w:name="z17" w:id="11"/>
      <w:r>
        <w:rPr>
          <w:rFonts w:ascii="Times New Roman"/>
          <w:b w:val="false"/>
          <w:i w:val="false"/>
          <w:color w:val="000000"/>
          <w:sz w:val="28"/>
        </w:rPr>
        <w:t>
      “AGREED”</w:t>
      </w:r>
    </w:p>
    <w:bookmarkEnd w:id="11"/>
    <w:p>
      <w:pPr>
        <w:spacing w:after="0"/>
        <w:ind w:left="0"/>
        <w:jc w:val="both"/>
      </w:pPr>
      <w:r>
        <w:rPr>
          <w:rFonts w:ascii="Times New Roman"/>
          <w:b w:val="false"/>
          <w:i w:val="false"/>
          <w:color w:val="000000"/>
          <w:sz w:val="28"/>
        </w:rPr>
        <w:t xml:space="preserve">Ministry of Internal Affairs of </w:t>
      </w:r>
    </w:p>
    <w:p>
      <w:pPr>
        <w:spacing w:after="0"/>
        <w:ind w:left="0"/>
        <w:jc w:val="both"/>
      </w:pPr>
      <w:r>
        <w:rPr>
          <w:rFonts w:ascii="Times New Roman"/>
          <w:b w:val="false"/>
          <w:i w:val="false"/>
          <w:color w:val="000000"/>
          <w:sz w:val="28"/>
        </w:rPr>
        <w:t>the Republic of Kazakhstan</w:t>
      </w:r>
    </w:p>
    <w:p>
      <w:pPr>
        <w:spacing w:after="0"/>
        <w:ind w:left="0"/>
        <w:jc w:val="both"/>
      </w:pPr>
      <w:bookmarkStart w:name="z18" w:id="12"/>
      <w:r>
        <w:rPr>
          <w:rFonts w:ascii="Times New Roman"/>
          <w:b w:val="false"/>
          <w:i w:val="false"/>
          <w:color w:val="000000"/>
          <w:sz w:val="28"/>
        </w:rPr>
        <w:t>
      “AGREED”</w:t>
      </w:r>
    </w:p>
    <w:bookmarkEnd w:id="12"/>
    <w:p>
      <w:pPr>
        <w:spacing w:after="0"/>
        <w:ind w:left="0"/>
        <w:jc w:val="both"/>
      </w:pPr>
      <w:r>
        <w:rPr>
          <w:rFonts w:ascii="Times New Roman"/>
          <w:b w:val="false"/>
          <w:i w:val="false"/>
          <w:color w:val="000000"/>
          <w:sz w:val="28"/>
        </w:rPr>
        <w:t>State Security Service of</w:t>
      </w:r>
    </w:p>
    <w:p>
      <w:pPr>
        <w:spacing w:after="0"/>
        <w:ind w:left="0"/>
        <w:jc w:val="both"/>
      </w:pPr>
      <w:r>
        <w:rPr>
          <w:rFonts w:ascii="Times New Roman"/>
          <w:b w:val="false"/>
          <w:i w:val="false"/>
          <w:color w:val="000000"/>
          <w:sz w:val="28"/>
        </w:rPr>
        <w:t>the Republic of Kazakhstan</w:t>
      </w:r>
    </w:p>
    <w:p>
      <w:pPr>
        <w:spacing w:after="0"/>
        <w:ind w:left="0"/>
        <w:jc w:val="both"/>
      </w:pPr>
      <w:bookmarkStart w:name="z19" w:id="13"/>
      <w:r>
        <w:rPr>
          <w:rFonts w:ascii="Times New Roman"/>
          <w:b w:val="false"/>
          <w:i w:val="false"/>
          <w:color w:val="000000"/>
          <w:sz w:val="28"/>
        </w:rPr>
        <w:t>
      “AGREED”</w:t>
      </w:r>
    </w:p>
    <w:bookmarkEnd w:id="13"/>
    <w:p>
      <w:pPr>
        <w:spacing w:after="0"/>
        <w:ind w:left="0"/>
        <w:jc w:val="both"/>
      </w:pPr>
      <w:r>
        <w:rPr>
          <w:rFonts w:ascii="Times New Roman"/>
          <w:b w:val="false"/>
          <w:i w:val="false"/>
          <w:color w:val="000000"/>
          <w:sz w:val="28"/>
        </w:rPr>
        <w:t>National Security Committee of</w:t>
      </w:r>
    </w:p>
    <w:p>
      <w:pPr>
        <w:spacing w:after="0"/>
        <w:ind w:left="0"/>
        <w:jc w:val="both"/>
      </w:pPr>
      <w:r>
        <w:rPr>
          <w:rFonts w:ascii="Times New Roman"/>
          <w:b w:val="false"/>
          <w:i w:val="false"/>
          <w:color w:val="000000"/>
          <w:sz w:val="28"/>
        </w:rPr>
        <w:t>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Order № 722 of</w:t>
            </w:r>
            <w:r>
              <w:br/>
            </w:r>
            <w:r>
              <w:rPr>
                <w:rFonts w:ascii="Times New Roman"/>
                <w:b w:val="false"/>
                <w:i w:val="false"/>
                <w:color w:val="000000"/>
                <w:sz w:val="20"/>
              </w:rPr>
              <w:t>the Minister of Defense of</w:t>
            </w:r>
            <w:r>
              <w:br/>
            </w:r>
            <w:r>
              <w:rPr>
                <w:rFonts w:ascii="Times New Roman"/>
                <w:b w:val="false"/>
                <w:i w:val="false"/>
                <w:color w:val="000000"/>
                <w:sz w:val="20"/>
              </w:rPr>
              <w:t xml:space="preserve">the Republic of Kazakhstan </w:t>
            </w:r>
            <w:r>
              <w:br/>
            </w:r>
            <w:r>
              <w:rPr>
                <w:rFonts w:ascii="Times New Roman"/>
                <w:b w:val="false"/>
                <w:i w:val="false"/>
                <w:color w:val="000000"/>
                <w:sz w:val="20"/>
              </w:rPr>
              <w:t>as of December 22, 2020</w:t>
            </w:r>
          </w:p>
        </w:tc>
      </w:tr>
    </w:tbl>
    <w:bookmarkStart w:name="z21" w:id="14"/>
    <w:p>
      <w:pPr>
        <w:spacing w:after="0"/>
        <w:ind w:left="0"/>
        <w:jc w:val="left"/>
      </w:pPr>
      <w:r>
        <w:rPr>
          <w:rFonts w:ascii="Times New Roman"/>
          <w:b/>
          <w:i w:val="false"/>
          <w:color w:val="000000"/>
        </w:rPr>
        <w:t xml:space="preserve"> Requirements for the health status of persons for their service in the Armed Forces, </w:t>
      </w:r>
      <w:r>
        <w:br/>
      </w:r>
      <w:r>
        <w:rPr>
          <w:rFonts w:ascii="Times New Roman"/>
          <w:b/>
          <w:i w:val="false"/>
          <w:color w:val="000000"/>
        </w:rPr>
        <w:t xml:space="preserve">other troops and military formations of the Republic of Kazakhstan </w:t>
      </w:r>
    </w:p>
    <w:bookmarkEnd w:id="14"/>
    <w:bookmarkStart w:name="z22" w:id="15"/>
    <w:p>
      <w:pPr>
        <w:spacing w:after="0"/>
        <w:ind w:left="0"/>
        <w:jc w:val="both"/>
      </w:pPr>
      <w:r>
        <w:rPr>
          <w:rFonts w:ascii="Times New Roman"/>
          <w:b w:val="false"/>
          <w:i w:val="false"/>
          <w:color w:val="000000"/>
          <w:sz w:val="28"/>
        </w:rPr>
        <w:t>
      1. Requirements for the health status of persons for their service in the Armed Forces, other troops and military formations of the Republic of Kazakhstan provide for the requirements for the health status of citizens (military personnel) for military service in the Armed Forces, other troops and military formations of the Republic of Kazakhstan (hereinafter referred to as the Requirements).</w:t>
      </w:r>
    </w:p>
    <w:bookmarkEnd w:id="15"/>
    <w:bookmarkStart w:name="z23" w:id="16"/>
    <w:p>
      <w:pPr>
        <w:spacing w:after="0"/>
        <w:ind w:left="0"/>
        <w:jc w:val="both"/>
      </w:pPr>
      <w:r>
        <w:rPr>
          <w:rFonts w:ascii="Times New Roman"/>
          <w:b w:val="false"/>
          <w:i w:val="false"/>
          <w:color w:val="000000"/>
          <w:sz w:val="28"/>
        </w:rPr>
        <w:t xml:space="preserve">
      2. Requirements for the health status of citizens (military personnel) for military service by columns (hereinafter referred to as the Requirements by columns) are described in Appendix 1 to these Requirements and are set for: </w:t>
      </w:r>
    </w:p>
    <w:bookmarkEnd w:id="16"/>
    <w:bookmarkStart w:name="z24" w:id="17"/>
    <w:p>
      <w:pPr>
        <w:spacing w:after="0"/>
        <w:ind w:left="0"/>
        <w:jc w:val="both"/>
      </w:pPr>
      <w:r>
        <w:rPr>
          <w:rFonts w:ascii="Times New Roman"/>
          <w:b w:val="false"/>
          <w:i w:val="false"/>
          <w:color w:val="000000"/>
          <w:sz w:val="28"/>
        </w:rPr>
        <w:t>
      with regard to column I:</w:t>
      </w:r>
    </w:p>
    <w:bookmarkEnd w:id="17"/>
    <w:bookmarkStart w:name="z25" w:id="18"/>
    <w:p>
      <w:pPr>
        <w:spacing w:after="0"/>
        <w:ind w:left="0"/>
        <w:jc w:val="both"/>
      </w:pPr>
      <w:r>
        <w:rPr>
          <w:rFonts w:ascii="Times New Roman"/>
          <w:b w:val="false"/>
          <w:i w:val="false"/>
          <w:color w:val="000000"/>
          <w:sz w:val="28"/>
        </w:rPr>
        <w:t>
      citizens registering with recruiting stations;</w:t>
      </w:r>
    </w:p>
    <w:bookmarkEnd w:id="18"/>
    <w:bookmarkStart w:name="z26" w:id="19"/>
    <w:p>
      <w:pPr>
        <w:spacing w:after="0"/>
        <w:ind w:left="0"/>
        <w:jc w:val="both"/>
      </w:pPr>
      <w:r>
        <w:rPr>
          <w:rFonts w:ascii="Times New Roman"/>
          <w:b w:val="false"/>
          <w:i w:val="false"/>
          <w:color w:val="000000"/>
          <w:sz w:val="28"/>
        </w:rPr>
        <w:t>
       citizens conscripted for military service;</w:t>
      </w:r>
    </w:p>
    <w:bookmarkEnd w:id="19"/>
    <w:bookmarkStart w:name="z27" w:id="20"/>
    <w:p>
      <w:pPr>
        <w:spacing w:after="0"/>
        <w:ind w:left="0"/>
        <w:jc w:val="both"/>
      </w:pPr>
      <w:r>
        <w:rPr>
          <w:rFonts w:ascii="Times New Roman"/>
          <w:b w:val="false"/>
          <w:i w:val="false"/>
          <w:color w:val="000000"/>
          <w:sz w:val="28"/>
        </w:rPr>
        <w:t>
       citizens selected for training in military-technical and other specialties in specialized organizations of the Ministry of Defense of the Republic of Kazakhstan (hereinafter referred to as specialized organizations of the Ministry of Defense of the Republic of Kazakhstan) on a gratuitous basis;</w:t>
      </w:r>
    </w:p>
    <w:bookmarkEnd w:id="20"/>
    <w:bookmarkStart w:name="z28" w:id="21"/>
    <w:p>
      <w:pPr>
        <w:spacing w:after="0"/>
        <w:ind w:left="0"/>
        <w:jc w:val="both"/>
      </w:pPr>
      <w:r>
        <w:rPr>
          <w:rFonts w:ascii="Times New Roman"/>
          <w:b w:val="false"/>
          <w:i w:val="false"/>
          <w:color w:val="000000"/>
          <w:sz w:val="28"/>
        </w:rPr>
        <w:t>
       citizens entering military educational institutions (hereinafter referred to as the MEI) implementing general secondary education programs (hereinafter referred to as schools) and their students;</w:t>
      </w:r>
    </w:p>
    <w:bookmarkEnd w:id="21"/>
    <w:bookmarkStart w:name="z29" w:id="22"/>
    <w:p>
      <w:pPr>
        <w:spacing w:after="0"/>
        <w:ind w:left="0"/>
        <w:jc w:val="both"/>
      </w:pPr>
      <w:r>
        <w:rPr>
          <w:rFonts w:ascii="Times New Roman"/>
          <w:b w:val="false"/>
          <w:i w:val="false"/>
          <w:color w:val="000000"/>
          <w:sz w:val="28"/>
        </w:rPr>
        <w:t>
      with regard to column II:</w:t>
      </w:r>
    </w:p>
    <w:bookmarkEnd w:id="22"/>
    <w:bookmarkStart w:name="z30" w:id="23"/>
    <w:p>
      <w:pPr>
        <w:spacing w:after="0"/>
        <w:ind w:left="0"/>
        <w:jc w:val="both"/>
      </w:pPr>
      <w:r>
        <w:rPr>
          <w:rFonts w:ascii="Times New Roman"/>
          <w:b w:val="false"/>
          <w:i w:val="false"/>
          <w:color w:val="000000"/>
          <w:sz w:val="28"/>
        </w:rPr>
        <w:t>
       citizens (military personnel) entering a MEI implementing technical and professional, higher education programs;</w:t>
      </w:r>
    </w:p>
    <w:bookmarkEnd w:id="23"/>
    <w:bookmarkStart w:name="z31" w:id="24"/>
    <w:p>
      <w:pPr>
        <w:spacing w:after="0"/>
        <w:ind w:left="0"/>
        <w:jc w:val="both"/>
      </w:pPr>
      <w:r>
        <w:rPr>
          <w:rFonts w:ascii="Times New Roman"/>
          <w:b w:val="false"/>
          <w:i w:val="false"/>
          <w:color w:val="000000"/>
          <w:sz w:val="28"/>
        </w:rPr>
        <w:t>
       citizens entering and studying at military departments (faculties) of higher educational institutions;</w:t>
      </w:r>
    </w:p>
    <w:bookmarkEnd w:id="24"/>
    <w:bookmarkStart w:name="z32" w:id="25"/>
    <w:p>
      <w:pPr>
        <w:spacing w:after="0"/>
        <w:ind w:left="0"/>
        <w:jc w:val="both"/>
      </w:pPr>
      <w:r>
        <w:rPr>
          <w:rFonts w:ascii="Times New Roman"/>
          <w:b w:val="false"/>
          <w:i w:val="false"/>
          <w:color w:val="000000"/>
          <w:sz w:val="28"/>
        </w:rPr>
        <w:t>
       citizens entering military service under a contract who are privates, reserve sergeants, military conscripts, as well as women without military ranks;</w:t>
      </w:r>
    </w:p>
    <w:bookmarkEnd w:id="25"/>
    <w:bookmarkStart w:name="z33" w:id="26"/>
    <w:p>
      <w:pPr>
        <w:spacing w:after="0"/>
        <w:ind w:left="0"/>
        <w:jc w:val="both"/>
      </w:pPr>
      <w:r>
        <w:rPr>
          <w:rFonts w:ascii="Times New Roman"/>
          <w:b w:val="false"/>
          <w:i w:val="false"/>
          <w:color w:val="000000"/>
          <w:sz w:val="28"/>
        </w:rPr>
        <w:t>
       citizens selected for training in military-technical and other specialties in specialized organizations of the Ministry of Defense of the Republic of Kazakhstan on a reimbursable basis;</w:t>
      </w:r>
    </w:p>
    <w:bookmarkEnd w:id="26"/>
    <w:bookmarkStart w:name="z34" w:id="27"/>
    <w:p>
      <w:pPr>
        <w:spacing w:after="0"/>
        <w:ind w:left="0"/>
        <w:jc w:val="both"/>
      </w:pPr>
      <w:r>
        <w:rPr>
          <w:rFonts w:ascii="Times New Roman"/>
          <w:b w:val="false"/>
          <w:i w:val="false"/>
          <w:color w:val="000000"/>
          <w:sz w:val="28"/>
        </w:rPr>
        <w:t>
       military conscripts;</w:t>
      </w:r>
    </w:p>
    <w:bookmarkEnd w:id="27"/>
    <w:bookmarkStart w:name="z35" w:id="28"/>
    <w:p>
      <w:pPr>
        <w:spacing w:after="0"/>
        <w:ind w:left="0"/>
        <w:jc w:val="both"/>
      </w:pPr>
      <w:r>
        <w:rPr>
          <w:rFonts w:ascii="Times New Roman"/>
          <w:b w:val="false"/>
          <w:i w:val="false"/>
          <w:color w:val="000000"/>
          <w:sz w:val="28"/>
        </w:rPr>
        <w:t>
       MEI military students (cadets) prior to concluding a military service contract;</w:t>
      </w:r>
    </w:p>
    <w:bookmarkEnd w:id="28"/>
    <w:bookmarkStart w:name="z36" w:id="29"/>
    <w:p>
      <w:pPr>
        <w:spacing w:after="0"/>
        <w:ind w:left="0"/>
        <w:jc w:val="both"/>
      </w:pPr>
      <w:r>
        <w:rPr>
          <w:rFonts w:ascii="Times New Roman"/>
          <w:b w:val="false"/>
          <w:i w:val="false"/>
          <w:color w:val="000000"/>
          <w:sz w:val="28"/>
        </w:rPr>
        <w:t>
       privates and reserve sergeants called for military training and taking military training, for the purposes of registration;</w:t>
      </w:r>
    </w:p>
    <w:bookmarkEnd w:id="29"/>
    <w:bookmarkStart w:name="z37" w:id="30"/>
    <w:p>
      <w:pPr>
        <w:spacing w:after="0"/>
        <w:ind w:left="0"/>
        <w:jc w:val="both"/>
      </w:pPr>
      <w:r>
        <w:rPr>
          <w:rFonts w:ascii="Times New Roman"/>
          <w:b w:val="false"/>
          <w:i w:val="false"/>
          <w:color w:val="000000"/>
          <w:sz w:val="28"/>
        </w:rPr>
        <w:t>
      with regard to column III:</w:t>
      </w:r>
    </w:p>
    <w:bookmarkEnd w:id="30"/>
    <w:bookmarkStart w:name="z38" w:id="31"/>
    <w:p>
      <w:pPr>
        <w:spacing w:after="0"/>
        <w:ind w:left="0"/>
        <w:jc w:val="both"/>
      </w:pPr>
      <w:r>
        <w:rPr>
          <w:rFonts w:ascii="Times New Roman"/>
          <w:b w:val="false"/>
          <w:i w:val="false"/>
          <w:color w:val="000000"/>
          <w:sz w:val="28"/>
        </w:rPr>
        <w:t>
       reserve officers conscripted for military service and entering military service under a contract;</w:t>
      </w:r>
    </w:p>
    <w:bookmarkEnd w:id="31"/>
    <w:bookmarkStart w:name="z39" w:id="32"/>
    <w:p>
      <w:pPr>
        <w:spacing w:after="0"/>
        <w:ind w:left="0"/>
        <w:jc w:val="both"/>
      </w:pPr>
      <w:r>
        <w:rPr>
          <w:rFonts w:ascii="Times New Roman"/>
          <w:b w:val="false"/>
          <w:i w:val="false"/>
          <w:color w:val="000000"/>
          <w:sz w:val="28"/>
        </w:rPr>
        <w:t>
       military personnel doing military service under a contract;</w:t>
      </w:r>
    </w:p>
    <w:bookmarkEnd w:id="32"/>
    <w:bookmarkStart w:name="z40" w:id="33"/>
    <w:p>
      <w:pPr>
        <w:spacing w:after="0"/>
        <w:ind w:left="0"/>
        <w:jc w:val="both"/>
      </w:pPr>
      <w:r>
        <w:rPr>
          <w:rFonts w:ascii="Times New Roman"/>
          <w:b w:val="false"/>
          <w:i w:val="false"/>
          <w:color w:val="000000"/>
          <w:sz w:val="28"/>
        </w:rPr>
        <w:t xml:space="preserve">
       officers doing compulsory military service; </w:t>
      </w:r>
    </w:p>
    <w:bookmarkEnd w:id="33"/>
    <w:bookmarkStart w:name="z41" w:id="34"/>
    <w:p>
      <w:pPr>
        <w:spacing w:after="0"/>
        <w:ind w:left="0"/>
        <w:jc w:val="both"/>
      </w:pPr>
      <w:r>
        <w:rPr>
          <w:rFonts w:ascii="Times New Roman"/>
          <w:b w:val="false"/>
          <w:i w:val="false"/>
          <w:color w:val="000000"/>
          <w:sz w:val="28"/>
        </w:rPr>
        <w:t>
       military personnel entering a MEI implementing postgraduate education programs;</w:t>
      </w:r>
    </w:p>
    <w:bookmarkEnd w:id="34"/>
    <w:bookmarkStart w:name="z42" w:id="35"/>
    <w:p>
      <w:pPr>
        <w:spacing w:after="0"/>
        <w:ind w:left="0"/>
        <w:jc w:val="both"/>
      </w:pPr>
      <w:r>
        <w:rPr>
          <w:rFonts w:ascii="Times New Roman"/>
          <w:b w:val="false"/>
          <w:i w:val="false"/>
          <w:color w:val="000000"/>
          <w:sz w:val="28"/>
        </w:rPr>
        <w:t>
      MEI military students (cadets) after concluding a military service contract;</w:t>
      </w:r>
    </w:p>
    <w:bookmarkEnd w:id="35"/>
    <w:bookmarkStart w:name="z43" w:id="36"/>
    <w:p>
      <w:pPr>
        <w:spacing w:after="0"/>
        <w:ind w:left="0"/>
        <w:jc w:val="both"/>
      </w:pPr>
      <w:r>
        <w:rPr>
          <w:rFonts w:ascii="Times New Roman"/>
          <w:b w:val="false"/>
          <w:i w:val="false"/>
          <w:color w:val="000000"/>
          <w:sz w:val="28"/>
        </w:rPr>
        <w:t>
      reserve officers called for military training and doing military training, for the purposes of registration;</w:t>
      </w:r>
    </w:p>
    <w:bookmarkEnd w:id="36"/>
    <w:bookmarkStart w:name="z44" w:id="37"/>
    <w:p>
      <w:pPr>
        <w:spacing w:after="0"/>
        <w:ind w:left="0"/>
        <w:jc w:val="both"/>
      </w:pPr>
      <w:r>
        <w:rPr>
          <w:rFonts w:ascii="Times New Roman"/>
          <w:b w:val="false"/>
          <w:i w:val="false"/>
          <w:color w:val="000000"/>
          <w:sz w:val="28"/>
        </w:rPr>
        <w:t xml:space="preserve">
      with regard to column IV: </w:t>
      </w:r>
    </w:p>
    <w:bookmarkEnd w:id="37"/>
    <w:bookmarkStart w:name="z45" w:id="38"/>
    <w:p>
      <w:pPr>
        <w:spacing w:after="0"/>
        <w:ind w:left="0"/>
        <w:jc w:val="both"/>
      </w:pPr>
      <w:r>
        <w:rPr>
          <w:rFonts w:ascii="Times New Roman"/>
          <w:b w:val="false"/>
          <w:i w:val="false"/>
          <w:color w:val="000000"/>
          <w:sz w:val="28"/>
        </w:rPr>
        <w:t xml:space="preserve">
       as to military personnel (citizens) doing military service under a contract (entering military service under a contract), officers conscripted for military service in the Air Assault Forces (hereinafter referred to as AAF), the Naval Forces (hereinafter referred to as the Navy), special forces units (hereinafter referred to as SFU), requirements are set for the units of special forces units, marines, air assault and reconnaissance units, combat swimmers and diving personnel, as well as the crew of ships and vessels; </w:t>
      </w:r>
    </w:p>
    <w:bookmarkEnd w:id="38"/>
    <w:bookmarkStart w:name="z46" w:id="39"/>
    <w:p>
      <w:pPr>
        <w:spacing w:after="0"/>
        <w:ind w:left="0"/>
        <w:jc w:val="both"/>
      </w:pPr>
      <w:r>
        <w:rPr>
          <w:rFonts w:ascii="Times New Roman"/>
          <w:b w:val="false"/>
          <w:i w:val="false"/>
          <w:color w:val="000000"/>
          <w:sz w:val="28"/>
        </w:rPr>
        <w:t>
       military personnel (citizens called for military training) involved in underwater driving of tanks and other vehicles, as well as going to sea.</w:t>
      </w:r>
    </w:p>
    <w:bookmarkEnd w:id="39"/>
    <w:bookmarkStart w:name="z47" w:id="40"/>
    <w:p>
      <w:pPr>
        <w:spacing w:after="0"/>
        <w:ind w:left="0"/>
        <w:jc w:val="both"/>
      </w:pPr>
      <w:r>
        <w:rPr>
          <w:rFonts w:ascii="Times New Roman"/>
          <w:b w:val="false"/>
          <w:i w:val="false"/>
          <w:color w:val="000000"/>
          <w:sz w:val="28"/>
        </w:rPr>
        <w:t>
      3. The requirements by the columns are set out by classes of diseases, in the form of items, sub-items with the names of diseases, handicaps (wounds, injuries, contusions) in accordance with the International Classification of Diseases, Tenth Revision (hereinafter referred to as the ICD-10).</w:t>
      </w:r>
    </w:p>
    <w:bookmarkEnd w:id="40"/>
    <w:bookmarkStart w:name="z48" w:id="41"/>
    <w:p>
      <w:pPr>
        <w:spacing w:after="0"/>
        <w:ind w:left="0"/>
        <w:jc w:val="both"/>
      </w:pPr>
      <w:r>
        <w:rPr>
          <w:rFonts w:ascii="Times New Roman"/>
          <w:b w:val="false"/>
          <w:i w:val="false"/>
          <w:color w:val="000000"/>
          <w:sz w:val="28"/>
        </w:rPr>
        <w:t>
       Explanations for the Requirements by the columns are given in Appendix 2 to these Requirements.</w:t>
      </w:r>
    </w:p>
    <w:bookmarkEnd w:id="41"/>
    <w:bookmarkStart w:name="z49" w:id="42"/>
    <w:p>
      <w:pPr>
        <w:spacing w:after="0"/>
        <w:ind w:left="0"/>
        <w:jc w:val="both"/>
      </w:pPr>
      <w:r>
        <w:rPr>
          <w:rFonts w:ascii="Times New Roman"/>
          <w:b w:val="false"/>
          <w:i w:val="false"/>
          <w:color w:val="000000"/>
          <w:sz w:val="28"/>
        </w:rPr>
        <w:t xml:space="preserve">
       Abbreviations used in the Requirements by the columns and in the explanations for them are given in Appendix 3 to these Requirements. </w:t>
      </w:r>
    </w:p>
    <w:bookmarkEnd w:id="42"/>
    <w:bookmarkStart w:name="z50" w:id="43"/>
    <w:p>
      <w:pPr>
        <w:spacing w:after="0"/>
        <w:ind w:left="0"/>
        <w:jc w:val="both"/>
      </w:pPr>
      <w:r>
        <w:rPr>
          <w:rFonts w:ascii="Times New Roman"/>
          <w:b w:val="false"/>
          <w:i w:val="false"/>
          <w:color w:val="000000"/>
          <w:sz w:val="28"/>
        </w:rPr>
        <w:t>
       Indicators of degrees of respiratory (pulmonary) failure are set out in Appendix 4 to these Requirements.</w:t>
      </w:r>
    </w:p>
    <w:bookmarkEnd w:id="43"/>
    <w:bookmarkStart w:name="z51" w:id="44"/>
    <w:p>
      <w:pPr>
        <w:spacing w:after="0"/>
        <w:ind w:left="0"/>
        <w:jc w:val="both"/>
      </w:pPr>
      <w:r>
        <w:rPr>
          <w:rFonts w:ascii="Times New Roman"/>
          <w:b w:val="false"/>
          <w:i w:val="false"/>
          <w:color w:val="000000"/>
          <w:sz w:val="28"/>
        </w:rPr>
        <w:t>
       The table for measuring the range of motion in the joints (in degrees) is given in Appendix 5 to these Requirements.</w:t>
      </w:r>
    </w:p>
    <w:bookmarkEnd w:id="44"/>
    <w:bookmarkStart w:name="z52" w:id="45"/>
    <w:p>
      <w:pPr>
        <w:spacing w:after="0"/>
        <w:ind w:left="0"/>
        <w:jc w:val="both"/>
      </w:pPr>
      <w:r>
        <w:rPr>
          <w:rFonts w:ascii="Times New Roman"/>
          <w:b w:val="false"/>
          <w:i w:val="false"/>
          <w:color w:val="000000"/>
          <w:sz w:val="28"/>
        </w:rPr>
        <w:t>
      4. The Requirements by the columns provide for the following categories of fitness for military service:</w:t>
      </w:r>
    </w:p>
    <w:bookmarkEnd w:id="45"/>
    <w:bookmarkStart w:name="z53" w:id="46"/>
    <w:p>
      <w:pPr>
        <w:spacing w:after="0"/>
        <w:ind w:left="0"/>
        <w:jc w:val="both"/>
      </w:pPr>
      <w:r>
        <w:rPr>
          <w:rFonts w:ascii="Times New Roman"/>
          <w:b w:val="false"/>
          <w:i w:val="false"/>
          <w:color w:val="000000"/>
          <w:sz w:val="28"/>
        </w:rPr>
        <w:t>
      А - fit for military service;</w:t>
      </w:r>
    </w:p>
    <w:bookmarkEnd w:id="46"/>
    <w:bookmarkStart w:name="z54" w:id="47"/>
    <w:p>
      <w:pPr>
        <w:spacing w:after="0"/>
        <w:ind w:left="0"/>
        <w:jc w:val="both"/>
      </w:pPr>
      <w:r>
        <w:rPr>
          <w:rFonts w:ascii="Times New Roman"/>
          <w:b w:val="false"/>
          <w:i w:val="false"/>
          <w:color w:val="000000"/>
          <w:sz w:val="28"/>
        </w:rPr>
        <w:t>
      B - fit for military service with minor restrictions;</w:t>
      </w:r>
    </w:p>
    <w:bookmarkEnd w:id="47"/>
    <w:bookmarkStart w:name="z55" w:id="48"/>
    <w:p>
      <w:pPr>
        <w:spacing w:after="0"/>
        <w:ind w:left="0"/>
        <w:jc w:val="both"/>
      </w:pPr>
      <w:r>
        <w:rPr>
          <w:rFonts w:ascii="Times New Roman"/>
          <w:b w:val="false"/>
          <w:i w:val="false"/>
          <w:color w:val="000000"/>
          <w:sz w:val="28"/>
        </w:rPr>
        <w:t>
       C - fit for limited military service (in relation to military personnel doing military service under a contract and officers conscripted for military service);</w:t>
      </w:r>
    </w:p>
    <w:bookmarkEnd w:id="48"/>
    <w:bookmarkStart w:name="z56" w:id="49"/>
    <w:p>
      <w:pPr>
        <w:spacing w:after="0"/>
        <w:ind w:left="0"/>
        <w:jc w:val="both"/>
      </w:pPr>
      <w:r>
        <w:rPr>
          <w:rFonts w:ascii="Times New Roman"/>
          <w:b w:val="false"/>
          <w:i w:val="false"/>
          <w:color w:val="000000"/>
          <w:sz w:val="28"/>
        </w:rPr>
        <w:t>
      D - temporarily unfit for military service;</w:t>
      </w:r>
    </w:p>
    <w:bookmarkEnd w:id="49"/>
    <w:bookmarkStart w:name="z57" w:id="50"/>
    <w:p>
      <w:pPr>
        <w:spacing w:after="0"/>
        <w:ind w:left="0"/>
        <w:jc w:val="both"/>
      </w:pPr>
      <w:r>
        <w:rPr>
          <w:rFonts w:ascii="Times New Roman"/>
          <w:b w:val="false"/>
          <w:i w:val="false"/>
          <w:color w:val="000000"/>
          <w:sz w:val="28"/>
        </w:rPr>
        <w:t>
      E - not fit for military service in peacetime, fit for limited military service in wartime;</w:t>
      </w:r>
    </w:p>
    <w:bookmarkEnd w:id="50"/>
    <w:bookmarkStart w:name="z58" w:id="51"/>
    <w:p>
      <w:pPr>
        <w:spacing w:after="0"/>
        <w:ind w:left="0"/>
        <w:jc w:val="both"/>
      </w:pPr>
      <w:r>
        <w:rPr>
          <w:rFonts w:ascii="Times New Roman"/>
          <w:b w:val="false"/>
          <w:i w:val="false"/>
          <w:color w:val="000000"/>
          <w:sz w:val="28"/>
        </w:rPr>
        <w:t>
      F - not fit for military service and subject to military deregistration;</w:t>
      </w:r>
    </w:p>
    <w:bookmarkEnd w:id="51"/>
    <w:bookmarkStart w:name="z59" w:id="52"/>
    <w:p>
      <w:pPr>
        <w:spacing w:after="0"/>
        <w:ind w:left="0"/>
        <w:jc w:val="both"/>
      </w:pPr>
      <w:r>
        <w:rPr>
          <w:rFonts w:ascii="Times New Roman"/>
          <w:b w:val="false"/>
          <w:i w:val="false"/>
          <w:color w:val="000000"/>
          <w:sz w:val="28"/>
        </w:rPr>
        <w:t>
      NF - not fit for military service in the services and branches of the Armed Forces, as well as other troops and military formations of the Republic of Kazakhstan in certain military specialties, not fit for entering a MEI (school), not fit for military service with harmful factors;</w:t>
      </w:r>
    </w:p>
    <w:bookmarkEnd w:id="52"/>
    <w:bookmarkStart w:name="z60" w:id="53"/>
    <w:p>
      <w:pPr>
        <w:spacing w:after="0"/>
        <w:ind w:left="0"/>
        <w:jc w:val="both"/>
      </w:pPr>
      <w:r>
        <w:rPr>
          <w:rFonts w:ascii="Times New Roman"/>
          <w:b w:val="false"/>
          <w:i w:val="false"/>
          <w:color w:val="000000"/>
          <w:sz w:val="28"/>
        </w:rPr>
        <w:t>
      M-IND - fitness for military service in the Armed Forces, other troops and military formations of the Republic of Kazakhstan is determined individually and provides a B or C category of fitness;</w:t>
      </w:r>
    </w:p>
    <w:bookmarkEnd w:id="53"/>
    <w:bookmarkStart w:name="z61" w:id="54"/>
    <w:p>
      <w:pPr>
        <w:spacing w:after="0"/>
        <w:ind w:left="0"/>
        <w:jc w:val="both"/>
      </w:pPr>
      <w:r>
        <w:rPr>
          <w:rFonts w:ascii="Times New Roman"/>
          <w:b w:val="false"/>
          <w:i w:val="false"/>
          <w:color w:val="000000"/>
          <w:sz w:val="28"/>
        </w:rPr>
        <w:t>
      IND - fitness for military service in the services and branches of the Armed Forces, as well as other troops and military formations of the Republic of Kazakhstan for certain military specialties is determined individually.</w:t>
      </w:r>
    </w:p>
    <w:bookmarkEnd w:id="54"/>
    <w:bookmarkStart w:name="z62" w:id="55"/>
    <w:p>
      <w:pPr>
        <w:spacing w:after="0"/>
        <w:ind w:left="0"/>
        <w:jc w:val="both"/>
      </w:pPr>
      <w:r>
        <w:rPr>
          <w:rFonts w:ascii="Times New Roman"/>
          <w:b w:val="false"/>
          <w:i w:val="false"/>
          <w:color w:val="000000"/>
          <w:sz w:val="28"/>
        </w:rPr>
        <w:t>
       For military conscripts, category B means unfitness for military service in AAF (the Navy or SFU).</w:t>
      </w:r>
    </w:p>
    <w:bookmarkEnd w:id="55"/>
    <w:bookmarkStart w:name="z63" w:id="56"/>
    <w:p>
      <w:pPr>
        <w:spacing w:after="0"/>
        <w:ind w:left="0"/>
        <w:jc w:val="both"/>
      </w:pPr>
      <w:r>
        <w:rPr>
          <w:rFonts w:ascii="Times New Roman"/>
          <w:b w:val="false"/>
          <w:i w:val="false"/>
          <w:color w:val="000000"/>
          <w:sz w:val="28"/>
        </w:rPr>
        <w:t>
       Fitness category D means unfitness for entering military service under a contract, MEI and schools; and fitness categories C, E and E mean unfitness for training in MEI and schools.</w:t>
      </w:r>
    </w:p>
    <w:bookmarkEnd w:id="56"/>
    <w:bookmarkStart w:name="z64" w:id="57"/>
    <w:p>
      <w:pPr>
        <w:spacing w:after="0"/>
        <w:ind w:left="0"/>
        <w:jc w:val="both"/>
      </w:pPr>
      <w:r>
        <w:rPr>
          <w:rFonts w:ascii="Times New Roman"/>
          <w:b w:val="false"/>
          <w:i w:val="false"/>
          <w:color w:val="000000"/>
          <w:sz w:val="28"/>
        </w:rPr>
        <w:t>
      5. With the fitness category B, the fitness of citizens (military personnel) for military service in services and branches of the Armed Forces, as well as other troops and military formations of the Republic of Kazakhstan, for entering MEI (schools), training (doing military service) in some military specialties, as well as doing military service with radioactive substances, ionizing radiation sources, propellant components, sources of electromagnetic fields and laser radiation are determined according to:</w:t>
      </w:r>
    </w:p>
    <w:bookmarkEnd w:id="57"/>
    <w:bookmarkStart w:name="z65" w:id="58"/>
    <w:p>
      <w:pPr>
        <w:spacing w:after="0"/>
        <w:ind w:left="0"/>
        <w:jc w:val="both"/>
      </w:pPr>
      <w:r>
        <w:rPr>
          <w:rFonts w:ascii="Times New Roman"/>
          <w:b w:val="false"/>
          <w:i w:val="false"/>
          <w:color w:val="000000"/>
          <w:sz w:val="28"/>
        </w:rPr>
        <w:t xml:space="preserve">
      1) the categories of citizens’ fitness for military service by services and branches of troops of the Armed Forces, as well as other troops and military formations of the Republic of Kazakhstan when registering with recruiting stations, in case of military conscription defined in Appendix 6 to these Requirements; </w:t>
      </w:r>
    </w:p>
    <w:bookmarkEnd w:id="58"/>
    <w:bookmarkStart w:name="z66" w:id="59"/>
    <w:p>
      <w:pPr>
        <w:spacing w:after="0"/>
        <w:ind w:left="0"/>
        <w:jc w:val="both"/>
      </w:pPr>
      <w:r>
        <w:rPr>
          <w:rFonts w:ascii="Times New Roman"/>
          <w:b w:val="false"/>
          <w:i w:val="false"/>
          <w:color w:val="000000"/>
          <w:sz w:val="28"/>
        </w:rPr>
        <w:t>
      2) the categories of fitness of citizens (military personnel) for entering MEI implementing educational programs of the appropriate level defined in Appendix 7 to these Requirements;</w:t>
      </w:r>
    </w:p>
    <w:bookmarkEnd w:id="59"/>
    <w:bookmarkStart w:name="z67" w:id="60"/>
    <w:p>
      <w:pPr>
        <w:spacing w:after="0"/>
        <w:ind w:left="0"/>
        <w:jc w:val="both"/>
      </w:pPr>
      <w:r>
        <w:rPr>
          <w:rFonts w:ascii="Times New Roman"/>
          <w:b w:val="false"/>
          <w:i w:val="false"/>
          <w:color w:val="000000"/>
          <w:sz w:val="28"/>
        </w:rPr>
        <w:t>
       3) the categories of fitness of military personnel for training (military service) in some military specialties defined in Appendix 8 to these Requirements;</w:t>
      </w:r>
    </w:p>
    <w:bookmarkEnd w:id="60"/>
    <w:bookmarkStart w:name="z68" w:id="61"/>
    <w:p>
      <w:pPr>
        <w:spacing w:after="0"/>
        <w:ind w:left="0"/>
        <w:jc w:val="both"/>
      </w:pPr>
      <w:r>
        <w:rPr>
          <w:rFonts w:ascii="Times New Roman"/>
          <w:b w:val="false"/>
          <w:i w:val="false"/>
          <w:color w:val="000000"/>
          <w:sz w:val="28"/>
        </w:rPr>
        <w:t>
      4) the categories of fitness of military personnel for military service with radioactive substances, ionizing radiation sources, propellant components, sources of electromagnetic fields and laser radiation (hereinafter referred to as harmful factors) defined in Appendix 9 to these Requirements.</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to the Requirements </w:t>
            </w:r>
            <w:r>
              <w:br/>
            </w:r>
            <w:r>
              <w:rPr>
                <w:rFonts w:ascii="Times New Roman"/>
                <w:b w:val="false"/>
                <w:i w:val="false"/>
                <w:color w:val="000000"/>
                <w:sz w:val="20"/>
              </w:rPr>
              <w:t>for the health status of</w:t>
            </w:r>
            <w:r>
              <w:br/>
            </w:r>
            <w:r>
              <w:rPr>
                <w:rFonts w:ascii="Times New Roman"/>
                <w:b w:val="false"/>
                <w:i w:val="false"/>
                <w:color w:val="000000"/>
                <w:sz w:val="20"/>
              </w:rPr>
              <w:t>persons for their service in</w:t>
            </w:r>
            <w:r>
              <w:br/>
            </w:r>
            <w:r>
              <w:rPr>
                <w:rFonts w:ascii="Times New Roman"/>
                <w:b w:val="false"/>
                <w:i w:val="false"/>
                <w:color w:val="000000"/>
                <w:sz w:val="20"/>
              </w:rPr>
              <w:t xml:space="preserve">the Armed Forces, other </w:t>
            </w:r>
            <w:r>
              <w:br/>
            </w:r>
            <w:r>
              <w:rPr>
                <w:rFonts w:ascii="Times New Roman"/>
                <w:b w:val="false"/>
                <w:i w:val="false"/>
                <w:color w:val="000000"/>
                <w:sz w:val="20"/>
              </w:rPr>
              <w:t>troops and military formations of</w:t>
            </w:r>
            <w:r>
              <w:br/>
            </w:r>
            <w:r>
              <w:rPr>
                <w:rFonts w:ascii="Times New Roman"/>
                <w:b w:val="false"/>
                <w:i w:val="false"/>
                <w:color w:val="000000"/>
                <w:sz w:val="20"/>
              </w:rPr>
              <w:t xml:space="preserve">the Republic of Kazakhstan </w:t>
            </w:r>
          </w:p>
        </w:tc>
      </w:tr>
    </w:tbl>
    <w:bookmarkStart w:name="z70" w:id="62"/>
    <w:p>
      <w:pPr>
        <w:spacing w:after="0"/>
        <w:ind w:left="0"/>
        <w:jc w:val="left"/>
      </w:pPr>
      <w:r>
        <w:rPr>
          <w:rFonts w:ascii="Times New Roman"/>
          <w:b/>
          <w:i w:val="false"/>
          <w:color w:val="000000"/>
        </w:rPr>
        <w:t xml:space="preserve"> Requirements for the health status of citizens (military personnel) for military service by columns</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Items of requirements by columns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diseases, codes by the ICD-10, sub-items of requirements by columns, degree of dysfunction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Category of fitness for military service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column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column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column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column</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Chapter 1. Infectious and parasitic diseases</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Certain infectious and parasitic diseases (А00-А09, А20-А28, А30-А49, А75-А79, А92-А99, В00-В09, В15-В19, В25-В34, В50-В64, В65-В83, В85-В89, В99)</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refractory or recalcitrant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temporary functional disorders after acute infectious diseases or exacerbation of chronic infectious diseases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Respiratory tuberculosis, sequelae of tuberculosis (А15, А16, В90.9)</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active with the release of mycobacteria and (or) destruction of lung tissue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active without the release of mycobacteria and destruction of lung tissue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clinically cured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minor residual changes after cured tuberculosis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temporary functional disorders after treatment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Tuberculosis of other organs, sequelae of tuberculosis (А18, А19, В90.0-В90.8)</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active progressive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active during the main course of treatment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clinically cured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inactive without signs of activity for more than 3-5 years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temporary functional disorders after treatment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Leprosy, sequelae of leprosy (А30, В92)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Human immunodeficiency virus (В20-В24)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HIV infection, clinical stage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HIV infection, clinical stage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Infections with predominantly sexual mode of transmission (А50-А64, А65-А69, А70-А74)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late congenital syphilis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primary, secondary and latent syphilis, with delayed negative classic serological reactions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infections with predominantly sexual mode of transmission (chancroid, lymphogranuloma inguinale, Granuloma inguinale, nongonococcal urethritis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Mycoses (В35-В49)</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candidiasis of internal organs, coccidioidosis, histoplasmosis, blastomycosis, sporotrichosis, chromomycosis, pheomycotic abscess, mycetoma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dermatophytosis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Chapter 2. Neoplasms</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Malignant neoplasms, neoplasms in situ (С00-С97, except C70-C72, C81-C96, D00-D09, D37-D48, except D43, D47)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inoperable and with distant metastases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conditions after radical resection of the original tumor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temporary functional disorders after surgical treatment, cytostatic or radiation therapy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Malignant neoplasms of lymphoid, hematopoietic and related tissue, other neoplasms of uncertain or unknown behavior of lymphoid, hematopoietic and related tissue (С81-С96, D47)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rapidly progressive, as well as slowly progressive, with significant changes in the composition of blood and periodic exacerbations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slowly progressive with moderate dysfunction of the hematopoietic system and rare exacerbations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temporary functional disorders after completed radiation or cytostatic therapy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Benign neoplasms (D10-D36, except D32, D33)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with significant dysfunction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with moderate dysfunction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with minor dysfunction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given objective data without dysfunction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temporary functional disorders after surgical treatment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Chapter 3. Diseases of the blood, blood-forming organs and certain disorders involving the immune mechanism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of the blood, blood-forming organs and certain disorders involving the immune mechanism (D50-D89)</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rapidly progressive with significant dysfunction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slowly progressive with significant changes in blood composition and frequent exacerbations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slowly progressive with moderate dysfunction of the hematopoietic system and rare exacerbations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temporary functional disorders after non-systemic blood diseases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Chapter 4. Endocrine disorders, eating disorders and metabolic disorders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nontoxic goitre (E04)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causing a disorder of the functions of nearby organs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making it difficult to wear military uniforms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not making it difficult to wear a military uniform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Endocrine disorders, eating disorders and metabolic disorders (E00-E90, except Е04)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with significant dysfunction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with moderate dysfunction, class III obesity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with minor dysfunction, class II obesity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condition after an acute illness, exacerbation of a chronic illness or surgical treatment in the presence of temporary functional disorders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given objective data without dysfunction, class I obesity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Chapter 5. Mental, behavioral disorders (diseases)</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Organic mental disorders (F00-F09)</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with pronounced persistent mental disorders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with moderate mental disorders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with mild short-term painful manifestations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with persistent compensation of earlier minor mental disorders or mental disorders that ended in recovery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Endogenous psychoses: schizophrenia, schizotypal disorders, chronic delusional disorders and affective psychoses (F20-F29, F30-F39)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Symptomatic mental disorders of exogenous etiology (F00-F09)</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with pronounced persistent painful manifestations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with moderate, long-term or repeated painful manifestations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with moderate or mild, long-term asthenic condition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with mild and short-term asthenic condition that ended in recovery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Neurotic, stress-related and somatoform disorders, behavioral syndromes associated with physiological disturbances and physical factors (F40-F48, F50-F59, F95)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with pronounced persistent painful manifestations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with moderate, long-term or repeated painful manifestations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with moderate, short-term painful manifestations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with mild and short-term painful manifestations that ended in recovery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Disorders of personality and behavior (F60-F69, F90-F98, except F95, F98.0, F98.5)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with severe impairments and a tendency to repeated long-term decompensation or pathological reactions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with moderate impairments with unstable compensation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behavioral and emotional disorders with stable compensation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Mental and behavioral disorders due to psychoactive substance use (F10-F19)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with pronounced moderate persistent mental disorders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with minor mental disorders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Mental retardation (F70-F79)</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deep, severe and moderate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mild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Chapter 6. Diseases of the nervous system</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Episodic and paroxysmal disorders (G40-G47, except G45,G46)</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in the presence of frequent manifestations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in the presence of single and rare manifestations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in the presence of epileptiform activity detected by the results of electroencephalography, without clinical manifestations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Inflammatory, demyelinating diseases of the central nervous system and their sequelae (А17, А80-А89, G00-G09, G35-G37)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with significant dysfunction or rapidly progressive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with moderate dysfunction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with minor dysfunction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given objective data without dysfunction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3"/>
          <w:p>
            <w:pPr>
              <w:spacing w:after="20"/>
              <w:ind w:left="20"/>
              <w:jc w:val="both"/>
            </w:pPr>
            <w:r>
              <w:rPr>
                <w:rFonts w:ascii="Times New Roman"/>
                <w:b w:val="false"/>
                <w:i w:val="false"/>
                <w:color w:val="000000"/>
                <w:sz w:val="20"/>
              </w:rPr>
              <w:t xml:space="preserve">
Organic, hereditary-degenerative diseases of the central nervous system and neuromuscular diseases </w:t>
            </w:r>
          </w:p>
          <w:bookmarkEnd w:id="63"/>
          <w:p>
            <w:pPr>
              <w:spacing w:after="20"/>
              <w:ind w:left="20"/>
              <w:jc w:val="both"/>
            </w:pPr>
            <w:r>
              <w:rPr>
                <w:rFonts w:ascii="Times New Roman"/>
                <w:b w:val="false"/>
                <w:i w:val="false"/>
                <w:color w:val="000000"/>
                <w:sz w:val="20"/>
              </w:rPr>
              <w:t>
(G10-G13, G20-G26, G30-G32, G70-G73, G80-G83, G90-G99, C70-C72, D32, D33, Q00-Q07)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with significant dysfunction or rapidly progressive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with moderate dysfunction or slowly progressive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with minor dysfunction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given objective data without dysfunction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Vascular diseases of the brain, spinal cord (G45, G46, I60-I69, R55)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with significant dysfunction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with moderate dysfunction, frequent transient disorders of cerebral blood flow</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with minor dysfunction, rare transient disorders of cerebral blood flow, in the presence of frequent fainting without signs of organic lesion in the central nervous system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given objective data without signs of organic lesion in the central nervous system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Sequelae of injuries of the brain, spinal cord and lesions of the central nervous system from external causes (Т90, Т91.3, Т98.1)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with significant dysfunction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with moderate dysfunction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with minor dysfunction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given objective data without dysfunction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of the peripheral nervous system (G50-G59, G60-G64)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with significant dysfunction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with moderate dysfunction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with minor dysfunction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given objective data without dysfunction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Sequelae of injuries of peripheral nerves (T90.3, T92.4, T93.4)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with significant dysfunction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with moderate dysfunction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with minor dysfunction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given objective data without dysfunction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Temporary functional disorders of the central or peripheral nervous system after an acute illness, exacerbation of a chronic illness, injury, or surgery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Chapter 7. Diseases of the eye and adnexa</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4"/>
          <w:p>
            <w:pPr>
              <w:spacing w:after="20"/>
              <w:ind w:left="20"/>
              <w:jc w:val="both"/>
            </w:pPr>
            <w:r>
              <w:rPr>
                <w:rFonts w:ascii="Times New Roman"/>
                <w:b w:val="false"/>
                <w:i w:val="false"/>
                <w:color w:val="000000"/>
                <w:sz w:val="20"/>
              </w:rPr>
              <w:t xml:space="preserve">
Disorders and sequelae of injuries and burns of the eyelids, lacrimal passages, orbit, conjunctiva </w:t>
            </w:r>
          </w:p>
          <w:bookmarkEnd w:id="64"/>
          <w:p>
            <w:pPr>
              <w:spacing w:after="20"/>
              <w:ind w:left="20"/>
              <w:jc w:val="both"/>
            </w:pPr>
            <w:r>
              <w:rPr>
                <w:rFonts w:ascii="Times New Roman"/>
                <w:b w:val="false"/>
                <w:i w:val="false"/>
                <w:color w:val="000000"/>
                <w:sz w:val="20"/>
              </w:rPr>
              <w:t>
(Н00-Н06, Н10-Н13, Q10, Т90.4)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pronounced anatomical changes or deficiencies in the position of the eyelids, orbit or conjunctiva with significant visual or motor dysfunctions in both eyes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the same in one eye or moderately expressed in both eyes, pronounced diseases of the eyelids, lacrimal passages, orbit, conjunctiva in one or both eyes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minor anatomical changes or deficiencies in the position of the eyelids, orbit or conjunctiva, moderate or mild diseases of the eyelids, lacrimal passages, orbit, conjunctiva in one or both eyes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and sequelae of injuries and burns of the sclera, cornea, iris, ciliary body, lens, choroid, retina, vitreous body, globe, optic nerve (Н15-Н22, Н25-Н28, Н30-Н36, Н43-Н45, Н46-Н48, Q11-Q14)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pronounced with a progressive decrease in visual functions or frequent exacerbations in both eyes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the same in one eye or moderate in both eyes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moderate, non-progressive with rare exacerbations in one eye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Retinal detachments and breaks (Н33)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of non-traumatic etiology in both eyes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of post-traumatic etiology in both eyes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of any etiology in one eye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Glaucoma (Н40-Н42, Q15.0)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in advanced and subsequent stages in both eyes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the same in one eye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in the initial stage, in the stage of praeglaucoma of one or both eyes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Disorders of ocular muscles, binocular movement (Н49-Н51)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persistent palsy of the motor muscles of the globe in the presence of diplopia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the same in the absence of diplopia, concomitant strabismus in the absence of binocular vision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Disorders of refraction and accommodation (Н52)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myopia or hypermetropia of any eye in one of the meridians of more than 12.0 diopters or any form of astigmatism in any eye with a difference in the refractive power in two main meridians of more than 6.0 diopters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myopia or hypermetropia of any eye in one of the meridians from 8.0 to 12.0 diopters or any form of astigmatism in any eye with a difference in the refractive power in two main meridians from 4.0 to 6.0 diopters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myopia or hypermetropia of any eye in one of the meridians from 6.0 to 8.0 diopters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myopia of any eye in one of the meridians from 3.0 to 6.0 diopters, hypermetropia of any eye in one of the meridians from 4.0 to 8.0 diopters or any form of astigmatism in any eye with a difference in the refractive power in two main meridians from 2.0 to 4.0 diopters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Blindness, visual impairment, color vision deficiencies (Н54, Н53.5)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visual acuity of one eye is 0.09 and worse or its blindness with the visual acuity of the other eye from 0.3 and worse, as well as the absence of a globe with the visual acuity of the other eye from 0.3 and worse or the visual acuity of both eyes from 0.2 and worse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visual acuity of one eye from 0.09 and worse or its blindness with the visual acuity of the other eye above 0.3, as well as the absence of globe with the visual acuity of the other eye better than 0.3 or the visual acuity of one eye equal to 0.3 with the visual acuity of the other eye from 0.3 to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visual acuity of one eye equal to 0.4 with the visual acuity of the other eye from 0.3 to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dichromasia, color weakness III-II degree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Temporary functional disorders of the organ of vision after an acute illness, exacerbation of a chronic disease, injury or surgical treatment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Chapter 8.Diseases of the ear and mastoid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of the external ear: eczema of the external ear canal and auricle, chronic diffuse otitis externa, exostosis of the ear canal, acquired stenosis of the ear canal (Н60-Н62)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of the middle ear and mastoid (Н65-Н75)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chronic otitis media with polyps, granulations in the tympanic cavity, caries of bone and (or) combined with chronic diseases of the paranasal sinuses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chronic otitis media without polyps, granulations in the tympanic cavity, caries of bone and (or) not combined with chronic diseases of the paranasal sinuses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residual effects of past otitis media, disease with persistent disorder of the barofunction of the ear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Disorders of vestibular function (Н81)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stable significant vestibular disorders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unstable moderate vestibular disorders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persistent and significant sensitivity to vestibular stimulation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Conductive and sensorineural hearing loss and other hearing loss (Н80, Н90, Н91, Н93, Н94)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hearing loss in both ears or deaf mutism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persistent hearing loss in the absence of perception of whispered speech in one ear and with perception of whispered speech at a distance of up to 3 meters in the other ear or persistent hearing loss with perception of whispered speech at a distance of up to 1 meter in one ear and at a distance of up to 2 meters in the other ear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persistent hearing loss in the absence of perception of whispered speech in one ear and with perception of whispered speech at a distance of more than 3 meters in the other ear or persistent hearing loss with perception of whispered speech at a distance of up to 2 meters in one ear and at a distance of up to 3 meters in the other ear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Temporary functional disorders after an acute illness, exacerbation of a chronic illness, injury to ear and mastoid, or surgical treatment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Chapter 9. Diseases of the circulatory system</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Chronic inflammatory rheumatic, non-rheumatic heart diseases, cardiomyopathies, degenerative and dystrophic heart diseases (I00-I02, I05-I09, I34-I52)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CHF III - IV FC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CHF II FC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CHF I FC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without chronic heart failure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Arterial hypertension (I10-I15)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with pronounced dysfunction of target organs, rapidly progressive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with moderate dysfunction of target organs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with minor dysfunction of target organs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given objective data without dysfunction of target organs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Ischaemic heart disease (I20-I25)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with significant dysfunction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with moderate dysfunction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with minor dysfunction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and sequelae of injury to the aorta, main and peripheral arteries and veins, lymphatic vessels (I70-I79, I80-I89)</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with significant impairment of the circulatory system and functions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with moderate impairment of the circulatory system and functions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with minor impairment of the circulatory system and functions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given objective data without impairment of the circulatory system and functions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Somatoform autonomic dysfunction of the heart and cardiovascular system (I99)</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with persistent significant vegetovascular disorders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with persistent moderate disorders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Temporary functional disorders of the circulatory system after an acute illness, exacerbation of a chronic illness, injury, or surgical treatment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Chapter 10. Diseases of the respiratory system</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of the nasal cavity, paranasal sinuses, pharynx (J30-J35)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severe atrophic rhinitis (ozena)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polypous sinusitis with persistent obstruction of nasal breathing, purulent sinusitis with frequent exacerbations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diseases of the nasal cavity, nasopharynx with persistent obstruction of nasal breathing and (or) persistent disorder of the barofunction of the paranasal sinuses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chronic decompensated tonsillitis, chronic atrophic, hypertrophic, granular pharyngitis (nasopharyngitis)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polypous sinusitis without persistent obstruction of nasal breathing, purulent sinusitis with rare exacerbations, non-purulent sinusitis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and injuries of the larynx, cervical trachea (J37-J38, Q31, Q32.0, Q32.1)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with significant impairment of respiratory and (or) voice functions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with moderate impairment of respiratory and (or) voice functions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with minor impairment of respiratory and (or) voice functions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Unspecified chronic diseases of the lungs and pleura, disseminated lung diseases of non-tuberculous etiology (J40-J99, except for J45)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with significant dysfunction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with moderate dysfunction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with minor dysfunction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Bronchial asthma (J45)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severe persistent course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moderate persistent course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mild persistent course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intermittent course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Temporary functional disorders of the respiratory system after an acute illness, exacerbation of a chronic illness, injury, or surgical treatment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Chapter 11.Diseases of the digestive system</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of tooth development and eruption, dental caries (К00-К02)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absence of 10 or more teeth in one jaw or their replacement with a removable denture, the absence of 8 molars in one jaw, the absence of 4 molars in the upper jaw on one side and 4 molars in the lower jaw on the other side, or their replacement with removable dentures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the absence of 4 or more anterior teeth in one jaw or the absence of the second incisor, canine tooth and the first premolar in a row if it is impossible to replace them with fixed dentures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multiple extensive caries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of hard tissues of teeth, pulp and periapical tissues, gingiva and periodontium, oral soft tissues (К04-К06, К12-К13)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periodontitis, severe generalized periodontal disease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periodontitis, moderate generalized periodontal disease, stomatitis, gingivitis, and other diseases of the lips and oral mucosa, unmanageable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periodontitis, generalized mild periodontal disease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Dentofacial anomalies (except for congenital malformations), other changes in the teeth and their supporting structure, diseases of the jaws, salivary glands, tongue (К07- К11,К14)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with significant respiratory, olfactory, chewing, salivary, swallowing and speech impairments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with moderate respiratory, olfactory, chewing, salivary, swallowing and speech impairments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with minor respiratory, olfactory, chewing, salivary, swallowing and speech impairments or without them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given objective data without dysfunction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of the oesophagus, intestines (except for the duodenum) and peritoneum (К20-К23, К35-К38, К50-К52, К55-К63, К65-К67)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with significant dysfunction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with moderate dysfunction and frequent exacerbations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with minor dysfunction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given objective data without dysfunction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Gastric ulcer, duodenal ulcer (К25-К28)</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with significant dysfunction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with moderate dysfunction and frequent exacerbations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with minor dysfunction and rare exacerbations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of the stomach and duodenum (except for peptic ulcer), liver, gallbladder, biliary tract and pancreas, other diseases of the digestive system (К29-К31, К70-К77, К80-К87, К90-К93)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with significant dysfunction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with moderate dysfunction and frequent exacerbations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with minor dysfunction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given objective data without dysfunction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Hernia (К40-К46)</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with significant dysfunction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with moderate dysfunction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given objective data without dysfunction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Haemorrhoid (K64)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IV stage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III stage, II stage with frequent complications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II stage without complications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I stage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Temporary functional disorders of the digestive system after an acute illness, exacerbation of a chronic illness, or surgical treatment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Chapter 12. Diseases of the skin and subcutaneous tissue</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of the skin and subcutaneous tissue, including congenital ones (L00 - L99, Q80 -Q82)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refractory or recalcitrant forms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treatable common and (or) often recurrent forms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common and (or) limited rarely recurrent forms requiring no treatment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limited forms, including those in the stage of stable remission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Temporary functional disorders after an acute illness, exacerbation of a chronic disease of the skin and subcutaneous tissue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Chapter 13.Diseases of the musculoskeletal system and connective tissue</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Infectious arthropathies, inflammatory polyarthropathies, systemic connective tissue disorders, ankylosing spondylitis (М00-М03, М05-М14, М30-М36, М45, М46)</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with significant dysfunction, persistent and pronounced changes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with moderate dysfunction and frequent exacerbations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with minor dysfunction and rare exacerbations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Arthrosis and lesions of large joints, diseases and lesions of muscles, synovial membranes and tendons, disorders of bone density and structure, osteopathy, chondropathy (М15-М19, М20-М25, М60-М63, М65-М68, М80-М85, М86-М90, М91-М94)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with significant dysfunction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with moderate dysfunction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with minor dysfunction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given objective data without dysfunction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Dorsopathies (М40-М43, М47-М49, М50-М54)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with significant dysfunction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with moderate dysfunction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with minor dysfunction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given objective data without dysfunction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deformities, malformations of the hand and fingers (М20-М21.3, М21.5)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with significant dysfunction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with moderate dysfunction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with minor dysfunction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given objective data without dysfunction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Acquired and congenital deformities of the foot (М20-М21, except for М21.7, Q66)</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with significant dysfunction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with moderate dysfunction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with minor dysfunction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given objective data without dysfunction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Acquired deformities of limbs (М21.7 - М21.9)</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with significant dysfunction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with moderate dysfunction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with minor dysfunction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given objective data without dysfunction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limb (Z89)</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bilateral amputation stumps of the upper and lower limbs at any level, absence of the entire upper or lower limb after disarticulation or at the level of the upper third of the shoulder, thigh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absence of limbs to the level of the upper third of the shoulder or thigh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absence of a limb to the level of the lower third of the forearm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Chapter 14. Diseases of the genitourinary system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Glomerular, renal tubule-interstitial disease, renal failure (N00-N08, N10, N11.8,N11.9,N12, N14-N16, N18-N19, N26)</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with significant dysfunction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with moderate dysfunction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with minor dysfunction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given objective data without dysfunction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Obstructive uropathy and reflux uropathy, pyelonephritis (secondary), urolithiasis, other diseases of the kidney, ureter and urinary system (N11.0,N11.1,N13, N20-N23, N25-N29 except for N26, N30-N39)</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with significant dysfunction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with moderate dysfunction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with minor dysfunction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given objective data without dysfunction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of the male genital organs, breast hypertrophy (N40-N51, N62)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with significant dysfunction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with moderate dysfunction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with minor dysfunction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given objective data without minor clinical manifestations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Chapter 15. Diseases of the female reproductive system</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Inflammatory diseases of female pelvic organs (N70-N77)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with significant dysfunction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with moderate dysfunction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with minor dysfunction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Endometriosis (N80)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with significant dysfunction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with moderate dysfunction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with minor dysfunction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Non-inflammatory diseases of female genital organs, benign breast dysplasia, other disorders of the genitourinary system (N60, N81-N90, N99)</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with significant dysfunction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with moderate dysfunction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with minor dysfunction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Disorders of ovarian-menstrual function (N91-N95)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with significant dysfunction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with moderate dysfunction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with minor dysfunction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Temporary functional disorders of the genitourinary system after an acute illness, exacerbation of a chronic disease, or surgical treatment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Chapter 16. Pregnancy, childbirth and the puerperium</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Pregnancy, childbirth and the puerperium (O00-O99)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Chapter 17. Congenital anomalies (malformations), deformities and chromosomal abnormalities</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Congenital anomalies (malformations), deformities and chromosomal abnormalities (Q00-Q99)</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with significant dysfunction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with moderate dysfunction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with minor dysfunction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given objective data without dysfunction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Chapter 18. Consequences of injuries, poisoning and other external causes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Post-traumatic and postoperative injuries (defects) of the bones of the skull without signs of organic damage to the central nervous system (S02.0, S02.1, Т90,2)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with the presence of an intracranial foreign body, a significant defect in the bones of the skull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with a moderate defect of the bones of the skull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with a slight defect in the bones of the skull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Fractures of the spine, trunk bones, upper and lower limbs and their sequelae (S12, S22, S32, S42, S52, S72, S82, Т91.1, Т91.2, Т92.1, Т93.1, Т93.2)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with significant dysfunction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with moderate dysfunction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with minor dysfunction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given objective data without dysfunction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Injuries to the internal organs of the chest, abdominal cavity and pelvis, and their sequelae (S26, S27, S36, S37, Т91.4, Т91.5)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with significant dysfunction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with moderate dysfunction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with minor dysfunction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given objective data without dysfunction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Consequences of thermal and chemical burns and frostbite, hypertrophic disorders of skin (Т95, L91)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with significant dysfunction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with moderate dysfunction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with minor dysfunction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Poisoning by drugs, medicaments and biological substances, the toxic effect of substances chiefly nonmedicinal as to source, the effect of external causes (Т51-Т78, Т96, Т97, Т98)</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with significant dysfunction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with moderate dysfunction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with minor dysfunction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Temporary functional disorders of the musculoskeletal system, connective tissue, skin and subcutaneous tissue after treatment of diseases, wounds, injuries, poisoning and other external causes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Chapter 19. Other diseases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Physical underdevelopment</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body weight is less than 45 kilograms, height is less than 155 centimeters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the same, first identified when registering with recruiting stations or when conscripting for military service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Enuresis (F98.0, R32).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Speech disorders (F98.5, R47- R49)</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high degree of stuttering (stammering), disorders of speech that make it hard to understand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moderate stuttering (stammering), disorders of speech that make it not intelligible enough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to the Requirements </w:t>
            </w:r>
            <w:r>
              <w:br/>
            </w:r>
            <w:r>
              <w:rPr>
                <w:rFonts w:ascii="Times New Roman"/>
                <w:b w:val="false"/>
                <w:i w:val="false"/>
                <w:color w:val="000000"/>
                <w:sz w:val="20"/>
              </w:rPr>
              <w:t>for the health status of</w:t>
            </w:r>
            <w:r>
              <w:br/>
            </w:r>
            <w:r>
              <w:rPr>
                <w:rFonts w:ascii="Times New Roman"/>
                <w:b w:val="false"/>
                <w:i w:val="false"/>
                <w:color w:val="000000"/>
                <w:sz w:val="20"/>
              </w:rPr>
              <w:t>persons for their service in</w:t>
            </w:r>
            <w:r>
              <w:br/>
            </w:r>
            <w:r>
              <w:rPr>
                <w:rFonts w:ascii="Times New Roman"/>
                <w:b w:val="false"/>
                <w:i w:val="false"/>
                <w:color w:val="000000"/>
                <w:sz w:val="20"/>
              </w:rPr>
              <w:t xml:space="preserve">the Armed Forces, other </w:t>
            </w:r>
            <w:r>
              <w:br/>
            </w:r>
            <w:r>
              <w:rPr>
                <w:rFonts w:ascii="Times New Roman"/>
                <w:b w:val="false"/>
                <w:i w:val="false"/>
                <w:color w:val="000000"/>
                <w:sz w:val="20"/>
              </w:rPr>
              <w:t>troops and military formations of</w:t>
            </w:r>
            <w:r>
              <w:br/>
            </w:r>
            <w:r>
              <w:rPr>
                <w:rFonts w:ascii="Times New Roman"/>
                <w:b w:val="false"/>
                <w:i w:val="false"/>
                <w:color w:val="000000"/>
                <w:sz w:val="20"/>
              </w:rPr>
              <w:t xml:space="preserve">the Republic of Kazakhstan </w:t>
            </w:r>
          </w:p>
        </w:tc>
      </w:tr>
    </w:tbl>
    <w:bookmarkStart w:name="z74" w:id="65"/>
    <w:p>
      <w:pPr>
        <w:spacing w:after="0"/>
        <w:ind w:left="0"/>
        <w:jc w:val="left"/>
      </w:pPr>
      <w:r>
        <w:rPr>
          <w:rFonts w:ascii="Times New Roman"/>
          <w:b/>
          <w:i w:val="false"/>
          <w:color w:val="000000"/>
        </w:rPr>
        <w:t xml:space="preserve"> Explanations to the Requirements for the health status of citizens (military personnel) for military service by columns</w:t>
      </w:r>
      <w:r>
        <w:br/>
      </w:r>
    </w:p>
    <w:bookmarkEnd w:id="65"/>
    <w:bookmarkStart w:name="z75" w:id="66"/>
    <w:p>
      <w:pPr>
        <w:spacing w:after="0"/>
        <w:ind w:left="0"/>
        <w:jc w:val="left"/>
      </w:pPr>
      <w:r>
        <w:rPr>
          <w:rFonts w:ascii="Times New Roman"/>
          <w:b/>
          <w:i w:val="false"/>
          <w:color w:val="000000"/>
        </w:rPr>
        <w:t xml:space="preserve"> Chapter 1. Infectious and parasitic diseases </w:t>
      </w:r>
    </w:p>
    <w:bookmarkEnd w:id="66"/>
    <w:bookmarkStart w:name="z76" w:id="67"/>
    <w:p>
      <w:pPr>
        <w:spacing w:after="0"/>
        <w:ind w:left="0"/>
        <w:jc w:val="both"/>
      </w:pPr>
      <w:r>
        <w:rPr>
          <w:rFonts w:ascii="Times New Roman"/>
          <w:b w:val="false"/>
          <w:i w:val="false"/>
          <w:color w:val="000000"/>
          <w:sz w:val="28"/>
        </w:rPr>
        <w:t>
      Item 1 of the Requirements by columns. Intestinal infections, bacterial zoonoses, other bacterial diseases, viral diseases with rash, viral diseases transmitted by arthropods (except for infections of the central nervous system), other viral diseases, rickettsioses, and other infectious diseases.</w:t>
      </w:r>
    </w:p>
    <w:bookmarkEnd w:id="67"/>
    <w:bookmarkStart w:name="z77" w:id="68"/>
    <w:p>
      <w:pPr>
        <w:spacing w:after="0"/>
        <w:ind w:left="0"/>
        <w:jc w:val="both"/>
      </w:pPr>
      <w:r>
        <w:rPr>
          <w:rFonts w:ascii="Times New Roman"/>
          <w:b w:val="false"/>
          <w:i w:val="false"/>
          <w:color w:val="000000"/>
          <w:sz w:val="28"/>
        </w:rPr>
        <w:t xml:space="preserve">
      With acute diseases, the category of military personnel’s fitness for military service is determined at the end of treatment, depending on the degree of dysfunction of organs and systems. </w:t>
      </w:r>
    </w:p>
    <w:bookmarkEnd w:id="68"/>
    <w:bookmarkStart w:name="z78" w:id="69"/>
    <w:p>
      <w:pPr>
        <w:spacing w:after="0"/>
        <w:ind w:left="0"/>
        <w:jc w:val="both"/>
      </w:pPr>
      <w:r>
        <w:rPr>
          <w:rFonts w:ascii="Times New Roman"/>
          <w:b w:val="false"/>
          <w:i w:val="false"/>
          <w:color w:val="000000"/>
          <w:sz w:val="28"/>
        </w:rPr>
        <w:t>
       Subitem 1) of item 1 of the Requirements by columns includes chronic recurrent forms of diseases that are refractory or recalcitrant.</w:t>
      </w:r>
    </w:p>
    <w:bookmarkEnd w:id="69"/>
    <w:bookmarkStart w:name="z79" w:id="70"/>
    <w:p>
      <w:pPr>
        <w:spacing w:after="0"/>
        <w:ind w:left="0"/>
        <w:jc w:val="both"/>
      </w:pPr>
      <w:r>
        <w:rPr>
          <w:rFonts w:ascii="Times New Roman"/>
          <w:b w:val="false"/>
          <w:i w:val="false"/>
          <w:color w:val="000000"/>
          <w:sz w:val="28"/>
        </w:rPr>
        <w:t xml:space="preserve">
       Those examined under column I who had acute brucellosis or toxoplasmosis less than twelve months ago, according to subitem 2) of item 1 of the Requirements by columns are recognized as temporarily unfit for military service in order to assess the constancy of remission; in case of relapse, the opinion is made based on subitem 1) of this item. </w:t>
      </w:r>
    </w:p>
    <w:bookmarkEnd w:id="70"/>
    <w:bookmarkStart w:name="z80" w:id="71"/>
    <w:p>
      <w:pPr>
        <w:spacing w:after="0"/>
        <w:ind w:left="0"/>
        <w:jc w:val="both"/>
      </w:pPr>
      <w:r>
        <w:rPr>
          <w:rFonts w:ascii="Times New Roman"/>
          <w:b w:val="false"/>
          <w:i w:val="false"/>
          <w:color w:val="000000"/>
          <w:sz w:val="28"/>
        </w:rPr>
        <w:t>
       After a relapse or acute brucellosis or toxoplasmosis, military conscripts are recognized as unfit for military service.</w:t>
      </w:r>
    </w:p>
    <w:bookmarkEnd w:id="71"/>
    <w:bookmarkStart w:name="z81" w:id="72"/>
    <w:p>
      <w:pPr>
        <w:spacing w:after="0"/>
        <w:ind w:left="0"/>
        <w:jc w:val="both"/>
      </w:pPr>
      <w:r>
        <w:rPr>
          <w:rFonts w:ascii="Times New Roman"/>
          <w:b w:val="false"/>
          <w:i w:val="false"/>
          <w:color w:val="000000"/>
          <w:sz w:val="28"/>
        </w:rPr>
        <w:t>
       When primary latent brucellosis is diagnosed (Wright-positive case, in the absence of clinical manifestations), conscripts are given a six-month deferral from conscription, those entering military service under a contract and MEI are considered unfit.</w:t>
      </w:r>
    </w:p>
    <w:bookmarkEnd w:id="72"/>
    <w:bookmarkStart w:name="z82" w:id="73"/>
    <w:p>
      <w:pPr>
        <w:spacing w:after="0"/>
        <w:ind w:left="0"/>
        <w:jc w:val="both"/>
      </w:pPr>
      <w:r>
        <w:rPr>
          <w:rFonts w:ascii="Times New Roman"/>
          <w:b w:val="false"/>
          <w:i w:val="false"/>
          <w:color w:val="000000"/>
          <w:sz w:val="28"/>
        </w:rPr>
        <w:t xml:space="preserve">
       In case of chronic brucellosis or toxoplasmosis, the examination is carried out according to subitem 1) of item 1 of the Requirements by columns. </w:t>
      </w:r>
    </w:p>
    <w:bookmarkEnd w:id="73"/>
    <w:bookmarkStart w:name="z83" w:id="74"/>
    <w:p>
      <w:pPr>
        <w:spacing w:after="0"/>
        <w:ind w:left="0"/>
        <w:jc w:val="both"/>
      </w:pPr>
      <w:r>
        <w:rPr>
          <w:rFonts w:ascii="Times New Roman"/>
          <w:b w:val="false"/>
          <w:i w:val="false"/>
          <w:color w:val="000000"/>
          <w:sz w:val="28"/>
        </w:rPr>
        <w:t>
       Servicemen with chronic diarrhea, as well as carriers of bacteria of typhoid fever, paratyphoid fever and salmonellosis, are subject to hospital treatment. If they are bacteria carriers for three or more months, they are examined according to subitem 1) of this item, and those examined according to column I under subitem 2) of item 1 of the Requirements by columns are recognized as temporarily unfit for military service for six months for the purposes of treatment; in case of being carriers of bacteria for more than six months, which is confirmed by laboratory research, they are examined according to subitem 1) of item 1 of the Requirements by columns.</w:t>
      </w:r>
    </w:p>
    <w:bookmarkEnd w:id="74"/>
    <w:bookmarkStart w:name="z84" w:id="75"/>
    <w:p>
      <w:pPr>
        <w:spacing w:after="0"/>
        <w:ind w:left="0"/>
        <w:jc w:val="both"/>
      </w:pPr>
      <w:r>
        <w:rPr>
          <w:rFonts w:ascii="Times New Roman"/>
          <w:b w:val="false"/>
          <w:i w:val="false"/>
          <w:color w:val="000000"/>
          <w:sz w:val="28"/>
        </w:rPr>
        <w:t>
       In case of echinococcosis, alveococcosis of internal organs, acute, subacute and chronic forms of sepsis with septicopyemic metastases confirmed with methods of laboratory and instrumental research, the category of fitness for military service of those examined according to columns I - II is determined according to subitem 1) of this item, regardless of the localization of the primary focus and the results of treatment.</w:t>
      </w:r>
    </w:p>
    <w:bookmarkEnd w:id="75"/>
    <w:bookmarkStart w:name="z85" w:id="76"/>
    <w:p>
      <w:pPr>
        <w:spacing w:after="0"/>
        <w:ind w:left="0"/>
        <w:jc w:val="both"/>
      </w:pPr>
      <w:r>
        <w:rPr>
          <w:rFonts w:ascii="Times New Roman"/>
          <w:b w:val="false"/>
          <w:i w:val="false"/>
          <w:color w:val="000000"/>
          <w:sz w:val="28"/>
        </w:rPr>
        <w:t>
       The category of fitness for military service of those examined according to column III with complicated or recurrent echinococcosis, alveococcosis of internal organs, acute, subacute and chronic forms of sepsis with septicopyemic metastases confirmed with methods of laboratory and instrumental research is determined according to subitem 1) of this item.</w:t>
      </w:r>
    </w:p>
    <w:bookmarkEnd w:id="76"/>
    <w:bookmarkStart w:name="z86" w:id="77"/>
    <w:p>
      <w:pPr>
        <w:spacing w:after="0"/>
        <w:ind w:left="0"/>
        <w:jc w:val="both"/>
      </w:pPr>
      <w:r>
        <w:rPr>
          <w:rFonts w:ascii="Times New Roman"/>
          <w:b w:val="false"/>
          <w:i w:val="false"/>
          <w:color w:val="000000"/>
          <w:sz w:val="28"/>
        </w:rPr>
        <w:t>
       Military conscripts who had severe viral hepatitis B, C, D with a protracted course of treatment, extrahepatic manifestations (autoimmune thyroiditis, Sjogren’s syndrome, lymphocytic sialadenitis), mixed hepatitis are recognized as unfit for military service.</w:t>
      </w:r>
    </w:p>
    <w:bookmarkEnd w:id="77"/>
    <w:bookmarkStart w:name="z87" w:id="78"/>
    <w:p>
      <w:pPr>
        <w:spacing w:after="0"/>
        <w:ind w:left="0"/>
        <w:jc w:val="both"/>
      </w:pPr>
      <w:r>
        <w:rPr>
          <w:rFonts w:ascii="Times New Roman"/>
          <w:b w:val="false"/>
          <w:i w:val="false"/>
          <w:color w:val="000000"/>
          <w:sz w:val="28"/>
        </w:rPr>
        <w:t>
       Military conscripts who had mild and moderate viral hepatitis are recognized as unfit for work with harmful factors, for military service in AAF, SFU and diving.</w:t>
      </w:r>
    </w:p>
    <w:bookmarkEnd w:id="78"/>
    <w:bookmarkStart w:name="z88" w:id="79"/>
    <w:p>
      <w:pPr>
        <w:spacing w:after="0"/>
        <w:ind w:left="0"/>
        <w:jc w:val="both"/>
      </w:pPr>
      <w:r>
        <w:rPr>
          <w:rFonts w:ascii="Times New Roman"/>
          <w:b w:val="false"/>
          <w:i w:val="false"/>
          <w:color w:val="000000"/>
          <w:sz w:val="28"/>
        </w:rPr>
        <w:t>
       Military personnel examined under column IV who had uncomplicated mild or moderate viral hepatitis, typhoid fever, paratyphoid fever are recognized as temporarily unfit for parachute jumping, diving and work with harmful factors and shall be re-examined six months later. After this period, these persons are allowed to parachute jumping, diving and to work with harmful factors provided that they have no dysfunctions of liver and gastrointestinal tract.</w:t>
      </w:r>
    </w:p>
    <w:bookmarkEnd w:id="79"/>
    <w:bookmarkStart w:name="z89" w:id="80"/>
    <w:p>
      <w:pPr>
        <w:spacing w:after="0"/>
        <w:ind w:left="0"/>
        <w:jc w:val="both"/>
      </w:pPr>
      <w:r>
        <w:rPr>
          <w:rFonts w:ascii="Times New Roman"/>
          <w:b w:val="false"/>
          <w:i w:val="false"/>
          <w:color w:val="000000"/>
          <w:sz w:val="28"/>
        </w:rPr>
        <w:t>
      Military personnel examined under column IV who had severe and (or) protracted viral hepatitis, typhoid fever, paratyphoid fever are recognized as temporarily unfit for parachute jumping, diving and work with harmful factors and shall be re-examined twelve months later.</w:t>
      </w:r>
    </w:p>
    <w:bookmarkEnd w:id="80"/>
    <w:bookmarkStart w:name="z90" w:id="81"/>
    <w:p>
      <w:pPr>
        <w:spacing w:after="0"/>
        <w:ind w:left="0"/>
        <w:jc w:val="both"/>
      </w:pPr>
      <w:r>
        <w:rPr>
          <w:rFonts w:ascii="Times New Roman"/>
          <w:b w:val="false"/>
          <w:i w:val="false"/>
          <w:color w:val="000000"/>
          <w:sz w:val="28"/>
        </w:rPr>
        <w:t>
       In this case, servicemen are allowed to dive at depths of up to 60 meters; diving at a depth over 60 meters is allowed no earlier than a year after the examination.</w:t>
      </w:r>
    </w:p>
    <w:bookmarkEnd w:id="81"/>
    <w:bookmarkStart w:name="z91" w:id="82"/>
    <w:p>
      <w:pPr>
        <w:spacing w:after="0"/>
        <w:ind w:left="0"/>
        <w:jc w:val="both"/>
      </w:pPr>
      <w:r>
        <w:rPr>
          <w:rFonts w:ascii="Times New Roman"/>
          <w:b w:val="false"/>
          <w:i w:val="false"/>
          <w:color w:val="000000"/>
          <w:sz w:val="28"/>
        </w:rPr>
        <w:t>
       Identification of the surface antigen of hepatitis B virus and antibodies to the hepatitis C virus is the basis for a detailed examination in order to exclude latent chronic viral hepatitis.</w:t>
      </w:r>
    </w:p>
    <w:bookmarkEnd w:id="82"/>
    <w:bookmarkStart w:name="z92" w:id="83"/>
    <w:p>
      <w:pPr>
        <w:spacing w:after="0"/>
        <w:ind w:left="0"/>
        <w:jc w:val="both"/>
      </w:pPr>
      <w:r>
        <w:rPr>
          <w:rFonts w:ascii="Times New Roman"/>
          <w:b w:val="false"/>
          <w:i w:val="false"/>
          <w:color w:val="000000"/>
          <w:sz w:val="28"/>
        </w:rPr>
        <w:t>
       After confirmation of chronic viral hepatitis, citizens (military personnel) are examined according to item 58 of the Requirements by columns, taking into account the degree of activity and the presence of liver dysfunctions.</w:t>
      </w:r>
    </w:p>
    <w:bookmarkEnd w:id="83"/>
    <w:bookmarkStart w:name="z93" w:id="84"/>
    <w:p>
      <w:pPr>
        <w:spacing w:after="0"/>
        <w:ind w:left="0"/>
        <w:jc w:val="both"/>
      </w:pPr>
      <w:r>
        <w:rPr>
          <w:rFonts w:ascii="Times New Roman"/>
          <w:b w:val="false"/>
          <w:i w:val="false"/>
          <w:color w:val="000000"/>
          <w:sz w:val="28"/>
        </w:rPr>
        <w:t>
       Asymptomatic (inactive) carriage of markers of viral hepatitis B or C confirmed by the results of additional examination methods (including ultrasound, EIA, PCR) is not a basis for applying the items of the Requirements by columns.</w:t>
      </w:r>
    </w:p>
    <w:bookmarkEnd w:id="84"/>
    <w:bookmarkStart w:name="z94" w:id="85"/>
    <w:p>
      <w:pPr>
        <w:spacing w:after="0"/>
        <w:ind w:left="0"/>
        <w:jc w:val="both"/>
      </w:pPr>
      <w:r>
        <w:rPr>
          <w:rFonts w:ascii="Times New Roman"/>
          <w:b w:val="false"/>
          <w:i w:val="false"/>
          <w:color w:val="000000"/>
          <w:sz w:val="28"/>
        </w:rPr>
        <w:t>
       Citizens entering MEI who had mild viral hepatitis, typhoid fever, paratyphoid fever and have no dysfunctions of liver and gastrointestinal tract are recognized as fit for entering MEI no earlier than six months after the end of treatment.</w:t>
      </w:r>
    </w:p>
    <w:bookmarkEnd w:id="85"/>
    <w:bookmarkStart w:name="z95" w:id="86"/>
    <w:p>
      <w:pPr>
        <w:spacing w:after="0"/>
        <w:ind w:left="0"/>
        <w:jc w:val="both"/>
      </w:pPr>
      <w:r>
        <w:rPr>
          <w:rFonts w:ascii="Times New Roman"/>
          <w:b w:val="false"/>
          <w:i w:val="false"/>
          <w:color w:val="000000"/>
          <w:sz w:val="28"/>
        </w:rPr>
        <w:t>
       Military personnel who had severe typhoid, paratyphoid fever, hemorrhagic fevers, rickettsial infections, zoonotic infections, and also in case of a complicated disease (with intestinal perforation, intestinal bleeding, pneumonia with parapneumonic pleurisy), regardless of the severity of the disease, with persistent asthenia after treatment, are subject to examination under subitem 1) of item 1 of the Requirements by columns.</w:t>
      </w:r>
    </w:p>
    <w:bookmarkEnd w:id="86"/>
    <w:bookmarkStart w:name="z96" w:id="87"/>
    <w:p>
      <w:pPr>
        <w:spacing w:after="0"/>
        <w:ind w:left="0"/>
        <w:jc w:val="both"/>
      </w:pPr>
      <w:r>
        <w:rPr>
          <w:rFonts w:ascii="Times New Roman"/>
          <w:b w:val="false"/>
          <w:i w:val="false"/>
          <w:color w:val="000000"/>
          <w:sz w:val="28"/>
        </w:rPr>
        <w:t>
       Servicemen doing military service under a contract, officers doing military service by conscription, after surgical treatment, or complications of the diseases specified in this item, are examined after completion of treatment and rehabilitation according to the relevant items of the Requirements by columns, taking into account dysfunctions of the organ and system.</w:t>
      </w:r>
    </w:p>
    <w:bookmarkEnd w:id="87"/>
    <w:bookmarkStart w:name="z97" w:id="88"/>
    <w:p>
      <w:pPr>
        <w:spacing w:after="0"/>
        <w:ind w:left="0"/>
        <w:jc w:val="both"/>
      </w:pPr>
      <w:r>
        <w:rPr>
          <w:rFonts w:ascii="Times New Roman"/>
          <w:b w:val="false"/>
          <w:i w:val="false"/>
          <w:color w:val="000000"/>
          <w:sz w:val="28"/>
        </w:rPr>
        <w:t>
       In case of severe complications of the central nervous, cardiovascular, osteoarticular systems, they are additionally examined according to the relevant items of the Requirement by columns, depending on the damage to organs and systems.</w:t>
      </w:r>
    </w:p>
    <w:bookmarkEnd w:id="88"/>
    <w:bookmarkStart w:name="z98" w:id="89"/>
    <w:p>
      <w:pPr>
        <w:spacing w:after="0"/>
        <w:ind w:left="0"/>
        <w:jc w:val="both"/>
      </w:pPr>
      <w:r>
        <w:rPr>
          <w:rFonts w:ascii="Times New Roman"/>
          <w:b w:val="false"/>
          <w:i w:val="false"/>
          <w:color w:val="000000"/>
          <w:sz w:val="28"/>
        </w:rPr>
        <w:t>
       Subitem 2) of item 1 of the Requirements by columns includes temporary functional disorders after acute infectious, parasitic diseases, when, upon completion of inpatient treatment, the patient has general asthenia, loss of strength, and malnutrition.</w:t>
      </w:r>
    </w:p>
    <w:bookmarkEnd w:id="89"/>
    <w:bookmarkStart w:name="z99" w:id="90"/>
    <w:p>
      <w:pPr>
        <w:spacing w:after="0"/>
        <w:ind w:left="0"/>
        <w:jc w:val="both"/>
      </w:pPr>
      <w:r>
        <w:rPr>
          <w:rFonts w:ascii="Times New Roman"/>
          <w:b w:val="false"/>
          <w:i w:val="false"/>
          <w:color w:val="000000"/>
          <w:sz w:val="28"/>
        </w:rPr>
        <w:t>
       An opinion on the need to grant a sick leave is made only in cases of a severe or complicated course of the disease with asthenia persisting after hospital treatment, when at least a month is required to assess the persistence of residual changes and to fully restore the ability of the examined person to perform military duties.</w:t>
      </w:r>
    </w:p>
    <w:bookmarkEnd w:id="90"/>
    <w:bookmarkStart w:name="z100" w:id="91"/>
    <w:p>
      <w:pPr>
        <w:spacing w:after="0"/>
        <w:ind w:left="0"/>
        <w:jc w:val="both"/>
      </w:pPr>
      <w:r>
        <w:rPr>
          <w:rFonts w:ascii="Times New Roman"/>
          <w:b w:val="false"/>
          <w:i w:val="false"/>
          <w:color w:val="000000"/>
          <w:sz w:val="28"/>
        </w:rPr>
        <w:t xml:space="preserve">
       With regard to military personnel who had a mild or moderate uncomplicated illness, an opinion on the need for granting a sick leave is not made. Rehabilitation treatment in this category is completed in military medical (medical) units. </w:t>
      </w:r>
    </w:p>
    <w:bookmarkEnd w:id="91"/>
    <w:bookmarkStart w:name="z101" w:id="92"/>
    <w:p>
      <w:pPr>
        <w:spacing w:after="0"/>
        <w:ind w:left="0"/>
        <w:jc w:val="both"/>
      </w:pPr>
      <w:r>
        <w:rPr>
          <w:rFonts w:ascii="Times New Roman"/>
          <w:b w:val="false"/>
          <w:i w:val="false"/>
          <w:color w:val="000000"/>
          <w:sz w:val="28"/>
        </w:rPr>
        <w:t>
       After hospital treatment of mild viral hepatitis, typhoid and paratyphoid fever, MEI cadets and students are discharged with recommendations for their release from certain types of work, daily shifts, and physical training.</w:t>
      </w:r>
    </w:p>
    <w:bookmarkEnd w:id="92"/>
    <w:bookmarkStart w:name="z102" w:id="93"/>
    <w:p>
      <w:pPr>
        <w:spacing w:after="0"/>
        <w:ind w:left="0"/>
        <w:jc w:val="both"/>
      </w:pPr>
      <w:r>
        <w:rPr>
          <w:rFonts w:ascii="Times New Roman"/>
          <w:b w:val="false"/>
          <w:i w:val="false"/>
          <w:color w:val="000000"/>
          <w:sz w:val="28"/>
        </w:rPr>
        <w:t>
       Citizens who had acute viral hepatitis, typhoid fever and paratyphoid fever, when being called up for military service or entering military service under a contract, are recognized as temporarily unfit for military service for six months after the end of hospital treatment.</w:t>
      </w:r>
    </w:p>
    <w:bookmarkEnd w:id="93"/>
    <w:bookmarkStart w:name="z103" w:id="94"/>
    <w:p>
      <w:pPr>
        <w:spacing w:after="0"/>
        <w:ind w:left="0"/>
        <w:jc w:val="both"/>
      </w:pPr>
      <w:r>
        <w:rPr>
          <w:rFonts w:ascii="Times New Roman"/>
          <w:b w:val="false"/>
          <w:i w:val="false"/>
          <w:color w:val="000000"/>
          <w:sz w:val="28"/>
        </w:rPr>
        <w:t xml:space="preserve">
      Item 2 of the Requirements by columns. Respiratory tuberculosis </w:t>
      </w:r>
    </w:p>
    <w:bookmarkEnd w:id="94"/>
    <w:bookmarkStart w:name="z104" w:id="95"/>
    <w:p>
      <w:pPr>
        <w:spacing w:after="0"/>
        <w:ind w:left="0"/>
        <w:jc w:val="both"/>
      </w:pPr>
      <w:r>
        <w:rPr>
          <w:rFonts w:ascii="Times New Roman"/>
          <w:b w:val="false"/>
          <w:i w:val="false"/>
          <w:color w:val="000000"/>
          <w:sz w:val="28"/>
        </w:rPr>
        <w:t>
      Subitem 1) of item 2 of the Requirements by columns includes:</w:t>
      </w:r>
    </w:p>
    <w:bookmarkEnd w:id="95"/>
    <w:bookmarkStart w:name="z105" w:id="96"/>
    <w:p>
      <w:pPr>
        <w:spacing w:after="0"/>
        <w:ind w:left="0"/>
        <w:jc w:val="both"/>
      </w:pPr>
      <w:r>
        <w:rPr>
          <w:rFonts w:ascii="Times New Roman"/>
          <w:b w:val="false"/>
          <w:i w:val="false"/>
          <w:color w:val="000000"/>
          <w:sz w:val="28"/>
        </w:rPr>
        <w:t>
       all forms of active respiratory tuberculosis with bacterial excretion and (or) destruction;</w:t>
      </w:r>
    </w:p>
    <w:bookmarkEnd w:id="96"/>
    <w:bookmarkStart w:name="z106" w:id="97"/>
    <w:p>
      <w:pPr>
        <w:spacing w:after="0"/>
        <w:ind w:left="0"/>
        <w:jc w:val="both"/>
      </w:pPr>
      <w:r>
        <w:rPr>
          <w:rFonts w:ascii="Times New Roman"/>
          <w:b w:val="false"/>
          <w:i w:val="false"/>
          <w:color w:val="000000"/>
          <w:sz w:val="28"/>
        </w:rPr>
        <w:t>
       forms of active respiratory tuberculosis with pronounced symptoms of intoxication;</w:t>
      </w:r>
    </w:p>
    <w:bookmarkEnd w:id="97"/>
    <w:bookmarkStart w:name="z107" w:id="98"/>
    <w:p>
      <w:pPr>
        <w:spacing w:after="0"/>
        <w:ind w:left="0"/>
        <w:jc w:val="both"/>
      </w:pPr>
      <w:r>
        <w:rPr>
          <w:rFonts w:ascii="Times New Roman"/>
          <w:b w:val="false"/>
          <w:i w:val="false"/>
          <w:color w:val="000000"/>
          <w:sz w:val="28"/>
        </w:rPr>
        <w:t>
      significant residual changes in the lungs and pleura with displacement of the mediastinum and with type II respiratory (pulmonary) failure;</w:t>
      </w:r>
    </w:p>
    <w:bookmarkEnd w:id="98"/>
    <w:bookmarkStart w:name="z108" w:id="99"/>
    <w:p>
      <w:pPr>
        <w:spacing w:after="0"/>
        <w:ind w:left="0"/>
        <w:jc w:val="both"/>
      </w:pPr>
      <w:r>
        <w:rPr>
          <w:rFonts w:ascii="Times New Roman"/>
          <w:b w:val="false"/>
          <w:i w:val="false"/>
          <w:color w:val="000000"/>
          <w:sz w:val="28"/>
        </w:rPr>
        <w:t>
       multi-resistant forms of tuberculosis, as well as sequelae of surgical treatment, with type II respiratory (pulmonary) failure;</w:t>
      </w:r>
    </w:p>
    <w:bookmarkEnd w:id="99"/>
    <w:bookmarkStart w:name="z109" w:id="100"/>
    <w:p>
      <w:pPr>
        <w:spacing w:after="0"/>
        <w:ind w:left="0"/>
        <w:jc w:val="both"/>
      </w:pPr>
      <w:r>
        <w:rPr>
          <w:rFonts w:ascii="Times New Roman"/>
          <w:b w:val="false"/>
          <w:i w:val="false"/>
          <w:color w:val="000000"/>
          <w:sz w:val="28"/>
        </w:rPr>
        <w:t>
       pleural empyema;</w:t>
      </w:r>
    </w:p>
    <w:bookmarkEnd w:id="100"/>
    <w:bookmarkStart w:name="z110" w:id="101"/>
    <w:p>
      <w:pPr>
        <w:spacing w:after="0"/>
        <w:ind w:left="0"/>
        <w:jc w:val="both"/>
      </w:pPr>
      <w:r>
        <w:rPr>
          <w:rFonts w:ascii="Times New Roman"/>
          <w:b w:val="false"/>
          <w:i w:val="false"/>
          <w:color w:val="000000"/>
          <w:sz w:val="28"/>
        </w:rPr>
        <w:t>
       fistulous lesions of the bronchi.</w:t>
      </w:r>
    </w:p>
    <w:bookmarkEnd w:id="101"/>
    <w:bookmarkStart w:name="z111" w:id="102"/>
    <w:p>
      <w:pPr>
        <w:spacing w:after="0"/>
        <w:ind w:left="0"/>
        <w:jc w:val="both"/>
      </w:pPr>
      <w:r>
        <w:rPr>
          <w:rFonts w:ascii="Times New Roman"/>
          <w:b w:val="false"/>
          <w:i w:val="false"/>
          <w:color w:val="000000"/>
          <w:sz w:val="28"/>
        </w:rPr>
        <w:t>
       Subitem 2) of item 2 of the Requirements by columns includes:</w:t>
      </w:r>
    </w:p>
    <w:bookmarkEnd w:id="102"/>
    <w:bookmarkStart w:name="z112" w:id="103"/>
    <w:p>
      <w:pPr>
        <w:spacing w:after="0"/>
        <w:ind w:left="0"/>
        <w:jc w:val="both"/>
      </w:pPr>
      <w:r>
        <w:rPr>
          <w:rFonts w:ascii="Times New Roman"/>
          <w:b w:val="false"/>
          <w:i w:val="false"/>
          <w:color w:val="000000"/>
          <w:sz w:val="28"/>
        </w:rPr>
        <w:t>
       all forms of active respiratory tuberculosis without the release of mycobacterium tuberculosis and destruction;</w:t>
      </w:r>
    </w:p>
    <w:bookmarkEnd w:id="103"/>
    <w:bookmarkStart w:name="z113" w:id="104"/>
    <w:p>
      <w:pPr>
        <w:spacing w:after="0"/>
        <w:ind w:left="0"/>
        <w:jc w:val="both"/>
      </w:pPr>
      <w:r>
        <w:rPr>
          <w:rFonts w:ascii="Times New Roman"/>
          <w:b w:val="false"/>
          <w:i w:val="false"/>
          <w:color w:val="000000"/>
          <w:sz w:val="28"/>
        </w:rPr>
        <w:t>
       thin-walled cystic spaces transformed in the course of treatment (healing of an open cavity);</w:t>
      </w:r>
    </w:p>
    <w:bookmarkEnd w:id="104"/>
    <w:bookmarkStart w:name="z114" w:id="105"/>
    <w:p>
      <w:pPr>
        <w:spacing w:after="0"/>
        <w:ind w:left="0"/>
        <w:jc w:val="both"/>
      </w:pPr>
      <w:r>
        <w:rPr>
          <w:rFonts w:ascii="Times New Roman"/>
          <w:b w:val="false"/>
          <w:i w:val="false"/>
          <w:color w:val="000000"/>
          <w:sz w:val="28"/>
        </w:rPr>
        <w:t>
      sequelae of surgical treatment, with I type respiratory (pulmonary) failure;</w:t>
      </w:r>
    </w:p>
    <w:bookmarkEnd w:id="105"/>
    <w:bookmarkStart w:name="z115" w:id="106"/>
    <w:p>
      <w:pPr>
        <w:spacing w:after="0"/>
        <w:ind w:left="0"/>
        <w:jc w:val="both"/>
      </w:pPr>
      <w:r>
        <w:rPr>
          <w:rFonts w:ascii="Times New Roman"/>
          <w:b w:val="false"/>
          <w:i w:val="false"/>
          <w:color w:val="000000"/>
          <w:sz w:val="28"/>
        </w:rPr>
        <w:t>
      significant residual changes in the lungs and pleura of type I respiratory (pulmonary) failure.</w:t>
      </w:r>
    </w:p>
    <w:bookmarkEnd w:id="106"/>
    <w:bookmarkStart w:name="z116" w:id="107"/>
    <w:p>
      <w:pPr>
        <w:spacing w:after="0"/>
        <w:ind w:left="0"/>
        <w:jc w:val="both"/>
      </w:pPr>
      <w:r>
        <w:rPr>
          <w:rFonts w:ascii="Times New Roman"/>
          <w:b w:val="false"/>
          <w:i w:val="false"/>
          <w:color w:val="000000"/>
          <w:sz w:val="28"/>
        </w:rPr>
        <w:t xml:space="preserve">
      Significant residual changes include: </w:t>
      </w:r>
    </w:p>
    <w:bookmarkEnd w:id="107"/>
    <w:bookmarkStart w:name="z117" w:id="108"/>
    <w:p>
      <w:pPr>
        <w:spacing w:after="0"/>
        <w:ind w:left="0"/>
        <w:jc w:val="both"/>
      </w:pPr>
      <w:r>
        <w:rPr>
          <w:rFonts w:ascii="Times New Roman"/>
          <w:b w:val="false"/>
          <w:i w:val="false"/>
          <w:color w:val="000000"/>
          <w:sz w:val="28"/>
        </w:rPr>
        <w:t>
       multiple (5 or more) components of the primary complex (Ghon focus and calcified lymph nodes) less than 1 cm, single and (or) multiple components of the primary complex (Ghon focus and calcified lymph nodes) 1 or more cm;</w:t>
      </w:r>
    </w:p>
    <w:bookmarkEnd w:id="108"/>
    <w:bookmarkStart w:name="z118" w:id="109"/>
    <w:p>
      <w:pPr>
        <w:spacing w:after="0"/>
        <w:ind w:left="0"/>
        <w:jc w:val="both"/>
      </w:pPr>
      <w:r>
        <w:rPr>
          <w:rFonts w:ascii="Times New Roman"/>
          <w:b w:val="false"/>
          <w:i w:val="false"/>
          <w:color w:val="000000"/>
          <w:sz w:val="28"/>
        </w:rPr>
        <w:t>
       multiple (5 or more) intense, clearly defined lesions less than 1 cm;</w:t>
      </w:r>
    </w:p>
    <w:bookmarkEnd w:id="109"/>
    <w:bookmarkStart w:name="z119" w:id="110"/>
    <w:p>
      <w:pPr>
        <w:spacing w:after="0"/>
        <w:ind w:left="0"/>
        <w:jc w:val="both"/>
      </w:pPr>
      <w:r>
        <w:rPr>
          <w:rFonts w:ascii="Times New Roman"/>
          <w:b w:val="false"/>
          <w:i w:val="false"/>
          <w:color w:val="000000"/>
          <w:sz w:val="28"/>
        </w:rPr>
        <w:t xml:space="preserve">
       single and (or) multiple intense, clearly defined lesions 1 or more cm and foci; </w:t>
      </w:r>
    </w:p>
    <w:bookmarkEnd w:id="110"/>
    <w:bookmarkStart w:name="z120" w:id="111"/>
    <w:p>
      <w:pPr>
        <w:spacing w:after="0"/>
        <w:ind w:left="0"/>
        <w:jc w:val="both"/>
      </w:pPr>
      <w:r>
        <w:rPr>
          <w:rFonts w:ascii="Times New Roman"/>
          <w:b w:val="false"/>
          <w:i w:val="false"/>
          <w:color w:val="000000"/>
          <w:sz w:val="28"/>
        </w:rPr>
        <w:t xml:space="preserve">
       disseminated fibrosis (more than two segments); </w:t>
      </w:r>
    </w:p>
    <w:bookmarkEnd w:id="111"/>
    <w:bookmarkStart w:name="z121" w:id="112"/>
    <w:p>
      <w:pPr>
        <w:spacing w:after="0"/>
        <w:ind w:left="0"/>
        <w:jc w:val="both"/>
      </w:pPr>
      <w:r>
        <w:rPr>
          <w:rFonts w:ascii="Times New Roman"/>
          <w:b w:val="false"/>
          <w:i w:val="false"/>
          <w:color w:val="000000"/>
          <w:sz w:val="28"/>
        </w:rPr>
        <w:t>
       cirrhotic changes of any length;</w:t>
      </w:r>
    </w:p>
    <w:bookmarkEnd w:id="112"/>
    <w:bookmarkStart w:name="z122" w:id="113"/>
    <w:p>
      <w:pPr>
        <w:spacing w:after="0"/>
        <w:ind w:left="0"/>
        <w:jc w:val="both"/>
      </w:pPr>
      <w:r>
        <w:rPr>
          <w:rFonts w:ascii="Times New Roman"/>
          <w:b w:val="false"/>
          <w:i w:val="false"/>
          <w:color w:val="000000"/>
          <w:sz w:val="28"/>
        </w:rPr>
        <w:t>
       sanitized cavities;</w:t>
      </w:r>
    </w:p>
    <w:bookmarkEnd w:id="113"/>
    <w:bookmarkStart w:name="z123" w:id="114"/>
    <w:p>
      <w:pPr>
        <w:spacing w:after="0"/>
        <w:ind w:left="0"/>
        <w:jc w:val="both"/>
      </w:pPr>
      <w:r>
        <w:rPr>
          <w:rFonts w:ascii="Times New Roman"/>
          <w:b w:val="false"/>
          <w:i w:val="false"/>
          <w:color w:val="000000"/>
          <w:sz w:val="28"/>
        </w:rPr>
        <w:t>
       fibrothorax;</w:t>
      </w:r>
    </w:p>
    <w:bookmarkEnd w:id="114"/>
    <w:bookmarkStart w:name="z124" w:id="115"/>
    <w:p>
      <w:pPr>
        <w:spacing w:after="0"/>
        <w:ind w:left="0"/>
        <w:jc w:val="both"/>
      </w:pPr>
      <w:r>
        <w:rPr>
          <w:rFonts w:ascii="Times New Roman"/>
          <w:b w:val="false"/>
          <w:i w:val="false"/>
          <w:color w:val="000000"/>
          <w:sz w:val="28"/>
        </w:rPr>
        <w:t>
       pleuropneumosclerosis with bronchiectasis;</w:t>
      </w:r>
    </w:p>
    <w:bookmarkEnd w:id="115"/>
    <w:bookmarkStart w:name="z125" w:id="116"/>
    <w:p>
      <w:pPr>
        <w:spacing w:after="0"/>
        <w:ind w:left="0"/>
        <w:jc w:val="both"/>
      </w:pPr>
      <w:r>
        <w:rPr>
          <w:rFonts w:ascii="Times New Roman"/>
          <w:b w:val="false"/>
          <w:i w:val="false"/>
          <w:color w:val="000000"/>
          <w:sz w:val="28"/>
        </w:rPr>
        <w:t xml:space="preserve">
       massive pleural thickenining more than 1 cm wide (with or without pleural calcification); </w:t>
      </w:r>
    </w:p>
    <w:bookmarkEnd w:id="116"/>
    <w:bookmarkStart w:name="z126" w:id="117"/>
    <w:p>
      <w:pPr>
        <w:spacing w:after="0"/>
        <w:ind w:left="0"/>
        <w:jc w:val="both"/>
      </w:pPr>
      <w:r>
        <w:rPr>
          <w:rFonts w:ascii="Times New Roman"/>
          <w:b w:val="false"/>
          <w:i w:val="false"/>
          <w:color w:val="000000"/>
          <w:sz w:val="28"/>
        </w:rPr>
        <w:t xml:space="preserve">
       changes after pneumonectomy, thoracoplasty, pleuroectomy, cavernotomy, extrapleural pneumolysis; </w:t>
      </w:r>
    </w:p>
    <w:bookmarkEnd w:id="117"/>
    <w:bookmarkStart w:name="z127" w:id="118"/>
    <w:p>
      <w:pPr>
        <w:spacing w:after="0"/>
        <w:ind w:left="0"/>
        <w:jc w:val="both"/>
      </w:pPr>
      <w:r>
        <w:rPr>
          <w:rFonts w:ascii="Times New Roman"/>
          <w:b w:val="false"/>
          <w:i w:val="false"/>
          <w:color w:val="000000"/>
          <w:sz w:val="28"/>
        </w:rPr>
        <w:t>
       combinations of two or more manifestations of small residual changes, objectified by plain radiographs and (or) roentgenograms.</w:t>
      </w:r>
    </w:p>
    <w:bookmarkEnd w:id="118"/>
    <w:bookmarkStart w:name="z128" w:id="119"/>
    <w:p>
      <w:pPr>
        <w:spacing w:after="0"/>
        <w:ind w:left="0"/>
        <w:jc w:val="both"/>
      </w:pPr>
      <w:r>
        <w:rPr>
          <w:rFonts w:ascii="Times New Roman"/>
          <w:b w:val="false"/>
          <w:i w:val="false"/>
          <w:color w:val="000000"/>
          <w:sz w:val="28"/>
        </w:rPr>
        <w:t>
       Subitem 3) of item 2 of the Requirements by columns includes:</w:t>
      </w:r>
    </w:p>
    <w:bookmarkEnd w:id="119"/>
    <w:bookmarkStart w:name="z129" w:id="120"/>
    <w:p>
      <w:pPr>
        <w:spacing w:after="0"/>
        <w:ind w:left="0"/>
        <w:jc w:val="both"/>
      </w:pPr>
      <w:r>
        <w:rPr>
          <w:rFonts w:ascii="Times New Roman"/>
          <w:b w:val="false"/>
          <w:i w:val="false"/>
          <w:color w:val="000000"/>
          <w:sz w:val="28"/>
        </w:rPr>
        <w:t>
       respiratory tuberculosis after a successful inpatient stage of treatment (at least three months) upon achievement of clinical and radiological well-being: cessation of bacterial excretion, closure of cavities of destruction, disappearance of symptoms of intoxication, resorption of infiltration in the lungs and resorption of fluid in the pleural cavity;</w:t>
      </w:r>
    </w:p>
    <w:bookmarkEnd w:id="120"/>
    <w:bookmarkStart w:name="z130" w:id="121"/>
    <w:p>
      <w:pPr>
        <w:spacing w:after="0"/>
        <w:ind w:left="0"/>
        <w:jc w:val="both"/>
      </w:pPr>
      <w:r>
        <w:rPr>
          <w:rFonts w:ascii="Times New Roman"/>
          <w:b w:val="false"/>
          <w:i w:val="false"/>
          <w:color w:val="000000"/>
          <w:sz w:val="28"/>
        </w:rPr>
        <w:t>
       clinically cured respiratory tuberculosis after the end of the main course of treatment;</w:t>
      </w:r>
    </w:p>
    <w:bookmarkEnd w:id="121"/>
    <w:bookmarkStart w:name="z131" w:id="122"/>
    <w:p>
      <w:pPr>
        <w:spacing w:after="0"/>
        <w:ind w:left="0"/>
        <w:jc w:val="both"/>
      </w:pPr>
      <w:r>
        <w:rPr>
          <w:rFonts w:ascii="Times New Roman"/>
          <w:b w:val="false"/>
          <w:i w:val="false"/>
          <w:color w:val="000000"/>
          <w:sz w:val="28"/>
        </w:rPr>
        <w:t>
      sequelae of surgical treatment (after resection of 2 or more segments or a lobe), without respiratory failure;</w:t>
      </w:r>
    </w:p>
    <w:bookmarkEnd w:id="122"/>
    <w:bookmarkStart w:name="z132" w:id="123"/>
    <w:p>
      <w:pPr>
        <w:spacing w:after="0"/>
        <w:ind w:left="0"/>
        <w:jc w:val="both"/>
      </w:pPr>
      <w:r>
        <w:rPr>
          <w:rFonts w:ascii="Times New Roman"/>
          <w:b w:val="false"/>
          <w:i w:val="false"/>
          <w:color w:val="000000"/>
          <w:sz w:val="28"/>
        </w:rPr>
        <w:t>
       significant residual changes in the lungs and pleura without respiratory failure.</w:t>
      </w:r>
    </w:p>
    <w:bookmarkEnd w:id="123"/>
    <w:bookmarkStart w:name="z133" w:id="124"/>
    <w:p>
      <w:pPr>
        <w:spacing w:after="0"/>
        <w:ind w:left="0"/>
        <w:jc w:val="both"/>
      </w:pPr>
      <w:r>
        <w:rPr>
          <w:rFonts w:ascii="Times New Roman"/>
          <w:b w:val="false"/>
          <w:i w:val="false"/>
          <w:color w:val="000000"/>
          <w:sz w:val="28"/>
        </w:rPr>
        <w:t>
       In the presence of tuberculous serositis (exudative pleurisy, pericarditis, polyserositis), examination is carried out with account of the results of cytological, immunological, microbiological studies and biopsy. The tuberculous etiology of dry pleurisy is proven by methods of tuberculin and immunodiagnostics, trial treatment and dynamics of laboratory parameters, ultrasound examination of the pleural cavity.</w:t>
      </w:r>
    </w:p>
    <w:bookmarkEnd w:id="124"/>
    <w:bookmarkStart w:name="z134" w:id="125"/>
    <w:p>
      <w:pPr>
        <w:spacing w:after="0"/>
        <w:ind w:left="0"/>
        <w:jc w:val="both"/>
      </w:pPr>
      <w:r>
        <w:rPr>
          <w:rFonts w:ascii="Times New Roman"/>
          <w:b w:val="false"/>
          <w:i w:val="false"/>
          <w:color w:val="000000"/>
          <w:sz w:val="28"/>
        </w:rPr>
        <w:t>
       This subitem applies to persons examined according to columns I, II in case of presence or absence of residual changes in the lungs and pleura in the next three years after the completion of the main course of treatment.</w:t>
      </w:r>
    </w:p>
    <w:bookmarkEnd w:id="125"/>
    <w:bookmarkStart w:name="z135" w:id="126"/>
    <w:p>
      <w:pPr>
        <w:spacing w:after="0"/>
        <w:ind w:left="0"/>
        <w:jc w:val="both"/>
      </w:pPr>
      <w:r>
        <w:rPr>
          <w:rFonts w:ascii="Times New Roman"/>
          <w:b w:val="false"/>
          <w:i w:val="false"/>
          <w:color w:val="000000"/>
          <w:sz w:val="28"/>
        </w:rPr>
        <w:t>
       Citizens (military personnel) who had tuberculous serositis with positive clinical and radiological dynamics are examined according to subitem 4) of item 2 of the Requirements by columns based on an MCB opinion after dispensary deregistration.</w:t>
      </w:r>
    </w:p>
    <w:bookmarkEnd w:id="126"/>
    <w:bookmarkStart w:name="z136" w:id="127"/>
    <w:p>
      <w:pPr>
        <w:spacing w:after="0"/>
        <w:ind w:left="0"/>
        <w:jc w:val="both"/>
      </w:pPr>
      <w:r>
        <w:rPr>
          <w:rFonts w:ascii="Times New Roman"/>
          <w:b w:val="false"/>
          <w:i w:val="false"/>
          <w:color w:val="000000"/>
          <w:sz w:val="28"/>
        </w:rPr>
        <w:t xml:space="preserve">
       In case of treatment failure or refusal of treatment, servicemen are examined according to subitem 2) of this item. </w:t>
      </w:r>
    </w:p>
    <w:bookmarkEnd w:id="127"/>
    <w:bookmarkStart w:name="z137" w:id="128"/>
    <w:p>
      <w:pPr>
        <w:spacing w:after="0"/>
        <w:ind w:left="0"/>
        <w:jc w:val="both"/>
      </w:pPr>
      <w:r>
        <w:rPr>
          <w:rFonts w:ascii="Times New Roman"/>
          <w:b w:val="false"/>
          <w:i w:val="false"/>
          <w:color w:val="000000"/>
          <w:sz w:val="28"/>
        </w:rPr>
        <w:t>
       Those examined according to column II show up before an MCB after final diagnosis and treatment, the stabilization of the process, regardless of the nature, course and outcome, not earlier than after three months.</w:t>
      </w:r>
    </w:p>
    <w:bookmarkEnd w:id="128"/>
    <w:bookmarkStart w:name="z138" w:id="129"/>
    <w:p>
      <w:pPr>
        <w:spacing w:after="0"/>
        <w:ind w:left="0"/>
        <w:jc w:val="both"/>
      </w:pPr>
      <w:r>
        <w:rPr>
          <w:rFonts w:ascii="Times New Roman"/>
          <w:b w:val="false"/>
          <w:i w:val="false"/>
          <w:color w:val="000000"/>
          <w:sz w:val="28"/>
        </w:rPr>
        <w:t>
       Subitem 4) of item 2 of the Requirements by columns includes minor residual changes after past (including spontaneously cured) respiratory tuberculosis upon completion of observation in the group of clinically cured tuberculosis and after dispensary deregistration.</w:t>
      </w:r>
    </w:p>
    <w:bookmarkEnd w:id="129"/>
    <w:bookmarkStart w:name="z139" w:id="130"/>
    <w:p>
      <w:pPr>
        <w:spacing w:after="0"/>
        <w:ind w:left="0"/>
        <w:jc w:val="both"/>
      </w:pPr>
      <w:r>
        <w:rPr>
          <w:rFonts w:ascii="Times New Roman"/>
          <w:b w:val="false"/>
          <w:i w:val="false"/>
          <w:color w:val="000000"/>
          <w:sz w:val="28"/>
        </w:rPr>
        <w:t>
       Minor residual changes include:</w:t>
      </w:r>
    </w:p>
    <w:bookmarkEnd w:id="130"/>
    <w:bookmarkStart w:name="z140" w:id="131"/>
    <w:p>
      <w:pPr>
        <w:spacing w:after="0"/>
        <w:ind w:left="0"/>
        <w:jc w:val="both"/>
      </w:pPr>
      <w:r>
        <w:rPr>
          <w:rFonts w:ascii="Times New Roman"/>
          <w:b w:val="false"/>
          <w:i w:val="false"/>
          <w:color w:val="000000"/>
          <w:sz w:val="28"/>
        </w:rPr>
        <w:t>
       minor residual changes of primary origin - single (four or less) components of the primary complex (Ghon focus and calcified lymph nodes) less than 1 cm;</w:t>
      </w:r>
    </w:p>
    <w:bookmarkEnd w:id="131"/>
    <w:bookmarkStart w:name="z141" w:id="132"/>
    <w:p>
      <w:pPr>
        <w:spacing w:after="0"/>
        <w:ind w:left="0"/>
        <w:jc w:val="both"/>
      </w:pPr>
      <w:r>
        <w:rPr>
          <w:rFonts w:ascii="Times New Roman"/>
          <w:b w:val="false"/>
          <w:i w:val="false"/>
          <w:color w:val="000000"/>
          <w:sz w:val="28"/>
        </w:rPr>
        <w:t>
       single (four or less) intense, clearly defined foci less than 1 cm;</w:t>
      </w:r>
    </w:p>
    <w:bookmarkEnd w:id="132"/>
    <w:bookmarkStart w:name="z142" w:id="133"/>
    <w:p>
      <w:pPr>
        <w:spacing w:after="0"/>
        <w:ind w:left="0"/>
        <w:jc w:val="both"/>
      </w:pPr>
      <w:r>
        <w:rPr>
          <w:rFonts w:ascii="Times New Roman"/>
          <w:b w:val="false"/>
          <w:i w:val="false"/>
          <w:color w:val="000000"/>
          <w:sz w:val="28"/>
        </w:rPr>
        <w:t>
       limited fibrosis within two segments;</w:t>
      </w:r>
    </w:p>
    <w:bookmarkEnd w:id="133"/>
    <w:bookmarkStart w:name="z143" w:id="134"/>
    <w:p>
      <w:pPr>
        <w:spacing w:after="0"/>
        <w:ind w:left="0"/>
        <w:jc w:val="both"/>
      </w:pPr>
      <w:r>
        <w:rPr>
          <w:rFonts w:ascii="Times New Roman"/>
          <w:b w:val="false"/>
          <w:i w:val="false"/>
          <w:color w:val="000000"/>
          <w:sz w:val="28"/>
        </w:rPr>
        <w:t>
       one- or two-sided blocked sinuses, interlobar synechia, pleurodiaphragmatic and pleuromediastinal adhesions, pleuroapical and pleurocostal layers up to 1 cm wide (with or without pleural calcification).</w:t>
      </w:r>
    </w:p>
    <w:bookmarkEnd w:id="134"/>
    <w:bookmarkStart w:name="z144" w:id="135"/>
    <w:p>
      <w:pPr>
        <w:spacing w:after="0"/>
        <w:ind w:left="0"/>
        <w:jc w:val="both"/>
      </w:pPr>
      <w:r>
        <w:rPr>
          <w:rFonts w:ascii="Times New Roman"/>
          <w:b w:val="false"/>
          <w:i w:val="false"/>
          <w:color w:val="000000"/>
          <w:sz w:val="28"/>
        </w:rPr>
        <w:t>
       This subitem also includes the sequelae of resection of a segment of the lung, or its atypical resection, without respiratory failure.</w:t>
      </w:r>
    </w:p>
    <w:bookmarkEnd w:id="135"/>
    <w:bookmarkStart w:name="z145" w:id="136"/>
    <w:p>
      <w:pPr>
        <w:spacing w:after="0"/>
        <w:ind w:left="0"/>
        <w:jc w:val="both"/>
      </w:pPr>
      <w:r>
        <w:rPr>
          <w:rFonts w:ascii="Times New Roman"/>
          <w:b w:val="false"/>
          <w:i w:val="false"/>
          <w:color w:val="000000"/>
          <w:sz w:val="28"/>
        </w:rPr>
        <w:t xml:space="preserve">
       Medical re-examination of citizens who had tuberculosis is carried out when they are removed from the dispensary registration, not earlier than three years after the end of the main course of treatment. </w:t>
      </w:r>
    </w:p>
    <w:bookmarkEnd w:id="136"/>
    <w:bookmarkStart w:name="z146" w:id="137"/>
    <w:p>
      <w:pPr>
        <w:spacing w:after="0"/>
        <w:ind w:left="0"/>
        <w:jc w:val="both"/>
      </w:pPr>
      <w:r>
        <w:rPr>
          <w:rFonts w:ascii="Times New Roman"/>
          <w:b w:val="false"/>
          <w:i w:val="false"/>
          <w:color w:val="000000"/>
          <w:sz w:val="28"/>
        </w:rPr>
        <w:t>
       The presence of single small calcifications (no more than three) in the lungs or intrathoracic lymph nodes is not a basis for applying this item, does not prevent from military service, entering a MEI.</w:t>
      </w:r>
    </w:p>
    <w:bookmarkEnd w:id="137"/>
    <w:bookmarkStart w:name="z147" w:id="138"/>
    <w:p>
      <w:pPr>
        <w:spacing w:after="0"/>
        <w:ind w:left="0"/>
        <w:jc w:val="both"/>
      </w:pPr>
      <w:r>
        <w:rPr>
          <w:rFonts w:ascii="Times New Roman"/>
          <w:b w:val="false"/>
          <w:i w:val="false"/>
          <w:color w:val="000000"/>
          <w:sz w:val="28"/>
        </w:rPr>
        <w:t>
       Subitem 5) of item 2 of the Requirements by columns includes temporary functional disorders after the inpatient stage of treatment (conservative or surgical). Servicemen doing military service under a contract are granted a sick leave after an intensive phase of treatment for up to 60 calendar days. At the same time, an opinion is made on the need to grant a sick leave to continue treatment on an outpatient basis under the supervision of a phthisiatrician, followed by a medical examination and determination of fitness for military service.</w:t>
      </w:r>
    </w:p>
    <w:bookmarkEnd w:id="138"/>
    <w:bookmarkStart w:name="z148" w:id="139"/>
    <w:p>
      <w:pPr>
        <w:spacing w:after="0"/>
        <w:ind w:left="0"/>
        <w:jc w:val="both"/>
      </w:pPr>
      <w:r>
        <w:rPr>
          <w:rFonts w:ascii="Times New Roman"/>
          <w:b w:val="false"/>
          <w:i w:val="false"/>
          <w:color w:val="000000"/>
          <w:sz w:val="28"/>
        </w:rPr>
        <w:t xml:space="preserve">
      Item 3 of the Requirements by columns. Tuberculosis of other organs and systems. </w:t>
      </w:r>
    </w:p>
    <w:bookmarkEnd w:id="139"/>
    <w:bookmarkStart w:name="z149" w:id="140"/>
    <w:p>
      <w:pPr>
        <w:spacing w:after="0"/>
        <w:ind w:left="0"/>
        <w:jc w:val="both"/>
      </w:pPr>
      <w:r>
        <w:rPr>
          <w:rFonts w:ascii="Times New Roman"/>
          <w:b w:val="false"/>
          <w:i w:val="false"/>
          <w:color w:val="000000"/>
          <w:sz w:val="28"/>
        </w:rPr>
        <w:t>
       Subitem 1) of item 3 of the Requirements by columns includes:</w:t>
      </w:r>
    </w:p>
    <w:bookmarkEnd w:id="140"/>
    <w:bookmarkStart w:name="z150" w:id="141"/>
    <w:p>
      <w:pPr>
        <w:spacing w:after="0"/>
        <w:ind w:left="0"/>
        <w:jc w:val="both"/>
      </w:pPr>
      <w:r>
        <w:rPr>
          <w:rFonts w:ascii="Times New Roman"/>
          <w:b w:val="false"/>
          <w:i w:val="false"/>
          <w:color w:val="000000"/>
          <w:sz w:val="28"/>
        </w:rPr>
        <w:t>
       generalized tuberculosis with combined damage to various organs and systems, regardless of the nature, course, duration and outcome;</w:t>
      </w:r>
    </w:p>
    <w:bookmarkEnd w:id="141"/>
    <w:bookmarkStart w:name="z151" w:id="142"/>
    <w:p>
      <w:pPr>
        <w:spacing w:after="0"/>
        <w:ind w:left="0"/>
        <w:jc w:val="both"/>
      </w:pPr>
      <w:r>
        <w:rPr>
          <w:rFonts w:ascii="Times New Roman"/>
          <w:b w:val="false"/>
          <w:i w:val="false"/>
          <w:color w:val="000000"/>
          <w:sz w:val="28"/>
        </w:rPr>
        <w:t>
       tuberculosis of eyes with a progressive decrease in visual functions;</w:t>
      </w:r>
    </w:p>
    <w:bookmarkEnd w:id="142"/>
    <w:bookmarkStart w:name="z152" w:id="143"/>
    <w:p>
      <w:pPr>
        <w:spacing w:after="0"/>
        <w:ind w:left="0"/>
        <w:jc w:val="both"/>
      </w:pPr>
      <w:r>
        <w:rPr>
          <w:rFonts w:ascii="Times New Roman"/>
          <w:b w:val="false"/>
          <w:i w:val="false"/>
          <w:color w:val="000000"/>
          <w:sz w:val="28"/>
        </w:rPr>
        <w:t>
       common and disfiguring forms of tuberculosis of skin;</w:t>
      </w:r>
    </w:p>
    <w:bookmarkEnd w:id="143"/>
    <w:bookmarkStart w:name="z153" w:id="144"/>
    <w:p>
      <w:pPr>
        <w:spacing w:after="0"/>
        <w:ind w:left="0"/>
        <w:jc w:val="both"/>
      </w:pPr>
      <w:r>
        <w:rPr>
          <w:rFonts w:ascii="Times New Roman"/>
          <w:b w:val="false"/>
          <w:i w:val="false"/>
          <w:color w:val="000000"/>
          <w:sz w:val="28"/>
        </w:rPr>
        <w:t>
       tuberculosis of the genitourinary organs with destruction and (or) bacterial excretion;</w:t>
      </w:r>
    </w:p>
    <w:bookmarkEnd w:id="144"/>
    <w:bookmarkStart w:name="z154" w:id="145"/>
    <w:p>
      <w:pPr>
        <w:spacing w:after="0"/>
        <w:ind w:left="0"/>
        <w:jc w:val="both"/>
      </w:pPr>
      <w:r>
        <w:rPr>
          <w:rFonts w:ascii="Times New Roman"/>
          <w:b w:val="false"/>
          <w:i w:val="false"/>
          <w:color w:val="000000"/>
          <w:sz w:val="28"/>
        </w:rPr>
        <w:t>
       progressive tuberculosis, regardless of location;</w:t>
      </w:r>
    </w:p>
    <w:bookmarkEnd w:id="145"/>
    <w:bookmarkStart w:name="z155" w:id="146"/>
    <w:p>
      <w:pPr>
        <w:spacing w:after="0"/>
        <w:ind w:left="0"/>
        <w:jc w:val="both"/>
      </w:pPr>
      <w:r>
        <w:rPr>
          <w:rFonts w:ascii="Times New Roman"/>
          <w:b w:val="false"/>
          <w:i w:val="false"/>
          <w:color w:val="000000"/>
          <w:sz w:val="28"/>
        </w:rPr>
        <w:t>
       metatuberculous nephrosclerosis, residual changes and sequelae of tuberculosis of the urinary system, the absence of one kidney after its resection in case of dysfunction of the remaining kidney, the sequelae of surgical treatment of the kidneys and urinary tract in the presence of chronic renal failure or significant excretory dysfunction;</w:t>
      </w:r>
    </w:p>
    <w:bookmarkEnd w:id="146"/>
    <w:bookmarkStart w:name="z156" w:id="147"/>
    <w:p>
      <w:pPr>
        <w:spacing w:after="0"/>
        <w:ind w:left="0"/>
        <w:jc w:val="both"/>
      </w:pPr>
      <w:r>
        <w:rPr>
          <w:rFonts w:ascii="Times New Roman"/>
          <w:b w:val="false"/>
          <w:i w:val="false"/>
          <w:color w:val="000000"/>
          <w:sz w:val="28"/>
        </w:rPr>
        <w:t>
       cicatricial changes in the bladder with significant urinary disorders;</w:t>
      </w:r>
    </w:p>
    <w:bookmarkEnd w:id="147"/>
    <w:bookmarkStart w:name="z157" w:id="148"/>
    <w:p>
      <w:pPr>
        <w:spacing w:after="0"/>
        <w:ind w:left="0"/>
        <w:jc w:val="both"/>
      </w:pPr>
      <w:r>
        <w:rPr>
          <w:rFonts w:ascii="Times New Roman"/>
          <w:b w:val="false"/>
          <w:i w:val="false"/>
          <w:color w:val="000000"/>
          <w:sz w:val="28"/>
        </w:rPr>
        <w:t>
       absence of both testicles resected because of tuberculosis.</w:t>
      </w:r>
    </w:p>
    <w:bookmarkEnd w:id="148"/>
    <w:bookmarkStart w:name="z158" w:id="149"/>
    <w:p>
      <w:pPr>
        <w:spacing w:after="0"/>
        <w:ind w:left="0"/>
        <w:jc w:val="both"/>
      </w:pPr>
      <w:r>
        <w:rPr>
          <w:rFonts w:ascii="Times New Roman"/>
          <w:b w:val="false"/>
          <w:i w:val="false"/>
          <w:color w:val="000000"/>
          <w:sz w:val="28"/>
        </w:rPr>
        <w:t>
       Subitem 2) of item 3 of the Requirements by columns includes:</w:t>
      </w:r>
    </w:p>
    <w:bookmarkEnd w:id="149"/>
    <w:bookmarkStart w:name="z159" w:id="150"/>
    <w:p>
      <w:pPr>
        <w:spacing w:after="0"/>
        <w:ind w:left="0"/>
        <w:jc w:val="both"/>
      </w:pPr>
      <w:r>
        <w:rPr>
          <w:rFonts w:ascii="Times New Roman"/>
          <w:b w:val="false"/>
          <w:i w:val="false"/>
          <w:color w:val="000000"/>
          <w:sz w:val="28"/>
        </w:rPr>
        <w:t>
       active limited tuberculosis of the spine, bones and joints, urogenital organs and other extrathoracic localization until decrement;</w:t>
      </w:r>
    </w:p>
    <w:bookmarkEnd w:id="150"/>
    <w:bookmarkStart w:name="z160" w:id="151"/>
    <w:p>
      <w:pPr>
        <w:spacing w:after="0"/>
        <w:ind w:left="0"/>
        <w:jc w:val="both"/>
      </w:pPr>
      <w:r>
        <w:rPr>
          <w:rFonts w:ascii="Times New Roman"/>
          <w:b w:val="false"/>
          <w:i w:val="false"/>
          <w:color w:val="000000"/>
          <w:sz w:val="28"/>
        </w:rPr>
        <w:t>
       active tuberculosis of peripheral lymph nodes without destruction, fistulas and bacterial excretion;</w:t>
      </w:r>
    </w:p>
    <w:bookmarkEnd w:id="151"/>
    <w:bookmarkStart w:name="z161" w:id="152"/>
    <w:p>
      <w:pPr>
        <w:spacing w:after="0"/>
        <w:ind w:left="0"/>
        <w:jc w:val="both"/>
      </w:pPr>
      <w:r>
        <w:rPr>
          <w:rFonts w:ascii="Times New Roman"/>
          <w:b w:val="false"/>
          <w:i w:val="false"/>
          <w:color w:val="000000"/>
          <w:sz w:val="28"/>
        </w:rPr>
        <w:t>
       residual effects or sequelae of the past tuberculosis of the urinary system, the sequelae of surgical treatment of tuberculosis of the kidneys and urinary tract with moderate excretory dysfunction of the kidneys and urination;</w:t>
      </w:r>
    </w:p>
    <w:bookmarkEnd w:id="152"/>
    <w:bookmarkStart w:name="z162" w:id="153"/>
    <w:p>
      <w:pPr>
        <w:spacing w:after="0"/>
        <w:ind w:left="0"/>
        <w:jc w:val="both"/>
      </w:pPr>
      <w:r>
        <w:rPr>
          <w:rFonts w:ascii="Times New Roman"/>
          <w:b w:val="false"/>
          <w:i w:val="false"/>
          <w:color w:val="000000"/>
          <w:sz w:val="28"/>
        </w:rPr>
        <w:t>
      sequelae of surgical treatment of tuberculosis with moderate dysfunction.</w:t>
      </w:r>
    </w:p>
    <w:bookmarkEnd w:id="153"/>
    <w:bookmarkStart w:name="z163" w:id="154"/>
    <w:p>
      <w:pPr>
        <w:spacing w:after="0"/>
        <w:ind w:left="0"/>
        <w:jc w:val="both"/>
      </w:pPr>
      <w:r>
        <w:rPr>
          <w:rFonts w:ascii="Times New Roman"/>
          <w:b w:val="false"/>
          <w:i w:val="false"/>
          <w:color w:val="000000"/>
          <w:sz w:val="28"/>
        </w:rPr>
        <w:t>
       Subitem 3) of item 3 of the Requirements by columns includes tuberculosis of extrathoracic localization after successful inpatient stage of treatment with the achievement of clinical and radiological well-being.</w:t>
      </w:r>
    </w:p>
    <w:bookmarkEnd w:id="154"/>
    <w:bookmarkStart w:name="z164" w:id="155"/>
    <w:p>
      <w:pPr>
        <w:spacing w:after="0"/>
        <w:ind w:left="0"/>
        <w:jc w:val="both"/>
      </w:pPr>
      <w:r>
        <w:rPr>
          <w:rFonts w:ascii="Times New Roman"/>
          <w:b w:val="false"/>
          <w:i w:val="false"/>
          <w:color w:val="000000"/>
          <w:sz w:val="28"/>
        </w:rPr>
        <w:t>
       In case of treatment failure or refusal of treatment, servicemen are examined according to subitem 1) or 2) of item 3 of the Requirements by columns.</w:t>
      </w:r>
    </w:p>
    <w:bookmarkEnd w:id="155"/>
    <w:bookmarkStart w:name="z165" w:id="156"/>
    <w:p>
      <w:pPr>
        <w:spacing w:after="0"/>
        <w:ind w:left="0"/>
        <w:jc w:val="both"/>
      </w:pPr>
      <w:r>
        <w:rPr>
          <w:rFonts w:ascii="Times New Roman"/>
          <w:b w:val="false"/>
          <w:i w:val="false"/>
          <w:color w:val="000000"/>
          <w:sz w:val="28"/>
        </w:rPr>
        <w:t>
       Subitem 4) of item 3 of the Requirements by columns includes residual changes after the past tuberculosis of extrathoracic localization in the absence of signs of activity after the completion of the main course of treatment for three years (in case of tuberculosis of the spine, tubular bones, joints - for five years) and the removal of the examined person from the dispensary registration.</w:t>
      </w:r>
    </w:p>
    <w:bookmarkEnd w:id="156"/>
    <w:bookmarkStart w:name="z166" w:id="157"/>
    <w:p>
      <w:pPr>
        <w:spacing w:after="0"/>
        <w:ind w:left="0"/>
        <w:jc w:val="both"/>
      </w:pPr>
      <w:r>
        <w:rPr>
          <w:rFonts w:ascii="Times New Roman"/>
          <w:b w:val="false"/>
          <w:i w:val="false"/>
          <w:color w:val="000000"/>
          <w:sz w:val="28"/>
        </w:rPr>
        <w:t>
       An MCB opinion in relation to citizens (military personnel) with extrathoracic localization of tuberculosis is also made on the basis of the items of the Requirements by columns, depending on the function of the damaged organ or system.</w:t>
      </w:r>
    </w:p>
    <w:bookmarkEnd w:id="157"/>
    <w:bookmarkStart w:name="z167" w:id="158"/>
    <w:p>
      <w:pPr>
        <w:spacing w:after="0"/>
        <w:ind w:left="0"/>
        <w:jc w:val="both"/>
      </w:pPr>
      <w:r>
        <w:rPr>
          <w:rFonts w:ascii="Times New Roman"/>
          <w:b w:val="false"/>
          <w:i w:val="false"/>
          <w:color w:val="000000"/>
          <w:sz w:val="28"/>
        </w:rPr>
        <w:t>
       Subitem 5) of item 3 of the Requirements by columns includes temporary functional disorders after the inpatient stage of (conservative or surgical) treatment.</w:t>
      </w:r>
    </w:p>
    <w:bookmarkEnd w:id="158"/>
    <w:bookmarkStart w:name="z168" w:id="159"/>
    <w:p>
      <w:pPr>
        <w:spacing w:after="0"/>
        <w:ind w:left="0"/>
        <w:jc w:val="both"/>
      </w:pPr>
      <w:r>
        <w:rPr>
          <w:rFonts w:ascii="Times New Roman"/>
          <w:b w:val="false"/>
          <w:i w:val="false"/>
          <w:color w:val="000000"/>
          <w:sz w:val="28"/>
        </w:rPr>
        <w:t>
       Servicemen doing military service under a contract are granted a sick leave for up to 60 calendar days to continue treatment on an outpatient basis under the supervision of a phthisiatrician with subsequent medical examination by a MCB.</w:t>
      </w:r>
    </w:p>
    <w:bookmarkEnd w:id="159"/>
    <w:bookmarkStart w:name="z169" w:id="160"/>
    <w:p>
      <w:pPr>
        <w:spacing w:after="0"/>
        <w:ind w:left="0"/>
        <w:jc w:val="both"/>
      </w:pPr>
      <w:r>
        <w:rPr>
          <w:rFonts w:ascii="Times New Roman"/>
          <w:b w:val="false"/>
          <w:i w:val="false"/>
          <w:color w:val="000000"/>
          <w:sz w:val="28"/>
        </w:rPr>
        <w:t>
      Item 4 of the Requirements by columns. With diagnosed leprosy, military personnel are recognized as unfit for military service and removed from military registration.</w:t>
      </w:r>
    </w:p>
    <w:bookmarkEnd w:id="160"/>
    <w:bookmarkStart w:name="z170" w:id="161"/>
    <w:p>
      <w:pPr>
        <w:spacing w:after="0"/>
        <w:ind w:left="0"/>
        <w:jc w:val="both"/>
      </w:pPr>
      <w:r>
        <w:rPr>
          <w:rFonts w:ascii="Times New Roman"/>
          <w:b w:val="false"/>
          <w:i w:val="false"/>
          <w:color w:val="000000"/>
          <w:sz w:val="28"/>
        </w:rPr>
        <w:t>
       Citizens registering with recruiting stations, being conscripted for compulsory military service, military personnel, in whose family a leper is identified by a relevant healthcare organization, are recognized as unfit for military service and removed from military registration.</w:t>
      </w:r>
    </w:p>
    <w:bookmarkEnd w:id="161"/>
    <w:bookmarkStart w:name="z171" w:id="162"/>
    <w:p>
      <w:pPr>
        <w:spacing w:after="0"/>
        <w:ind w:left="0"/>
        <w:jc w:val="both"/>
      </w:pPr>
      <w:r>
        <w:rPr>
          <w:rFonts w:ascii="Times New Roman"/>
          <w:b w:val="false"/>
          <w:i w:val="false"/>
          <w:color w:val="000000"/>
          <w:sz w:val="28"/>
        </w:rPr>
        <w:t>
       Citizens with a medical history of non-family contact with a leper are sent for examination and, in the absence of infection, are recognized as fit for military service.</w:t>
      </w:r>
    </w:p>
    <w:bookmarkEnd w:id="162"/>
    <w:bookmarkStart w:name="z172" w:id="163"/>
    <w:p>
      <w:pPr>
        <w:spacing w:after="0"/>
        <w:ind w:left="0"/>
        <w:jc w:val="both"/>
      </w:pPr>
      <w:r>
        <w:rPr>
          <w:rFonts w:ascii="Times New Roman"/>
          <w:b w:val="false"/>
          <w:i w:val="false"/>
          <w:color w:val="000000"/>
          <w:sz w:val="28"/>
        </w:rPr>
        <w:t xml:space="preserve">
      Item 5 of the Requirements by columns. The clinical stage of HIV infection is determined according to the WHO classification. </w:t>
      </w:r>
    </w:p>
    <w:bookmarkEnd w:id="163"/>
    <w:bookmarkStart w:name="z173" w:id="164"/>
    <w:p>
      <w:pPr>
        <w:spacing w:after="0"/>
        <w:ind w:left="0"/>
        <w:jc w:val="both"/>
      </w:pPr>
      <w:r>
        <w:rPr>
          <w:rFonts w:ascii="Times New Roman"/>
          <w:b w:val="false"/>
          <w:i w:val="false"/>
          <w:color w:val="000000"/>
          <w:sz w:val="28"/>
        </w:rPr>
        <w:t>
      Item 6 of the Requirements by columns. Infections with predominantly sexual mode of transmission.</w:t>
      </w:r>
    </w:p>
    <w:bookmarkEnd w:id="164"/>
    <w:bookmarkStart w:name="z174" w:id="165"/>
    <w:p>
      <w:pPr>
        <w:spacing w:after="0"/>
        <w:ind w:left="0"/>
        <w:jc w:val="both"/>
      </w:pPr>
      <w:r>
        <w:rPr>
          <w:rFonts w:ascii="Times New Roman"/>
          <w:b w:val="false"/>
          <w:i w:val="false"/>
          <w:color w:val="000000"/>
          <w:sz w:val="28"/>
        </w:rPr>
        <w:t>
       Citizens registering for military service for the first time, being conscripted or entering military service under a contract, as well as military personnel, in cases of detection of infections with predominantly sexual mode of transmission are subject to treatment. After successful treatment and removal from dispensary registration, they are recognized as fit for military service.</w:t>
      </w:r>
    </w:p>
    <w:bookmarkEnd w:id="165"/>
    <w:bookmarkStart w:name="z175" w:id="166"/>
    <w:p>
      <w:pPr>
        <w:spacing w:after="0"/>
        <w:ind w:left="0"/>
        <w:jc w:val="both"/>
      </w:pPr>
      <w:r>
        <w:rPr>
          <w:rFonts w:ascii="Times New Roman"/>
          <w:b w:val="false"/>
          <w:i w:val="false"/>
          <w:color w:val="000000"/>
          <w:sz w:val="28"/>
        </w:rPr>
        <w:t>
       In case of chronic or complicated venereal urethritis, citizens, when conscripted for military service or joining military service under a contract and entering a MEI, are recognized as temporarily unfit for military service for six months if it takes up to six months to complete treatment, and in case of primary, secondary or latent syphilis are considered temporarily unfit for military service for twelve months.</w:t>
      </w:r>
    </w:p>
    <w:bookmarkEnd w:id="166"/>
    <w:bookmarkStart w:name="z176" w:id="167"/>
    <w:p>
      <w:pPr>
        <w:spacing w:after="0"/>
        <w:ind w:left="0"/>
        <w:jc w:val="both"/>
      </w:pPr>
      <w:r>
        <w:rPr>
          <w:rFonts w:ascii="Times New Roman"/>
          <w:b w:val="false"/>
          <w:i w:val="false"/>
          <w:color w:val="000000"/>
          <w:sz w:val="28"/>
        </w:rPr>
        <w:t>
       The criterion for the cure of gonorrhea and syphilis is the resolution of the clinical manifestations of a venereal disease, the presence of three negative results of laboratory control and removal from dispensary registration.</w:t>
      </w:r>
    </w:p>
    <w:bookmarkEnd w:id="167"/>
    <w:bookmarkStart w:name="z177" w:id="168"/>
    <w:p>
      <w:pPr>
        <w:spacing w:after="0"/>
        <w:ind w:left="0"/>
        <w:jc w:val="both"/>
      </w:pPr>
      <w:r>
        <w:rPr>
          <w:rFonts w:ascii="Times New Roman"/>
          <w:b w:val="false"/>
          <w:i w:val="false"/>
          <w:color w:val="000000"/>
          <w:sz w:val="28"/>
        </w:rPr>
        <w:t>
       In case of absence of negative classical serological reactions twelve months after full treatment of syphilis, the examination is carried out according to subitem 2) of item 6 of the Requirements by columns.</w:t>
      </w:r>
    </w:p>
    <w:bookmarkEnd w:id="168"/>
    <w:bookmarkStart w:name="z178" w:id="169"/>
    <w:p>
      <w:pPr>
        <w:spacing w:after="0"/>
        <w:ind w:left="0"/>
        <w:jc w:val="both"/>
      </w:pPr>
      <w:r>
        <w:rPr>
          <w:rFonts w:ascii="Times New Roman"/>
          <w:b w:val="false"/>
          <w:i w:val="false"/>
          <w:color w:val="000000"/>
          <w:sz w:val="28"/>
        </w:rPr>
        <w:t>
       In case of damage to internal organs, bones, nervous system by syphilis, depending on the degree of their dysfunction, the examination is carried out according to relevant items of the Requirements by columns.</w:t>
      </w:r>
    </w:p>
    <w:bookmarkEnd w:id="169"/>
    <w:bookmarkStart w:name="z179" w:id="170"/>
    <w:p>
      <w:pPr>
        <w:spacing w:after="0"/>
        <w:ind w:left="0"/>
        <w:jc w:val="both"/>
      </w:pPr>
      <w:r>
        <w:rPr>
          <w:rFonts w:ascii="Times New Roman"/>
          <w:b w:val="false"/>
          <w:i w:val="false"/>
          <w:color w:val="000000"/>
          <w:sz w:val="28"/>
        </w:rPr>
        <w:t>
      Item 7 of the Requirements by columns. Citizens with dermatophytosis are subject to treatment. When conscripted for military service, entering military service under a contract and a MEI, they are recognized as temporarily unfit for military service for up to six months.</w:t>
      </w:r>
    </w:p>
    <w:bookmarkEnd w:id="170"/>
    <w:bookmarkStart w:name="z180" w:id="171"/>
    <w:p>
      <w:pPr>
        <w:spacing w:after="0"/>
        <w:ind w:left="0"/>
        <w:jc w:val="both"/>
      </w:pPr>
      <w:r>
        <w:rPr>
          <w:rFonts w:ascii="Times New Roman"/>
          <w:b w:val="false"/>
          <w:i w:val="false"/>
          <w:color w:val="000000"/>
          <w:sz w:val="28"/>
        </w:rPr>
        <w:t>
       Servicemen with dermatophytosis are subject to treatment, upon completion of which they are recognized as fit for military service.</w:t>
      </w:r>
    </w:p>
    <w:bookmarkEnd w:id="171"/>
    <w:bookmarkStart w:name="z181" w:id="172"/>
    <w:p>
      <w:pPr>
        <w:spacing w:after="0"/>
        <w:ind w:left="0"/>
        <w:jc w:val="both"/>
      </w:pPr>
      <w:r>
        <w:rPr>
          <w:rFonts w:ascii="Times New Roman"/>
          <w:b w:val="false"/>
          <w:i w:val="false"/>
          <w:color w:val="000000"/>
          <w:sz w:val="28"/>
        </w:rPr>
        <w:t>
       The diagnosis of mycosis is confirmed by laboratory tests.</w:t>
      </w:r>
    </w:p>
    <w:bookmarkEnd w:id="172"/>
    <w:bookmarkStart w:name="z182" w:id="173"/>
    <w:p>
      <w:pPr>
        <w:spacing w:after="0"/>
        <w:ind w:left="0"/>
        <w:jc w:val="left"/>
      </w:pPr>
      <w:r>
        <w:rPr>
          <w:rFonts w:ascii="Times New Roman"/>
          <w:b/>
          <w:i w:val="false"/>
          <w:color w:val="000000"/>
        </w:rPr>
        <w:t xml:space="preserve"> Chapter 2. Neoplasms </w:t>
      </w:r>
    </w:p>
    <w:bookmarkEnd w:id="173"/>
    <w:bookmarkStart w:name="z183" w:id="174"/>
    <w:p>
      <w:pPr>
        <w:spacing w:after="0"/>
        <w:ind w:left="0"/>
        <w:jc w:val="both"/>
      </w:pPr>
      <w:r>
        <w:rPr>
          <w:rFonts w:ascii="Times New Roman"/>
          <w:b w:val="false"/>
          <w:i w:val="false"/>
          <w:color w:val="000000"/>
          <w:sz w:val="28"/>
        </w:rPr>
        <w:t>
       Servicemen with malignant neoplasms, regardless of the form, nature of the course and outcome of treatment, are sent for a medical examination to determine their fitness for military service within four months of the diagnosis.</w:t>
      </w:r>
    </w:p>
    <w:bookmarkEnd w:id="174"/>
    <w:bookmarkStart w:name="z184" w:id="175"/>
    <w:p>
      <w:pPr>
        <w:spacing w:after="0"/>
        <w:ind w:left="0"/>
        <w:jc w:val="both"/>
      </w:pPr>
      <w:r>
        <w:rPr>
          <w:rFonts w:ascii="Times New Roman"/>
          <w:b w:val="false"/>
          <w:i w:val="false"/>
          <w:color w:val="000000"/>
          <w:sz w:val="28"/>
        </w:rPr>
        <w:t>
      Item 8 of the Requirements by columns. Malignant neoplasms (except for tumors of the nervous system, lymphoid, hematopoietic and related tissues).</w:t>
      </w:r>
    </w:p>
    <w:bookmarkEnd w:id="175"/>
    <w:bookmarkStart w:name="z185" w:id="176"/>
    <w:p>
      <w:pPr>
        <w:spacing w:after="0"/>
        <w:ind w:left="0"/>
        <w:jc w:val="both"/>
      </w:pPr>
      <w:r>
        <w:rPr>
          <w:rFonts w:ascii="Times New Roman"/>
          <w:b w:val="false"/>
          <w:i w:val="false"/>
          <w:color w:val="000000"/>
          <w:sz w:val="28"/>
        </w:rPr>
        <w:t>
       Subitem 1) of item 8 of the Requirements by columns includes:</w:t>
      </w:r>
    </w:p>
    <w:bookmarkEnd w:id="176"/>
    <w:bookmarkStart w:name="z186" w:id="177"/>
    <w:p>
      <w:pPr>
        <w:spacing w:after="0"/>
        <w:ind w:left="0"/>
        <w:jc w:val="both"/>
      </w:pPr>
      <w:r>
        <w:rPr>
          <w:rFonts w:ascii="Times New Roman"/>
          <w:b w:val="false"/>
          <w:i w:val="false"/>
          <w:color w:val="000000"/>
          <w:sz w:val="28"/>
        </w:rPr>
        <w:t>
       malignant neoplasms of bones and articular cartilage, regardless of spread and stage;</w:t>
      </w:r>
    </w:p>
    <w:bookmarkEnd w:id="177"/>
    <w:bookmarkStart w:name="z187" w:id="178"/>
    <w:p>
      <w:pPr>
        <w:spacing w:after="0"/>
        <w:ind w:left="0"/>
        <w:jc w:val="both"/>
      </w:pPr>
      <w:r>
        <w:rPr>
          <w:rFonts w:ascii="Times New Roman"/>
          <w:b w:val="false"/>
          <w:i w:val="false"/>
          <w:color w:val="000000"/>
          <w:sz w:val="28"/>
        </w:rPr>
        <w:t>
       malignant neoplasms of organs and soft tissues with distant metastases after non-radical surgical treatment or disease progression after previous treatment;</w:t>
      </w:r>
    </w:p>
    <w:bookmarkEnd w:id="178"/>
    <w:bookmarkStart w:name="z188" w:id="179"/>
    <w:p>
      <w:pPr>
        <w:spacing w:after="0"/>
        <w:ind w:left="0"/>
        <w:jc w:val="both"/>
      </w:pPr>
      <w:r>
        <w:rPr>
          <w:rFonts w:ascii="Times New Roman"/>
          <w:b w:val="false"/>
          <w:i w:val="false"/>
          <w:color w:val="000000"/>
          <w:sz w:val="28"/>
        </w:rPr>
        <w:t>
       cases of a patient’s refusal to treat a malignant tumor, regardless of the stage and spread of the tumor.</w:t>
      </w:r>
    </w:p>
    <w:bookmarkEnd w:id="179"/>
    <w:bookmarkStart w:name="z189" w:id="180"/>
    <w:p>
      <w:pPr>
        <w:spacing w:after="0"/>
        <w:ind w:left="0"/>
        <w:jc w:val="both"/>
      </w:pPr>
      <w:r>
        <w:rPr>
          <w:rFonts w:ascii="Times New Roman"/>
          <w:b w:val="false"/>
          <w:i w:val="false"/>
          <w:color w:val="000000"/>
          <w:sz w:val="28"/>
        </w:rPr>
        <w:t>
       Subitem 2) of item 8 of the Requirements by columns includes:</w:t>
      </w:r>
    </w:p>
    <w:bookmarkEnd w:id="180"/>
    <w:bookmarkStart w:name="z190" w:id="181"/>
    <w:p>
      <w:pPr>
        <w:spacing w:after="0"/>
        <w:ind w:left="0"/>
        <w:jc w:val="both"/>
      </w:pPr>
      <w:r>
        <w:rPr>
          <w:rFonts w:ascii="Times New Roman"/>
          <w:b w:val="false"/>
          <w:i w:val="false"/>
          <w:color w:val="000000"/>
          <w:sz w:val="28"/>
        </w:rPr>
        <w:t>
       scars after radical treatment of malignant tumors of the lower lip or skin;</w:t>
      </w:r>
    </w:p>
    <w:bookmarkEnd w:id="181"/>
    <w:bookmarkStart w:name="z191" w:id="182"/>
    <w:p>
      <w:pPr>
        <w:spacing w:after="0"/>
        <w:ind w:left="0"/>
        <w:jc w:val="both"/>
      </w:pPr>
      <w:r>
        <w:rPr>
          <w:rFonts w:ascii="Times New Roman"/>
          <w:b w:val="false"/>
          <w:i w:val="false"/>
          <w:color w:val="000000"/>
          <w:sz w:val="28"/>
        </w:rPr>
        <w:t>
       conditions after radical treatment of malignant neoplasms (except for bones, articular cartilage) of organs and soft tissues, including those with regional metastases.</w:t>
      </w:r>
    </w:p>
    <w:bookmarkEnd w:id="182"/>
    <w:bookmarkStart w:name="z192" w:id="183"/>
    <w:p>
      <w:pPr>
        <w:spacing w:after="0"/>
        <w:ind w:left="0"/>
        <w:jc w:val="both"/>
      </w:pPr>
      <w:r>
        <w:rPr>
          <w:rFonts w:ascii="Times New Roman"/>
          <w:b w:val="false"/>
          <w:i w:val="false"/>
          <w:color w:val="000000"/>
          <w:sz w:val="28"/>
        </w:rPr>
        <w:t>
       For servicemen doing military service under a contract and being examined in connection with the upcoming dismissal from military service upon reaching the age limit or as part of organizational and staff measures, an opinion is made according to subitem 1) of item 8 of the Requirements by columns, regardless of the location, stage and spread of the malignant process, and also the time of onset of the disease. The exception is cases of radical treatment of cancer of the lower lip, skin without metastases, when this category of military personnel is examined according to subitem 2) of item 8 of the Requirements by columns.</w:t>
      </w:r>
    </w:p>
    <w:bookmarkEnd w:id="183"/>
    <w:bookmarkStart w:name="z193" w:id="184"/>
    <w:p>
      <w:pPr>
        <w:spacing w:after="0"/>
        <w:ind w:left="0"/>
        <w:jc w:val="both"/>
      </w:pPr>
      <w:r>
        <w:rPr>
          <w:rFonts w:ascii="Times New Roman"/>
          <w:b w:val="false"/>
          <w:i w:val="false"/>
          <w:color w:val="000000"/>
          <w:sz w:val="28"/>
        </w:rPr>
        <w:t>
       After completion of inpatient treatment, a sick leave is granted to patients with malignant neoplasms examined under column III-IV, according to subitem 3) of item 8 of the Requirements by columns.</w:t>
      </w:r>
    </w:p>
    <w:bookmarkEnd w:id="184"/>
    <w:bookmarkStart w:name="z194" w:id="185"/>
    <w:p>
      <w:pPr>
        <w:spacing w:after="0"/>
        <w:ind w:left="0"/>
        <w:jc w:val="both"/>
      </w:pPr>
      <w:r>
        <w:rPr>
          <w:rFonts w:ascii="Times New Roman"/>
          <w:b w:val="false"/>
          <w:i w:val="false"/>
          <w:color w:val="000000"/>
          <w:sz w:val="28"/>
        </w:rPr>
        <w:t>
      Item 9 of the Requirements by columns. Malignant neoplasms of lymphoid, hematopoietic and related tissues.</w:t>
      </w:r>
    </w:p>
    <w:bookmarkEnd w:id="185"/>
    <w:bookmarkStart w:name="z195" w:id="186"/>
    <w:p>
      <w:pPr>
        <w:spacing w:after="0"/>
        <w:ind w:left="0"/>
        <w:jc w:val="both"/>
      </w:pPr>
      <w:r>
        <w:rPr>
          <w:rFonts w:ascii="Times New Roman"/>
          <w:b w:val="false"/>
          <w:i w:val="false"/>
          <w:color w:val="000000"/>
          <w:sz w:val="28"/>
        </w:rPr>
        <w:t>
       Subitem 1) of item 9 of the Requirements by columns includes malignant diseases of lymphoid, hematopoietic and related tissues, when treatment gives no effect.</w:t>
      </w:r>
    </w:p>
    <w:bookmarkEnd w:id="186"/>
    <w:bookmarkStart w:name="z196" w:id="187"/>
    <w:p>
      <w:pPr>
        <w:spacing w:after="0"/>
        <w:ind w:left="0"/>
        <w:jc w:val="both"/>
      </w:pPr>
      <w:r>
        <w:rPr>
          <w:rFonts w:ascii="Times New Roman"/>
          <w:b w:val="false"/>
          <w:i w:val="false"/>
          <w:color w:val="000000"/>
          <w:sz w:val="28"/>
        </w:rPr>
        <w:t>
       Subitem 2) of item 9 of the Requirements by columns includes diseases with a slowly progressive course, and the effect of treatment is temporary.</w:t>
      </w:r>
    </w:p>
    <w:bookmarkEnd w:id="187"/>
    <w:bookmarkStart w:name="z197" w:id="188"/>
    <w:p>
      <w:pPr>
        <w:spacing w:after="0"/>
        <w:ind w:left="0"/>
        <w:jc w:val="both"/>
      </w:pPr>
      <w:r>
        <w:rPr>
          <w:rFonts w:ascii="Times New Roman"/>
          <w:b w:val="false"/>
          <w:i w:val="false"/>
          <w:color w:val="000000"/>
          <w:sz w:val="28"/>
        </w:rPr>
        <w:t>
       For servicemen doing military service under a contract and being examined in connection with the upcoming dismissal from military service upon reaching the age limit, as part of organizational and staff measures, an opinion is made according to subitem 1) of item 9 of the Requirements by columns, regardless of the location, stage and spread of the malignant process, and also the time of onset of the disease.</w:t>
      </w:r>
    </w:p>
    <w:bookmarkEnd w:id="188"/>
    <w:bookmarkStart w:name="z198" w:id="189"/>
    <w:p>
      <w:pPr>
        <w:spacing w:after="0"/>
        <w:ind w:left="0"/>
        <w:jc w:val="both"/>
      </w:pPr>
      <w:r>
        <w:rPr>
          <w:rFonts w:ascii="Times New Roman"/>
          <w:b w:val="false"/>
          <w:i w:val="false"/>
          <w:color w:val="000000"/>
          <w:sz w:val="28"/>
        </w:rPr>
        <w:t>
       Subitem 3) of item 9 of the by columns includes conditions after radiation or cytostatic therapy for malignant diseases of the blood and hematopoietic organs, neoplasms of lymphoid, hematopoietic and related tissues.</w:t>
      </w:r>
    </w:p>
    <w:bookmarkEnd w:id="189"/>
    <w:bookmarkStart w:name="z199" w:id="190"/>
    <w:p>
      <w:pPr>
        <w:spacing w:after="0"/>
        <w:ind w:left="0"/>
        <w:jc w:val="both"/>
      </w:pPr>
      <w:r>
        <w:rPr>
          <w:rFonts w:ascii="Times New Roman"/>
          <w:b w:val="false"/>
          <w:i w:val="false"/>
          <w:color w:val="000000"/>
          <w:sz w:val="28"/>
        </w:rPr>
        <w:t>
      An opinion on the need for a sick leave is made only after the first course of radiation or cytostatic therapy.</w:t>
      </w:r>
    </w:p>
    <w:bookmarkEnd w:id="190"/>
    <w:bookmarkStart w:name="z200" w:id="191"/>
    <w:p>
      <w:pPr>
        <w:spacing w:after="0"/>
        <w:ind w:left="0"/>
        <w:jc w:val="both"/>
      </w:pPr>
      <w:r>
        <w:rPr>
          <w:rFonts w:ascii="Times New Roman"/>
          <w:b w:val="false"/>
          <w:i w:val="false"/>
          <w:color w:val="000000"/>
          <w:sz w:val="28"/>
        </w:rPr>
        <w:t>
      Item 10 of the Requirements by columns. In the presence of benign neoplasms, persons under examination are offered surgical treatment. The item is applied in cases of unsatisfactory results of treatment or in case of its refusal.</w:t>
      </w:r>
    </w:p>
    <w:bookmarkEnd w:id="191"/>
    <w:bookmarkStart w:name="z201" w:id="192"/>
    <w:p>
      <w:pPr>
        <w:spacing w:after="0"/>
        <w:ind w:left="0"/>
        <w:jc w:val="both"/>
      </w:pPr>
      <w:r>
        <w:rPr>
          <w:rFonts w:ascii="Times New Roman"/>
          <w:b w:val="false"/>
          <w:i w:val="false"/>
          <w:color w:val="000000"/>
          <w:sz w:val="28"/>
        </w:rPr>
        <w:t>
       Subitem 1) of item 10 of the Requirements by columns includes:</w:t>
      </w:r>
    </w:p>
    <w:bookmarkEnd w:id="192"/>
    <w:bookmarkStart w:name="z202" w:id="193"/>
    <w:p>
      <w:pPr>
        <w:spacing w:after="0"/>
        <w:ind w:left="0"/>
        <w:jc w:val="both"/>
      </w:pPr>
      <w:r>
        <w:rPr>
          <w:rFonts w:ascii="Times New Roman"/>
          <w:b w:val="false"/>
          <w:i w:val="false"/>
          <w:color w:val="000000"/>
          <w:sz w:val="28"/>
        </w:rPr>
        <w:t>
       benign neoplasms of the endocrine (except thyroid) glands in a state of clinical and hormonal decompensation under drug therapy;</w:t>
      </w:r>
    </w:p>
    <w:bookmarkEnd w:id="193"/>
    <w:bookmarkStart w:name="z203" w:id="194"/>
    <w:p>
      <w:pPr>
        <w:spacing w:after="0"/>
        <w:ind w:left="0"/>
        <w:jc w:val="both"/>
      </w:pPr>
      <w:r>
        <w:rPr>
          <w:rFonts w:ascii="Times New Roman"/>
          <w:b w:val="false"/>
          <w:i w:val="false"/>
          <w:color w:val="000000"/>
          <w:sz w:val="28"/>
        </w:rPr>
        <w:t>
       benign neoplasms of the upper respiratory tract with significant respiratory and (or) voice dysfunctions;</w:t>
      </w:r>
    </w:p>
    <w:bookmarkEnd w:id="194"/>
    <w:bookmarkStart w:name="z204" w:id="195"/>
    <w:p>
      <w:pPr>
        <w:spacing w:after="0"/>
        <w:ind w:left="0"/>
        <w:jc w:val="both"/>
      </w:pPr>
      <w:r>
        <w:rPr>
          <w:rFonts w:ascii="Times New Roman"/>
          <w:b w:val="false"/>
          <w:i w:val="false"/>
          <w:color w:val="000000"/>
          <w:sz w:val="28"/>
        </w:rPr>
        <w:t>
       benign neoplasms of the mediastinum with significant clinical manifestations (displacement, compression of thoracic organs);</w:t>
      </w:r>
    </w:p>
    <w:bookmarkEnd w:id="195"/>
    <w:bookmarkStart w:name="z205" w:id="196"/>
    <w:p>
      <w:pPr>
        <w:spacing w:after="0"/>
        <w:ind w:left="0"/>
        <w:jc w:val="both"/>
      </w:pPr>
      <w:r>
        <w:rPr>
          <w:rFonts w:ascii="Times New Roman"/>
          <w:b w:val="false"/>
          <w:i w:val="false"/>
          <w:color w:val="000000"/>
          <w:sz w:val="28"/>
        </w:rPr>
        <w:t>
       benign neoplasms of the respiratory system with severe clinical manifestations (hemoptysis, bronchoconstriction or atelectasis);</w:t>
      </w:r>
    </w:p>
    <w:bookmarkEnd w:id="196"/>
    <w:bookmarkStart w:name="z206" w:id="197"/>
    <w:p>
      <w:pPr>
        <w:spacing w:after="0"/>
        <w:ind w:left="0"/>
        <w:jc w:val="both"/>
      </w:pPr>
      <w:r>
        <w:rPr>
          <w:rFonts w:ascii="Times New Roman"/>
          <w:b w:val="false"/>
          <w:i w:val="false"/>
          <w:color w:val="000000"/>
          <w:sz w:val="28"/>
        </w:rPr>
        <w:t>
       benign neoplasms of the digestive system with a decline in nutrition or significantly complicating the swallowing and passage of food;</w:t>
      </w:r>
    </w:p>
    <w:bookmarkEnd w:id="197"/>
    <w:bookmarkStart w:name="z207" w:id="198"/>
    <w:p>
      <w:pPr>
        <w:spacing w:after="0"/>
        <w:ind w:left="0"/>
        <w:jc w:val="both"/>
      </w:pPr>
      <w:r>
        <w:rPr>
          <w:rFonts w:ascii="Times New Roman"/>
          <w:b w:val="false"/>
          <w:i w:val="false"/>
          <w:color w:val="000000"/>
          <w:sz w:val="28"/>
        </w:rPr>
        <w:t>
       benign neoplasms of the skin, subjacent tissues, blood or lymph vessels, which do not allow wearing military uniforms, shoes or equipment;</w:t>
      </w:r>
    </w:p>
    <w:bookmarkEnd w:id="198"/>
    <w:bookmarkStart w:name="z208" w:id="199"/>
    <w:p>
      <w:pPr>
        <w:spacing w:after="0"/>
        <w:ind w:left="0"/>
        <w:jc w:val="both"/>
      </w:pPr>
      <w:r>
        <w:rPr>
          <w:rFonts w:ascii="Times New Roman"/>
          <w:b w:val="false"/>
          <w:i w:val="false"/>
          <w:color w:val="000000"/>
          <w:sz w:val="28"/>
        </w:rPr>
        <w:t>
       benign neoplasms of bone and cartilage tissue that do not allow wearing military uniforms, shoes or equipment, or significantly impair the function of a nearby organ or system;</w:t>
      </w:r>
    </w:p>
    <w:bookmarkEnd w:id="199"/>
    <w:bookmarkStart w:name="z209" w:id="200"/>
    <w:p>
      <w:pPr>
        <w:spacing w:after="0"/>
        <w:ind w:left="0"/>
        <w:jc w:val="both"/>
      </w:pPr>
      <w:r>
        <w:rPr>
          <w:rFonts w:ascii="Times New Roman"/>
          <w:b w:val="false"/>
          <w:i w:val="false"/>
          <w:color w:val="000000"/>
          <w:sz w:val="28"/>
        </w:rPr>
        <w:t>
       benign neoplasms of the genitourinary system with severe dysuric disorders or recurrent bleeding;</w:t>
      </w:r>
    </w:p>
    <w:bookmarkEnd w:id="200"/>
    <w:bookmarkStart w:name="z210" w:id="201"/>
    <w:p>
      <w:pPr>
        <w:spacing w:after="0"/>
        <w:ind w:left="0"/>
        <w:jc w:val="both"/>
      </w:pPr>
      <w:r>
        <w:rPr>
          <w:rFonts w:ascii="Times New Roman"/>
          <w:b w:val="false"/>
          <w:i w:val="false"/>
          <w:color w:val="000000"/>
          <w:sz w:val="28"/>
        </w:rPr>
        <w:t>
       benign neoplasms of the mammary gland (fibroadenomas, intraductal papillomas, cysts, lipomas), female genital organs with significant organ dysfunction, with unsatisfactory surgical treatment.</w:t>
      </w:r>
    </w:p>
    <w:bookmarkEnd w:id="201"/>
    <w:bookmarkStart w:name="z211" w:id="202"/>
    <w:p>
      <w:pPr>
        <w:spacing w:after="0"/>
        <w:ind w:left="0"/>
        <w:jc w:val="both"/>
      </w:pPr>
      <w:r>
        <w:rPr>
          <w:rFonts w:ascii="Times New Roman"/>
          <w:b w:val="false"/>
          <w:i w:val="false"/>
          <w:color w:val="000000"/>
          <w:sz w:val="28"/>
        </w:rPr>
        <w:t>
       Subitem 2) of item 10 of the Requirements by columns includes:</w:t>
      </w:r>
    </w:p>
    <w:bookmarkEnd w:id="202"/>
    <w:bookmarkStart w:name="z212" w:id="203"/>
    <w:p>
      <w:pPr>
        <w:spacing w:after="0"/>
        <w:ind w:left="0"/>
        <w:jc w:val="both"/>
      </w:pPr>
      <w:r>
        <w:rPr>
          <w:rFonts w:ascii="Times New Roman"/>
          <w:b w:val="false"/>
          <w:i w:val="false"/>
          <w:color w:val="000000"/>
          <w:sz w:val="28"/>
        </w:rPr>
        <w:t>
      insitu neoplasms;</w:t>
      </w:r>
    </w:p>
    <w:bookmarkEnd w:id="203"/>
    <w:bookmarkStart w:name="z213" w:id="204"/>
    <w:p>
      <w:pPr>
        <w:spacing w:after="0"/>
        <w:ind w:left="0"/>
        <w:jc w:val="both"/>
      </w:pPr>
      <w:r>
        <w:rPr>
          <w:rFonts w:ascii="Times New Roman"/>
          <w:b w:val="false"/>
          <w:i w:val="false"/>
          <w:color w:val="000000"/>
          <w:sz w:val="28"/>
        </w:rPr>
        <w:t>
       benign neoplasms of the endocrine (except thyroid) glands in a state of clinical and hormonal compensation under drug therapy;</w:t>
      </w:r>
    </w:p>
    <w:bookmarkEnd w:id="204"/>
    <w:bookmarkStart w:name="z214" w:id="205"/>
    <w:p>
      <w:pPr>
        <w:spacing w:after="0"/>
        <w:ind w:left="0"/>
        <w:jc w:val="both"/>
      </w:pPr>
      <w:r>
        <w:rPr>
          <w:rFonts w:ascii="Times New Roman"/>
          <w:b w:val="false"/>
          <w:i w:val="false"/>
          <w:color w:val="000000"/>
          <w:sz w:val="28"/>
        </w:rPr>
        <w:t>
      benign neoplasms of the mediastinum with impaired organ functions;</w:t>
      </w:r>
    </w:p>
    <w:bookmarkEnd w:id="205"/>
    <w:bookmarkStart w:name="z215" w:id="206"/>
    <w:p>
      <w:pPr>
        <w:spacing w:after="0"/>
        <w:ind w:left="0"/>
        <w:jc w:val="both"/>
      </w:pPr>
      <w:r>
        <w:rPr>
          <w:rFonts w:ascii="Times New Roman"/>
          <w:b w:val="false"/>
          <w:i w:val="false"/>
          <w:color w:val="000000"/>
          <w:sz w:val="28"/>
        </w:rPr>
        <w:t>
       benign neoplasms of the respiratory system with moderate clinical manifestations;</w:t>
      </w:r>
    </w:p>
    <w:bookmarkEnd w:id="206"/>
    <w:bookmarkStart w:name="z216" w:id="207"/>
    <w:p>
      <w:pPr>
        <w:spacing w:after="0"/>
        <w:ind w:left="0"/>
        <w:jc w:val="both"/>
      </w:pPr>
      <w:r>
        <w:rPr>
          <w:rFonts w:ascii="Times New Roman"/>
          <w:b w:val="false"/>
          <w:i w:val="false"/>
          <w:color w:val="000000"/>
          <w:sz w:val="28"/>
        </w:rPr>
        <w:t>
       benign neoplasms of the digestive system with moderate clinical manifestations without a decline in nutrition;</w:t>
      </w:r>
    </w:p>
    <w:bookmarkEnd w:id="207"/>
    <w:bookmarkStart w:name="z217" w:id="208"/>
    <w:p>
      <w:pPr>
        <w:spacing w:after="0"/>
        <w:ind w:left="0"/>
        <w:jc w:val="both"/>
      </w:pPr>
      <w:r>
        <w:rPr>
          <w:rFonts w:ascii="Times New Roman"/>
          <w:b w:val="false"/>
          <w:i w:val="false"/>
          <w:color w:val="000000"/>
          <w:sz w:val="28"/>
        </w:rPr>
        <w:t>
       benign neoplasms of the skin, subjacent tissues, blood or lymphatic vessels that make it difficult to wear military uniforms, shoes or equipment;</w:t>
      </w:r>
    </w:p>
    <w:bookmarkEnd w:id="208"/>
    <w:bookmarkStart w:name="z218" w:id="209"/>
    <w:p>
      <w:pPr>
        <w:spacing w:after="0"/>
        <w:ind w:left="0"/>
        <w:jc w:val="both"/>
      </w:pPr>
      <w:r>
        <w:rPr>
          <w:rFonts w:ascii="Times New Roman"/>
          <w:b w:val="false"/>
          <w:i w:val="false"/>
          <w:color w:val="000000"/>
          <w:sz w:val="28"/>
        </w:rPr>
        <w:t>
       benign neoplasms of bone and cartilage tissue that make it difficult to wear military uniforms, shoes or equipment, or moderately disrupt the function of a nearby organ or system;</w:t>
      </w:r>
    </w:p>
    <w:bookmarkEnd w:id="209"/>
    <w:bookmarkStart w:name="z219" w:id="210"/>
    <w:p>
      <w:pPr>
        <w:spacing w:after="0"/>
        <w:ind w:left="0"/>
        <w:jc w:val="both"/>
      </w:pPr>
      <w:r>
        <w:rPr>
          <w:rFonts w:ascii="Times New Roman"/>
          <w:b w:val="false"/>
          <w:i w:val="false"/>
          <w:color w:val="000000"/>
          <w:sz w:val="28"/>
        </w:rPr>
        <w:t>
       benign neoplasms of long tubular bones, after removal of which the bone tissue defect will be half or more of the bone diameter;</w:t>
      </w:r>
    </w:p>
    <w:bookmarkEnd w:id="210"/>
    <w:bookmarkStart w:name="z220" w:id="211"/>
    <w:p>
      <w:pPr>
        <w:spacing w:after="0"/>
        <w:ind w:left="0"/>
        <w:jc w:val="both"/>
      </w:pPr>
      <w:r>
        <w:rPr>
          <w:rFonts w:ascii="Times New Roman"/>
          <w:b w:val="false"/>
          <w:i w:val="false"/>
          <w:color w:val="000000"/>
          <w:sz w:val="28"/>
        </w:rPr>
        <w:t>
       benign neoplasms of the genitourinary system with moderate dysuric disorders.</w:t>
      </w:r>
    </w:p>
    <w:bookmarkEnd w:id="211"/>
    <w:bookmarkStart w:name="z221" w:id="212"/>
    <w:p>
      <w:pPr>
        <w:spacing w:after="0"/>
        <w:ind w:left="0"/>
        <w:jc w:val="both"/>
      </w:pPr>
      <w:r>
        <w:rPr>
          <w:rFonts w:ascii="Times New Roman"/>
          <w:b w:val="false"/>
          <w:i w:val="false"/>
          <w:color w:val="000000"/>
          <w:sz w:val="28"/>
        </w:rPr>
        <w:t>
       Subitem 2) of this item also includes benign neoplasms of the mammary gland and female genital organs requiring surgical treatment in case of refusal of it, including uterine fibroids with sizes corresponding to a 12-week pregnancy and more, recurrent uterine fibroids, or fibroids with bleeding leading to anemia, as well as in the presence of submucous or subserous nodes with impaired blood supply, rapid growth (tumor increase to a size corresponding to more than five weeks of pregnancy per year).</w:t>
      </w:r>
    </w:p>
    <w:bookmarkEnd w:id="212"/>
    <w:bookmarkStart w:name="z222" w:id="213"/>
    <w:p>
      <w:pPr>
        <w:spacing w:after="0"/>
        <w:ind w:left="0"/>
        <w:jc w:val="both"/>
      </w:pPr>
      <w:r>
        <w:rPr>
          <w:rFonts w:ascii="Times New Roman"/>
          <w:b w:val="false"/>
          <w:i w:val="false"/>
          <w:color w:val="000000"/>
          <w:sz w:val="28"/>
        </w:rPr>
        <w:t xml:space="preserve">
      Subitem 3) of item 10 of the Requirements by columns includes: </w:t>
      </w:r>
    </w:p>
    <w:bookmarkEnd w:id="213"/>
    <w:bookmarkStart w:name="z223" w:id="214"/>
    <w:p>
      <w:pPr>
        <w:spacing w:after="0"/>
        <w:ind w:left="0"/>
        <w:jc w:val="both"/>
      </w:pPr>
      <w:r>
        <w:rPr>
          <w:rFonts w:ascii="Times New Roman"/>
          <w:b w:val="false"/>
          <w:i w:val="false"/>
          <w:color w:val="000000"/>
          <w:sz w:val="28"/>
        </w:rPr>
        <w:t>
       benign neoplasms of the endocrine (except for the thyroid) glands without hormonal disorders;</w:t>
      </w:r>
    </w:p>
    <w:bookmarkEnd w:id="214"/>
    <w:bookmarkStart w:name="z224" w:id="215"/>
    <w:p>
      <w:pPr>
        <w:spacing w:after="0"/>
        <w:ind w:left="0"/>
        <w:jc w:val="both"/>
      </w:pPr>
      <w:r>
        <w:rPr>
          <w:rFonts w:ascii="Times New Roman"/>
          <w:b w:val="false"/>
          <w:i w:val="false"/>
          <w:color w:val="000000"/>
          <w:sz w:val="28"/>
        </w:rPr>
        <w:t>
      benign neoplasms of the upper respiratory tract with a slight breathing and (or) voice dysfunction;</w:t>
      </w:r>
    </w:p>
    <w:bookmarkEnd w:id="215"/>
    <w:bookmarkStart w:name="z225" w:id="216"/>
    <w:p>
      <w:pPr>
        <w:spacing w:after="0"/>
        <w:ind w:left="0"/>
        <w:jc w:val="both"/>
      </w:pPr>
      <w:r>
        <w:rPr>
          <w:rFonts w:ascii="Times New Roman"/>
          <w:b w:val="false"/>
          <w:i w:val="false"/>
          <w:color w:val="000000"/>
          <w:sz w:val="28"/>
        </w:rPr>
        <w:t>
       benign neoplasms of the mediastinum with minor clinical manifestations;</w:t>
      </w:r>
    </w:p>
    <w:bookmarkEnd w:id="216"/>
    <w:bookmarkStart w:name="z226" w:id="217"/>
    <w:p>
      <w:pPr>
        <w:spacing w:after="0"/>
        <w:ind w:left="0"/>
        <w:jc w:val="both"/>
      </w:pPr>
      <w:r>
        <w:rPr>
          <w:rFonts w:ascii="Times New Roman"/>
          <w:b w:val="false"/>
          <w:i w:val="false"/>
          <w:color w:val="000000"/>
          <w:sz w:val="28"/>
        </w:rPr>
        <w:t>
       benign neoplasms of the respiratory system with minor clinical manifestations;</w:t>
      </w:r>
    </w:p>
    <w:bookmarkEnd w:id="217"/>
    <w:bookmarkStart w:name="z227" w:id="218"/>
    <w:p>
      <w:pPr>
        <w:spacing w:after="0"/>
        <w:ind w:left="0"/>
        <w:jc w:val="both"/>
      </w:pPr>
      <w:r>
        <w:rPr>
          <w:rFonts w:ascii="Times New Roman"/>
          <w:b w:val="false"/>
          <w:i w:val="false"/>
          <w:color w:val="000000"/>
          <w:sz w:val="28"/>
        </w:rPr>
        <w:t>
       benign neoplasms of the digestive system with minor clinical manifestations and dyspeptic disorders;</w:t>
      </w:r>
    </w:p>
    <w:bookmarkEnd w:id="218"/>
    <w:bookmarkStart w:name="z228" w:id="219"/>
    <w:p>
      <w:pPr>
        <w:spacing w:after="0"/>
        <w:ind w:left="0"/>
        <w:jc w:val="both"/>
      </w:pPr>
      <w:r>
        <w:rPr>
          <w:rFonts w:ascii="Times New Roman"/>
          <w:b w:val="false"/>
          <w:i w:val="false"/>
          <w:color w:val="000000"/>
          <w:sz w:val="28"/>
        </w:rPr>
        <w:t>
       benign neoplasms of the genitourinary system with minor dysuric disorders;</w:t>
      </w:r>
    </w:p>
    <w:bookmarkEnd w:id="219"/>
    <w:bookmarkStart w:name="z229" w:id="220"/>
    <w:p>
      <w:pPr>
        <w:spacing w:after="0"/>
        <w:ind w:left="0"/>
        <w:jc w:val="both"/>
      </w:pPr>
      <w:r>
        <w:rPr>
          <w:rFonts w:ascii="Times New Roman"/>
          <w:b w:val="false"/>
          <w:i w:val="false"/>
          <w:color w:val="000000"/>
          <w:sz w:val="28"/>
        </w:rPr>
        <w:t>
       benign neoplasms of bone and cartilage tissue, slightly impairing the function of a nearby organ or system;</w:t>
      </w:r>
    </w:p>
    <w:bookmarkEnd w:id="220"/>
    <w:bookmarkStart w:name="z230" w:id="221"/>
    <w:p>
      <w:pPr>
        <w:spacing w:after="0"/>
        <w:ind w:left="0"/>
        <w:jc w:val="both"/>
      </w:pPr>
      <w:r>
        <w:rPr>
          <w:rFonts w:ascii="Times New Roman"/>
          <w:b w:val="false"/>
          <w:i w:val="false"/>
          <w:color w:val="000000"/>
          <w:sz w:val="28"/>
        </w:rPr>
        <w:t>
       giant pigmented nevi, the largest linear size of which is more than 20 cm;</w:t>
      </w:r>
    </w:p>
    <w:bookmarkEnd w:id="221"/>
    <w:bookmarkStart w:name="z231" w:id="222"/>
    <w:p>
      <w:pPr>
        <w:spacing w:after="0"/>
        <w:ind w:left="0"/>
        <w:jc w:val="both"/>
      </w:pPr>
      <w:r>
        <w:rPr>
          <w:rFonts w:ascii="Times New Roman"/>
          <w:b w:val="false"/>
          <w:i w:val="false"/>
          <w:color w:val="000000"/>
          <w:sz w:val="28"/>
        </w:rPr>
        <w:t>
       multiple nevi (more than 50), provided that close relatives have cases of melanoma confirmed by medical records;</w:t>
      </w:r>
    </w:p>
    <w:bookmarkEnd w:id="222"/>
    <w:bookmarkStart w:name="z232" w:id="223"/>
    <w:p>
      <w:pPr>
        <w:spacing w:after="0"/>
        <w:ind w:left="0"/>
        <w:jc w:val="both"/>
      </w:pPr>
      <w:r>
        <w:rPr>
          <w:rFonts w:ascii="Times New Roman"/>
          <w:b w:val="false"/>
          <w:i w:val="false"/>
          <w:color w:val="000000"/>
          <w:sz w:val="28"/>
        </w:rPr>
        <w:t xml:space="preserve">
       frequently traumatized nevi (with facts of trauma confirmed by medical documents) with signs of inflammation and (or) ulceration when localized in areas of possible trauma caused by wearing military uniforms, shoes or equipment. </w:t>
      </w:r>
    </w:p>
    <w:bookmarkEnd w:id="223"/>
    <w:bookmarkStart w:name="z233" w:id="224"/>
    <w:p>
      <w:pPr>
        <w:spacing w:after="0"/>
        <w:ind w:left="0"/>
        <w:jc w:val="both"/>
      </w:pPr>
      <w:r>
        <w:rPr>
          <w:rFonts w:ascii="Times New Roman"/>
          <w:b w:val="false"/>
          <w:i w:val="false"/>
          <w:color w:val="000000"/>
          <w:sz w:val="28"/>
        </w:rPr>
        <w:t>
       Subitem 3) of this item shall also include benign neoplasms of the mammary gland, female genital organs that do not require surgical treatment, including uterine fibroids the size of which corresponds to 11 weeks of pregnancy or less, without clinical manifestations.</w:t>
      </w:r>
    </w:p>
    <w:bookmarkEnd w:id="224"/>
    <w:bookmarkStart w:name="z234" w:id="225"/>
    <w:p>
      <w:pPr>
        <w:spacing w:after="0"/>
        <w:ind w:left="0"/>
        <w:jc w:val="both"/>
      </w:pPr>
      <w:r>
        <w:rPr>
          <w:rFonts w:ascii="Times New Roman"/>
          <w:b w:val="false"/>
          <w:i w:val="false"/>
          <w:color w:val="000000"/>
          <w:sz w:val="28"/>
        </w:rPr>
        <w:t>
       Subitem 4) of item 10 of the Requirements by columns includes benign neoplasms or sequelae of their radical treatment with damage to the functions of organs and organ systems, not hampering the wearing of military uniforms, shoes or equipment.</w:t>
      </w:r>
    </w:p>
    <w:bookmarkEnd w:id="225"/>
    <w:bookmarkStart w:name="z235" w:id="226"/>
    <w:p>
      <w:pPr>
        <w:spacing w:after="0"/>
        <w:ind w:left="0"/>
        <w:jc w:val="both"/>
      </w:pPr>
      <w:r>
        <w:rPr>
          <w:rFonts w:ascii="Times New Roman"/>
          <w:b w:val="false"/>
          <w:i w:val="false"/>
          <w:color w:val="000000"/>
          <w:sz w:val="28"/>
        </w:rPr>
        <w:t>
      An opinion on granting a sick leave under subitem 5) of item 10 of the Requirements by columns is made after surgical treatment for benign neoplasms, when, after completion of treatment in inpatient conditions, at least one month is required to fully restore functions.</w:t>
      </w:r>
    </w:p>
    <w:bookmarkEnd w:id="226"/>
    <w:bookmarkStart w:name="z236" w:id="227"/>
    <w:p>
      <w:pPr>
        <w:spacing w:after="0"/>
        <w:ind w:left="0"/>
        <w:jc w:val="both"/>
      </w:pPr>
      <w:r>
        <w:rPr>
          <w:rFonts w:ascii="Times New Roman"/>
          <w:b w:val="false"/>
          <w:i w:val="false"/>
          <w:color w:val="000000"/>
          <w:sz w:val="28"/>
        </w:rPr>
        <w:t>
       Citizens (military personnel) with benign neoplasms of the brain and spinal cord are examined in accordance with item 23 of the Requirements by columns, the peripheral nervous system - in accordance with item 26 of the Requirements by columns.</w:t>
      </w:r>
    </w:p>
    <w:bookmarkEnd w:id="227"/>
    <w:bookmarkStart w:name="z237" w:id="228"/>
    <w:p>
      <w:pPr>
        <w:spacing w:after="0"/>
        <w:ind w:left="0"/>
        <w:jc w:val="both"/>
      </w:pPr>
      <w:r>
        <w:rPr>
          <w:rFonts w:ascii="Times New Roman"/>
          <w:b w:val="false"/>
          <w:i w:val="false"/>
          <w:color w:val="000000"/>
          <w:sz w:val="28"/>
        </w:rPr>
        <w:t>
       When diagnosing osteoma of the paranasal sinuses, the category of fitness of examined persons is determined depending on their dysfunction according to the relevant subitems of this item.</w:t>
      </w:r>
    </w:p>
    <w:bookmarkEnd w:id="228"/>
    <w:bookmarkStart w:name="z238" w:id="229"/>
    <w:p>
      <w:pPr>
        <w:spacing w:after="0"/>
        <w:ind w:left="0"/>
        <w:jc w:val="both"/>
      </w:pPr>
      <w:r>
        <w:rPr>
          <w:rFonts w:ascii="Times New Roman"/>
          <w:b w:val="false"/>
          <w:i w:val="false"/>
          <w:color w:val="000000"/>
          <w:sz w:val="28"/>
        </w:rPr>
        <w:t>
       Benign neoplasms (lipomatosis, hemangiomas, osteomas, chondromas, papillomas and pigmented nevi, except for the nevi specified in subitem 3) or sequelae of their radical treatment without dysfunctions of organs and organ systems, not making it difficult to wear military uniforms, shoes or equipment are not grounds for applying this item and preventing from military service and entering MEI.</w:t>
      </w:r>
    </w:p>
    <w:bookmarkEnd w:id="229"/>
    <w:bookmarkStart w:name="z239" w:id="230"/>
    <w:p>
      <w:pPr>
        <w:spacing w:after="0"/>
        <w:ind w:left="0"/>
        <w:jc w:val="left"/>
      </w:pPr>
      <w:r>
        <w:rPr>
          <w:rFonts w:ascii="Times New Roman"/>
          <w:b/>
          <w:i w:val="false"/>
          <w:color w:val="000000"/>
        </w:rPr>
        <w:t xml:space="preserve"> Chapter 3. Diseases of the blood, blood-forming organs and certain disorders involving the immune mechanism </w:t>
      </w:r>
    </w:p>
    <w:bookmarkEnd w:id="230"/>
    <w:bookmarkStart w:name="z240" w:id="231"/>
    <w:p>
      <w:pPr>
        <w:spacing w:after="0"/>
        <w:ind w:left="0"/>
        <w:jc w:val="both"/>
      </w:pPr>
      <w:r>
        <w:rPr>
          <w:rFonts w:ascii="Times New Roman"/>
          <w:b w:val="false"/>
          <w:i w:val="false"/>
          <w:color w:val="000000"/>
          <w:sz w:val="28"/>
        </w:rPr>
        <w:t>
       Item 11 of the Requirements by columns. Diseases of the blood and blood-forming organs, immunodeficiency states diagnosed during a special examination.</w:t>
      </w:r>
    </w:p>
    <w:bookmarkEnd w:id="231"/>
    <w:bookmarkStart w:name="z241" w:id="232"/>
    <w:p>
      <w:pPr>
        <w:spacing w:after="0"/>
        <w:ind w:left="0"/>
        <w:jc w:val="both"/>
      </w:pPr>
      <w:r>
        <w:rPr>
          <w:rFonts w:ascii="Times New Roman"/>
          <w:b w:val="false"/>
          <w:i w:val="false"/>
          <w:color w:val="000000"/>
          <w:sz w:val="28"/>
        </w:rPr>
        <w:t>
      Subitem 1) of item 11 of the Requirements by columns includes diseases of the blood and blood-forming organs with no or temporary effect of treatment such as:</w:t>
      </w:r>
    </w:p>
    <w:bookmarkEnd w:id="232"/>
    <w:bookmarkStart w:name="z242" w:id="233"/>
    <w:p>
      <w:pPr>
        <w:spacing w:after="0"/>
        <w:ind w:left="0"/>
        <w:jc w:val="both"/>
      </w:pPr>
      <w:r>
        <w:rPr>
          <w:rFonts w:ascii="Times New Roman"/>
          <w:b w:val="false"/>
          <w:i w:val="false"/>
          <w:color w:val="000000"/>
          <w:sz w:val="28"/>
        </w:rPr>
        <w:t xml:space="preserve">
       hypo- or aplastic anemia, regardless of the effectiveness of therapy and degree of dysfunction; </w:t>
      </w:r>
    </w:p>
    <w:bookmarkEnd w:id="233"/>
    <w:bookmarkStart w:name="z243" w:id="234"/>
    <w:p>
      <w:pPr>
        <w:spacing w:after="0"/>
        <w:ind w:left="0"/>
        <w:jc w:val="both"/>
      </w:pPr>
      <w:r>
        <w:rPr>
          <w:rFonts w:ascii="Times New Roman"/>
          <w:b w:val="false"/>
          <w:i w:val="false"/>
          <w:color w:val="000000"/>
          <w:sz w:val="28"/>
        </w:rPr>
        <w:t>
       thrombocytopathy, hemophilia, coagulopathy with recurrent bleeding, hemorrhage, vascular thrombosis, thromboembolic complications;</w:t>
      </w:r>
    </w:p>
    <w:bookmarkEnd w:id="234"/>
    <w:bookmarkStart w:name="z244" w:id="235"/>
    <w:p>
      <w:pPr>
        <w:spacing w:after="0"/>
        <w:ind w:left="0"/>
        <w:jc w:val="both"/>
      </w:pPr>
      <w:r>
        <w:rPr>
          <w:rFonts w:ascii="Times New Roman"/>
          <w:b w:val="false"/>
          <w:i w:val="false"/>
          <w:color w:val="000000"/>
          <w:sz w:val="28"/>
        </w:rPr>
        <w:t>
       acquired or congenital persistent immunodeficiency states (except for the disease caused by HIV) with frequent relapses of infectious complications.</w:t>
      </w:r>
    </w:p>
    <w:bookmarkEnd w:id="235"/>
    <w:bookmarkStart w:name="z245" w:id="236"/>
    <w:p>
      <w:pPr>
        <w:spacing w:after="0"/>
        <w:ind w:left="0"/>
        <w:jc w:val="both"/>
      </w:pPr>
      <w:r>
        <w:rPr>
          <w:rFonts w:ascii="Times New Roman"/>
          <w:b w:val="false"/>
          <w:i w:val="false"/>
          <w:color w:val="000000"/>
          <w:sz w:val="28"/>
        </w:rPr>
        <w:t>
       Servicemen with diseases of the blood and blood-forming organs, whose remission is achieved only due to glucocorticoid therapy, or who had splenectomy with a good effect, are examined under subitem 3), and in case of insufficient effectiveness of the treatment - under subitem 2) of this item.</w:t>
      </w:r>
    </w:p>
    <w:bookmarkEnd w:id="236"/>
    <w:bookmarkStart w:name="z246" w:id="237"/>
    <w:p>
      <w:pPr>
        <w:spacing w:after="0"/>
        <w:ind w:left="0"/>
        <w:jc w:val="both"/>
      </w:pPr>
      <w:r>
        <w:rPr>
          <w:rFonts w:ascii="Times New Roman"/>
          <w:b w:val="false"/>
          <w:i w:val="false"/>
          <w:color w:val="000000"/>
          <w:sz w:val="28"/>
        </w:rPr>
        <w:t>
      Subitem 3) of item 11 of the Requirements by columns includes:</w:t>
      </w:r>
    </w:p>
    <w:bookmarkEnd w:id="237"/>
    <w:bookmarkStart w:name="z247" w:id="238"/>
    <w:p>
      <w:pPr>
        <w:spacing w:after="0"/>
        <w:ind w:left="0"/>
        <w:jc w:val="both"/>
      </w:pPr>
      <w:r>
        <w:rPr>
          <w:rFonts w:ascii="Times New Roman"/>
          <w:b w:val="false"/>
          <w:i w:val="false"/>
          <w:color w:val="000000"/>
          <w:sz w:val="28"/>
        </w:rPr>
        <w:t>
       hemolytic anemias with long-term positive effect of treatment with moderate or minor dysfunctions;</w:t>
      </w:r>
    </w:p>
    <w:bookmarkEnd w:id="238"/>
    <w:bookmarkStart w:name="z248" w:id="239"/>
    <w:p>
      <w:pPr>
        <w:spacing w:after="0"/>
        <w:ind w:left="0"/>
        <w:jc w:val="both"/>
      </w:pPr>
      <w:r>
        <w:rPr>
          <w:rFonts w:ascii="Times New Roman"/>
          <w:b w:val="false"/>
          <w:i w:val="false"/>
          <w:color w:val="000000"/>
          <w:sz w:val="28"/>
        </w:rPr>
        <w:t>
       anemia associated with nutrition (including iron deficiency, vitamin B12-deficiency, folate deficiency) of moderate, severe degree with insufficiently effective treatment;</w:t>
      </w:r>
    </w:p>
    <w:bookmarkEnd w:id="239"/>
    <w:bookmarkStart w:name="z249" w:id="240"/>
    <w:p>
      <w:pPr>
        <w:spacing w:after="0"/>
        <w:ind w:left="0"/>
        <w:jc w:val="both"/>
      </w:pPr>
      <w:r>
        <w:rPr>
          <w:rFonts w:ascii="Times New Roman"/>
          <w:b w:val="false"/>
          <w:i w:val="false"/>
          <w:color w:val="000000"/>
          <w:sz w:val="28"/>
        </w:rPr>
        <w:t>
       thrombocytopathy, coagulopathy with long-term positive effect of treatment without thrombosis, hemorrhagic manifestations and in the absence of medical indications for the maintenance of hormone therapy.</w:t>
      </w:r>
    </w:p>
    <w:bookmarkEnd w:id="240"/>
    <w:bookmarkStart w:name="z250" w:id="241"/>
    <w:p>
      <w:pPr>
        <w:spacing w:after="0"/>
        <w:ind w:left="0"/>
        <w:jc w:val="both"/>
      </w:pPr>
      <w:r>
        <w:rPr>
          <w:rFonts w:ascii="Times New Roman"/>
          <w:b w:val="false"/>
          <w:i w:val="false"/>
          <w:color w:val="000000"/>
          <w:sz w:val="28"/>
        </w:rPr>
        <w:t xml:space="preserve">
      Subitem 4) of item 11 of the Requirements by columns includes temporary functional disorders after non-systemic blood diseases, as well as conditions after fully completed course of therapy if a minor dysfunction or splenectomy persists. </w:t>
      </w:r>
    </w:p>
    <w:bookmarkEnd w:id="241"/>
    <w:bookmarkStart w:name="z251" w:id="242"/>
    <w:p>
      <w:pPr>
        <w:spacing w:after="0"/>
        <w:ind w:left="0"/>
        <w:jc w:val="both"/>
      </w:pPr>
      <w:r>
        <w:rPr>
          <w:rFonts w:ascii="Times New Roman"/>
          <w:b w:val="false"/>
          <w:i w:val="false"/>
          <w:color w:val="000000"/>
          <w:sz w:val="28"/>
        </w:rPr>
        <w:t>
       In case of blood clotting disorders, purpura and other hemorrhagic conditions (including von Willebrand disease, Schönlein-Henoch disease), examination is carried out under subitems 1), 2) or 3) of item 11 of the Requirements by columns depending on the degree of dysfunction and course of the disease.</w:t>
      </w:r>
    </w:p>
    <w:bookmarkEnd w:id="242"/>
    <w:bookmarkStart w:name="z252" w:id="243"/>
    <w:p>
      <w:pPr>
        <w:spacing w:after="0"/>
        <w:ind w:left="0"/>
        <w:jc w:val="both"/>
      </w:pPr>
      <w:r>
        <w:rPr>
          <w:rFonts w:ascii="Times New Roman"/>
          <w:b w:val="false"/>
          <w:i w:val="false"/>
          <w:color w:val="000000"/>
          <w:sz w:val="28"/>
        </w:rPr>
        <w:t xml:space="preserve">
       Those examined with hemorrhagic vasculitis (Schönlein-Henoch disease) of a mixed form with a recurrent course are examined according to subitem 3) of this item. </w:t>
      </w:r>
    </w:p>
    <w:bookmarkEnd w:id="243"/>
    <w:bookmarkStart w:name="z253" w:id="244"/>
    <w:p>
      <w:pPr>
        <w:spacing w:after="0"/>
        <w:ind w:left="0"/>
        <w:jc w:val="both"/>
      </w:pPr>
      <w:r>
        <w:rPr>
          <w:rFonts w:ascii="Times New Roman"/>
          <w:b w:val="false"/>
          <w:i w:val="false"/>
          <w:color w:val="000000"/>
          <w:sz w:val="28"/>
        </w:rPr>
        <w:t xml:space="preserve">
       Those joining the military service under a contract, entering MEI and showing signs of a disease of the blood or hematopoietic organs for the first time during a medical examination are sent for consultation to a hematologist. The procedure for examination in case of diagnosing a disease shall not be inpatient. </w:t>
      </w:r>
    </w:p>
    <w:bookmarkEnd w:id="244"/>
    <w:bookmarkStart w:name="z254" w:id="245"/>
    <w:p>
      <w:pPr>
        <w:spacing w:after="0"/>
        <w:ind w:left="0"/>
        <w:jc w:val="both"/>
      </w:pPr>
      <w:r>
        <w:rPr>
          <w:rFonts w:ascii="Times New Roman"/>
          <w:b w:val="false"/>
          <w:i w:val="false"/>
          <w:color w:val="000000"/>
          <w:sz w:val="28"/>
        </w:rPr>
        <w:t>
       Those examined under columns I, II with hemoglobin content in the blood of less than 120 gr/l are recognized as temporarily unfit for military service for up to six months.</w:t>
      </w:r>
    </w:p>
    <w:bookmarkEnd w:id="245"/>
    <w:bookmarkStart w:name="z255" w:id="246"/>
    <w:p>
      <w:pPr>
        <w:spacing w:after="0"/>
        <w:ind w:left="0"/>
        <w:jc w:val="both"/>
      </w:pPr>
      <w:r>
        <w:rPr>
          <w:rFonts w:ascii="Times New Roman"/>
          <w:b w:val="false"/>
          <w:i w:val="false"/>
          <w:color w:val="000000"/>
          <w:sz w:val="28"/>
        </w:rPr>
        <w:t>
       In case of secondary immunodeficiency states, changes in blood composition, coagulation disorders identified in cases of diseases of other organs and systems, the category of fitness for military service is determined depending on the degree of dysfunction of the affected organ or organ system according to the relevant items of the Requirements by columns.</w:t>
      </w:r>
    </w:p>
    <w:bookmarkEnd w:id="246"/>
    <w:bookmarkStart w:name="z256" w:id="247"/>
    <w:p>
      <w:pPr>
        <w:spacing w:after="0"/>
        <w:ind w:left="0"/>
        <w:jc w:val="left"/>
      </w:pPr>
      <w:r>
        <w:rPr>
          <w:rFonts w:ascii="Times New Roman"/>
          <w:b/>
          <w:i w:val="false"/>
          <w:color w:val="000000"/>
        </w:rPr>
        <w:t xml:space="preserve"> Chapter 4. Endocrine disorders, eating disorders and metabolic disorders </w:t>
      </w:r>
    </w:p>
    <w:bookmarkEnd w:id="247"/>
    <w:bookmarkStart w:name="z257" w:id="248"/>
    <w:p>
      <w:pPr>
        <w:spacing w:after="0"/>
        <w:ind w:left="0"/>
        <w:jc w:val="both"/>
      </w:pPr>
      <w:r>
        <w:rPr>
          <w:rFonts w:ascii="Times New Roman"/>
          <w:b w:val="false"/>
          <w:i w:val="false"/>
          <w:color w:val="000000"/>
          <w:sz w:val="28"/>
        </w:rPr>
        <w:t>
      Item 12 of the Requirements by columns. Euthyroid goitre.</w:t>
      </w:r>
    </w:p>
    <w:bookmarkEnd w:id="248"/>
    <w:bookmarkStart w:name="z258" w:id="249"/>
    <w:p>
      <w:pPr>
        <w:spacing w:after="0"/>
        <w:ind w:left="0"/>
        <w:jc w:val="both"/>
      </w:pPr>
      <w:r>
        <w:rPr>
          <w:rFonts w:ascii="Times New Roman"/>
          <w:b w:val="false"/>
          <w:i w:val="false"/>
          <w:color w:val="000000"/>
          <w:sz w:val="28"/>
        </w:rPr>
        <w:t>
       To determine the size of the goiter by degrees, the following scale is used: 0 - thyroid is not palpable, I – thyroid isthmus is enlarged, clearly palpable and visible when swallowing, II - lateral lobes and isthmus are well defined both when palpating and when swallowing, III - thyroid is clearly visible, flattens the anterior sections of the neck (“bull neck”), IV - thyroid changes the shape of the neck, V - thyroid has a very large size.</w:t>
      </w:r>
    </w:p>
    <w:bookmarkEnd w:id="249"/>
    <w:bookmarkStart w:name="z259" w:id="250"/>
    <w:p>
      <w:pPr>
        <w:spacing w:after="0"/>
        <w:ind w:left="0"/>
        <w:jc w:val="both"/>
      </w:pPr>
      <w:r>
        <w:rPr>
          <w:rFonts w:ascii="Times New Roman"/>
          <w:b w:val="false"/>
          <w:i w:val="false"/>
          <w:color w:val="000000"/>
          <w:sz w:val="28"/>
        </w:rPr>
        <w:t>
       Subitem 1) of item 12 of the Requirements by columns includes euthyroid goitre of IV - V degree.</w:t>
      </w:r>
    </w:p>
    <w:bookmarkEnd w:id="250"/>
    <w:bookmarkStart w:name="z260" w:id="251"/>
    <w:p>
      <w:pPr>
        <w:spacing w:after="0"/>
        <w:ind w:left="0"/>
        <w:jc w:val="both"/>
      </w:pPr>
      <w:r>
        <w:rPr>
          <w:rFonts w:ascii="Times New Roman"/>
          <w:b w:val="false"/>
          <w:i w:val="false"/>
          <w:color w:val="000000"/>
          <w:sz w:val="28"/>
        </w:rPr>
        <w:t>
       Subitem 2) of item 12 of the Requirements by columns includes euthyroid goitre of III degree.</w:t>
      </w:r>
    </w:p>
    <w:bookmarkEnd w:id="251"/>
    <w:bookmarkStart w:name="z261" w:id="252"/>
    <w:p>
      <w:pPr>
        <w:spacing w:after="0"/>
        <w:ind w:left="0"/>
        <w:jc w:val="both"/>
      </w:pPr>
      <w:r>
        <w:rPr>
          <w:rFonts w:ascii="Times New Roman"/>
          <w:b w:val="false"/>
          <w:i w:val="false"/>
          <w:color w:val="000000"/>
          <w:sz w:val="28"/>
        </w:rPr>
        <w:t>
       If the disease specified in subitems 1) and 2) of this item is diagnosed in a person examined, the latter is offered surgical treatment. An opinion on the specified subitems is made in case of unsatisfactory results of surgical treatment or refusal of a surgery.</w:t>
      </w:r>
    </w:p>
    <w:bookmarkEnd w:id="252"/>
    <w:bookmarkStart w:name="z262" w:id="253"/>
    <w:p>
      <w:pPr>
        <w:spacing w:after="0"/>
        <w:ind w:left="0"/>
        <w:jc w:val="both"/>
      </w:pPr>
      <w:r>
        <w:rPr>
          <w:rFonts w:ascii="Times New Roman"/>
          <w:b w:val="false"/>
          <w:i w:val="false"/>
          <w:color w:val="000000"/>
          <w:sz w:val="28"/>
        </w:rPr>
        <w:t>
       Subitem 3) of item 12 of the Requirements by columns includes euthyroid goitre of II degree.</w:t>
      </w:r>
    </w:p>
    <w:bookmarkEnd w:id="253"/>
    <w:bookmarkStart w:name="z263" w:id="254"/>
    <w:p>
      <w:pPr>
        <w:spacing w:after="0"/>
        <w:ind w:left="0"/>
        <w:jc w:val="both"/>
      </w:pPr>
      <w:r>
        <w:rPr>
          <w:rFonts w:ascii="Times New Roman"/>
          <w:b w:val="false"/>
          <w:i w:val="false"/>
          <w:color w:val="000000"/>
          <w:sz w:val="28"/>
        </w:rPr>
        <w:t>
       When euthyroid goiter of II degree is diagnosed for the first time, citizens conscripted for compulsory military service are recognized as temporarily unfit for military service for twelve months for taking drug therapy. Twelve months later they are reexamined depending on the results of treatment.</w:t>
      </w:r>
    </w:p>
    <w:bookmarkEnd w:id="254"/>
    <w:bookmarkStart w:name="z264" w:id="255"/>
    <w:p>
      <w:pPr>
        <w:spacing w:after="0"/>
        <w:ind w:left="0"/>
        <w:jc w:val="both"/>
      </w:pPr>
      <w:r>
        <w:rPr>
          <w:rFonts w:ascii="Times New Roman"/>
          <w:b w:val="false"/>
          <w:i w:val="false"/>
          <w:color w:val="000000"/>
          <w:sz w:val="28"/>
        </w:rPr>
        <w:t>
       In the presence of persistent endocrine disorders, the examination is carried out in accordance with item 13 of the Requirements by columns, depending on the degree of dysfunction.</w:t>
      </w:r>
    </w:p>
    <w:bookmarkEnd w:id="255"/>
    <w:bookmarkStart w:name="z265" w:id="256"/>
    <w:p>
      <w:pPr>
        <w:spacing w:after="0"/>
        <w:ind w:left="0"/>
        <w:jc w:val="both"/>
      </w:pPr>
      <w:r>
        <w:rPr>
          <w:rFonts w:ascii="Times New Roman"/>
          <w:b w:val="false"/>
          <w:i w:val="false"/>
          <w:color w:val="000000"/>
          <w:sz w:val="28"/>
        </w:rPr>
        <w:t>
       Euthyroid goiter of 0 - I degree, in the presence of data on long-term (more than three years) observation, is not a basis for applying this item.</w:t>
      </w:r>
    </w:p>
    <w:bookmarkEnd w:id="256"/>
    <w:bookmarkStart w:name="z266" w:id="257"/>
    <w:p>
      <w:pPr>
        <w:spacing w:after="0"/>
        <w:ind w:left="0"/>
        <w:jc w:val="both"/>
      </w:pPr>
      <w:r>
        <w:rPr>
          <w:rFonts w:ascii="Times New Roman"/>
          <w:b w:val="false"/>
          <w:i w:val="false"/>
          <w:color w:val="000000"/>
          <w:sz w:val="28"/>
        </w:rPr>
        <w:t>
      Item 13 of the Requirements by columns. Endocrine disorders, eating disorders and metabolic disorders.</w:t>
      </w:r>
    </w:p>
    <w:bookmarkEnd w:id="257"/>
    <w:bookmarkStart w:name="z267" w:id="258"/>
    <w:p>
      <w:pPr>
        <w:spacing w:after="0"/>
        <w:ind w:left="0"/>
        <w:jc w:val="both"/>
      </w:pPr>
      <w:r>
        <w:rPr>
          <w:rFonts w:ascii="Times New Roman"/>
          <w:b w:val="false"/>
          <w:i w:val="false"/>
          <w:color w:val="000000"/>
          <w:sz w:val="28"/>
        </w:rPr>
        <w:t>
       Medical examination of citizens registering with recruiting stations, as well as those conscripted for compulsory military service, in case of newly diagnosed diseases related to subitems 1), 2), 3) of item 13 of the Requirements by columns, is carried out only after inpatient examination and treatment.</w:t>
      </w:r>
    </w:p>
    <w:bookmarkEnd w:id="258"/>
    <w:bookmarkStart w:name="z268" w:id="259"/>
    <w:p>
      <w:pPr>
        <w:spacing w:after="0"/>
        <w:ind w:left="0"/>
        <w:jc w:val="both"/>
      </w:pPr>
      <w:r>
        <w:rPr>
          <w:rFonts w:ascii="Times New Roman"/>
          <w:b w:val="false"/>
          <w:i w:val="false"/>
          <w:color w:val="000000"/>
          <w:sz w:val="28"/>
        </w:rPr>
        <w:t>
       Subitem 1) of item 13 of the Requirements by columns includes:</w:t>
      </w:r>
    </w:p>
    <w:bookmarkEnd w:id="259"/>
    <w:bookmarkStart w:name="z269" w:id="260"/>
    <w:p>
      <w:pPr>
        <w:spacing w:after="0"/>
        <w:ind w:left="0"/>
        <w:jc w:val="both"/>
      </w:pPr>
      <w:r>
        <w:rPr>
          <w:rFonts w:ascii="Times New Roman"/>
          <w:b w:val="false"/>
          <w:i w:val="false"/>
          <w:color w:val="000000"/>
          <w:sz w:val="28"/>
        </w:rPr>
        <w:t>
       diseases of the pituitary gland, adrenal glands, parathyroid and gonads, as well as thyroid diseases not included in item 12 of the Requirements by columns, with significant dysfunction in a state of clinical and hormonal subcompensation or decompensation under drug therapy;</w:t>
      </w:r>
    </w:p>
    <w:bookmarkEnd w:id="260"/>
    <w:bookmarkStart w:name="z270" w:id="261"/>
    <w:p>
      <w:pPr>
        <w:spacing w:after="0"/>
        <w:ind w:left="0"/>
        <w:jc w:val="both"/>
      </w:pPr>
      <w:r>
        <w:rPr>
          <w:rFonts w:ascii="Times New Roman"/>
          <w:b w:val="false"/>
          <w:i w:val="false"/>
          <w:color w:val="000000"/>
          <w:sz w:val="28"/>
        </w:rPr>
        <w:t>
      condition (sequela) after medical procedures on the endocrine gland (including surgical resection (full or partial), radiation therapy) in a state of clinical hormonal subcompensation or decompensation under substitution therapy;</w:t>
      </w:r>
    </w:p>
    <w:bookmarkEnd w:id="261"/>
    <w:bookmarkStart w:name="z271" w:id="262"/>
    <w:p>
      <w:pPr>
        <w:spacing w:after="0"/>
        <w:ind w:left="0"/>
        <w:jc w:val="both"/>
      </w:pPr>
      <w:r>
        <w:rPr>
          <w:rFonts w:ascii="Times New Roman"/>
          <w:b w:val="false"/>
          <w:i w:val="false"/>
          <w:color w:val="000000"/>
          <w:sz w:val="28"/>
        </w:rPr>
        <w:t>
       genetic syndromes with significant dysfunction of the endocrine organs in a state of clinical and hormonal subcompensation or decompensation under drug therapy;</w:t>
      </w:r>
    </w:p>
    <w:bookmarkEnd w:id="262"/>
    <w:bookmarkStart w:name="z272" w:id="263"/>
    <w:p>
      <w:pPr>
        <w:spacing w:after="0"/>
        <w:ind w:left="0"/>
        <w:jc w:val="both"/>
      </w:pPr>
      <w:r>
        <w:rPr>
          <w:rFonts w:ascii="Times New Roman"/>
          <w:b w:val="false"/>
          <w:i w:val="false"/>
          <w:color w:val="000000"/>
          <w:sz w:val="28"/>
        </w:rPr>
        <w:t>
       type 1 diabetes mellitus;</w:t>
      </w:r>
    </w:p>
    <w:bookmarkEnd w:id="263"/>
    <w:bookmarkStart w:name="z273" w:id="264"/>
    <w:p>
      <w:pPr>
        <w:spacing w:after="0"/>
        <w:ind w:left="0"/>
        <w:jc w:val="both"/>
      </w:pPr>
      <w:r>
        <w:rPr>
          <w:rFonts w:ascii="Times New Roman"/>
          <w:b w:val="false"/>
          <w:i w:val="false"/>
          <w:color w:val="000000"/>
          <w:sz w:val="28"/>
        </w:rPr>
        <w:t>
       type 2 diabetes mellitus, which requires constant administration of insulin therapy, including in combination with tableted antihyperglycemic medications;</w:t>
      </w:r>
    </w:p>
    <w:bookmarkEnd w:id="264"/>
    <w:bookmarkStart w:name="z274" w:id="265"/>
    <w:p>
      <w:pPr>
        <w:spacing w:after="0"/>
        <w:ind w:left="0"/>
        <w:jc w:val="both"/>
      </w:pPr>
      <w:r>
        <w:rPr>
          <w:rFonts w:ascii="Times New Roman"/>
          <w:b w:val="false"/>
          <w:i w:val="false"/>
          <w:color w:val="000000"/>
          <w:sz w:val="28"/>
        </w:rPr>
        <w:t>
       type 2 diabetes mellitus, which does not require constant administration of insulin therapy (regardless of the level of hyperglycemia and the nature of treatment), in the presence of at least one complication such as preproliferative and proliferative retinopathy (with eye damage), diabetic nephropathy with the development of chronic renal failure (with kidney damage), autonomic (vegetative) neuropathy (with neurological complications), diabetic angiopathy of the lower limbs (with impaired peripheral circulation) manifested by trophic ulcers, gangrene of the foot, neuropathic edema, osteoarthropathies (diabetic foot syndrome), as well as in recurrent hypoglycemic and ketoacidotic conditions, hypoglycemic and diabetic coma.</w:t>
      </w:r>
    </w:p>
    <w:bookmarkEnd w:id="265"/>
    <w:bookmarkStart w:name="z275" w:id="266"/>
    <w:p>
      <w:pPr>
        <w:spacing w:after="0"/>
        <w:ind w:left="0"/>
        <w:jc w:val="both"/>
      </w:pPr>
      <w:r>
        <w:rPr>
          <w:rFonts w:ascii="Times New Roman"/>
          <w:b w:val="false"/>
          <w:i w:val="false"/>
          <w:color w:val="000000"/>
          <w:sz w:val="28"/>
        </w:rPr>
        <w:t>
       Subitem 2) of item 13 of the Requirements by columns includes:</w:t>
      </w:r>
    </w:p>
    <w:bookmarkEnd w:id="266"/>
    <w:bookmarkStart w:name="z276" w:id="267"/>
    <w:p>
      <w:pPr>
        <w:spacing w:after="0"/>
        <w:ind w:left="0"/>
        <w:jc w:val="both"/>
      </w:pPr>
      <w:r>
        <w:rPr>
          <w:rFonts w:ascii="Times New Roman"/>
          <w:b w:val="false"/>
          <w:i w:val="false"/>
          <w:color w:val="000000"/>
          <w:sz w:val="28"/>
        </w:rPr>
        <w:t>
       diseases of the pituitary gland, adrenal glands, parathyroid and gonads, as well as diseases of the thyroid not included in item 12 of the Requirements by columns with moderate dysfunction in the state of clinical and hormonal compensation under drug therapy;</w:t>
      </w:r>
    </w:p>
    <w:bookmarkEnd w:id="267"/>
    <w:bookmarkStart w:name="z277" w:id="268"/>
    <w:p>
      <w:pPr>
        <w:spacing w:after="0"/>
        <w:ind w:left="0"/>
        <w:jc w:val="both"/>
      </w:pPr>
      <w:r>
        <w:rPr>
          <w:rFonts w:ascii="Times New Roman"/>
          <w:b w:val="false"/>
          <w:i w:val="false"/>
          <w:color w:val="000000"/>
          <w:sz w:val="28"/>
        </w:rPr>
        <w:t>
       condition (sequela) after medical procedures on the endocrine gland in a state of clinical and hormonal compensation under substitution therapy;</w:t>
      </w:r>
    </w:p>
    <w:bookmarkEnd w:id="268"/>
    <w:bookmarkStart w:name="z278" w:id="269"/>
    <w:p>
      <w:pPr>
        <w:spacing w:after="0"/>
        <w:ind w:left="0"/>
        <w:jc w:val="both"/>
      </w:pPr>
      <w:r>
        <w:rPr>
          <w:rFonts w:ascii="Times New Roman"/>
          <w:b w:val="false"/>
          <w:i w:val="false"/>
          <w:color w:val="000000"/>
          <w:sz w:val="28"/>
        </w:rPr>
        <w:t>
       genetic syndromes with moderate dysfunction of endocrine organs in a state of clinical and hormonal subcompensation or decompensation under drug therapy;</w:t>
      </w:r>
    </w:p>
    <w:bookmarkEnd w:id="269"/>
    <w:bookmarkStart w:name="z279" w:id="270"/>
    <w:p>
      <w:pPr>
        <w:spacing w:after="0"/>
        <w:ind w:left="0"/>
        <w:jc w:val="both"/>
      </w:pPr>
      <w:r>
        <w:rPr>
          <w:rFonts w:ascii="Times New Roman"/>
          <w:b w:val="false"/>
          <w:i w:val="false"/>
          <w:color w:val="000000"/>
          <w:sz w:val="28"/>
        </w:rPr>
        <w:t>
       type 2 diabetes mellitus, in which compensation of carbohydrate metabolism is achieved only by constant intake of tableted antihyperglycemic medications under diet therapy;</w:t>
      </w:r>
    </w:p>
    <w:bookmarkEnd w:id="270"/>
    <w:bookmarkStart w:name="z280" w:id="271"/>
    <w:p>
      <w:pPr>
        <w:spacing w:after="0"/>
        <w:ind w:left="0"/>
        <w:jc w:val="both"/>
      </w:pPr>
      <w:r>
        <w:rPr>
          <w:rFonts w:ascii="Times New Roman"/>
          <w:b w:val="false"/>
          <w:i w:val="false"/>
          <w:color w:val="000000"/>
          <w:sz w:val="28"/>
        </w:rPr>
        <w:t>
       type 2 diabetes mellitus, in which the glycemia during the day exceeds 8.9 mmol/liter and (or) glycosylated hemoglobin is more than 7.5 percent;</w:t>
      </w:r>
    </w:p>
    <w:bookmarkEnd w:id="271"/>
    <w:bookmarkStart w:name="z281" w:id="272"/>
    <w:p>
      <w:pPr>
        <w:spacing w:after="0"/>
        <w:ind w:left="0"/>
        <w:jc w:val="both"/>
      </w:pPr>
      <w:r>
        <w:rPr>
          <w:rFonts w:ascii="Times New Roman"/>
          <w:b w:val="false"/>
          <w:i w:val="false"/>
          <w:color w:val="000000"/>
          <w:sz w:val="28"/>
        </w:rPr>
        <w:t>
      type 2 diabetes mellitus, in which compensation of carbohydrate metabolism is achieved by the prescription of constant diet therapy, in the presence of non-proliferative retinopathy, nephropathy of the 3rd (microalbuminuric) or 4th (proteinuric) stage, moderate peripheral neuropathy and angiopathy;</w:t>
      </w:r>
    </w:p>
    <w:bookmarkEnd w:id="272"/>
    <w:bookmarkStart w:name="z282" w:id="273"/>
    <w:p>
      <w:pPr>
        <w:spacing w:after="0"/>
        <w:ind w:left="0"/>
        <w:jc w:val="both"/>
      </w:pPr>
      <w:r>
        <w:rPr>
          <w:rFonts w:ascii="Times New Roman"/>
          <w:b w:val="false"/>
          <w:i w:val="false"/>
          <w:color w:val="000000"/>
          <w:sz w:val="28"/>
        </w:rPr>
        <w:t>
       class III exogenous constitutional obesity;</w:t>
      </w:r>
    </w:p>
    <w:bookmarkEnd w:id="273"/>
    <w:bookmarkStart w:name="z283" w:id="274"/>
    <w:p>
      <w:pPr>
        <w:spacing w:after="0"/>
        <w:ind w:left="0"/>
        <w:jc w:val="both"/>
      </w:pPr>
      <w:r>
        <w:rPr>
          <w:rFonts w:ascii="Times New Roman"/>
          <w:b w:val="false"/>
          <w:i w:val="false"/>
          <w:color w:val="000000"/>
          <w:sz w:val="28"/>
        </w:rPr>
        <w:t>
       metabolic disorders requiring constant treatment, special nutrition, adherence to a special work-rest regimen (including phenylketonuria, galactosemia, glycogenosis, Wilson-Konovalov disease, Gaucher disease).</w:t>
      </w:r>
    </w:p>
    <w:bookmarkEnd w:id="274"/>
    <w:bookmarkStart w:name="z284" w:id="275"/>
    <w:p>
      <w:pPr>
        <w:spacing w:after="0"/>
        <w:ind w:left="0"/>
        <w:jc w:val="both"/>
      </w:pPr>
      <w:r>
        <w:rPr>
          <w:rFonts w:ascii="Times New Roman"/>
          <w:b w:val="false"/>
          <w:i w:val="false"/>
          <w:color w:val="000000"/>
          <w:sz w:val="28"/>
        </w:rPr>
        <w:t>
       Citizens who, when conscripted for military service, were first diagnosed with class II exogenous constitutional obesity, are recognized, according to subitem 4) of item 13 of the Requirements by columns, as temporarily unfit for military service for twelve months, and with unsuccessful treatment of obesity, a medical examination is carried out under subitem 3) of item 13 of the Requirements by columns.</w:t>
      </w:r>
    </w:p>
    <w:bookmarkEnd w:id="275"/>
    <w:bookmarkStart w:name="z285" w:id="276"/>
    <w:p>
      <w:pPr>
        <w:spacing w:after="0"/>
        <w:ind w:left="0"/>
        <w:jc w:val="both"/>
      </w:pPr>
      <w:r>
        <w:rPr>
          <w:rFonts w:ascii="Times New Roman"/>
          <w:b w:val="false"/>
          <w:i w:val="false"/>
          <w:color w:val="000000"/>
          <w:sz w:val="28"/>
        </w:rPr>
        <w:t xml:space="preserve">
      Subitem 3) of item 13 of the Requirements by columns includes: </w:t>
      </w:r>
    </w:p>
    <w:bookmarkEnd w:id="276"/>
    <w:bookmarkStart w:name="z286" w:id="277"/>
    <w:p>
      <w:pPr>
        <w:spacing w:after="0"/>
        <w:ind w:left="0"/>
        <w:jc w:val="both"/>
      </w:pPr>
      <w:r>
        <w:rPr>
          <w:rFonts w:ascii="Times New Roman"/>
          <w:b w:val="false"/>
          <w:i w:val="false"/>
          <w:color w:val="000000"/>
          <w:sz w:val="28"/>
        </w:rPr>
        <w:t>
      mild reversible forms of diffuse toxic goitre (mild neurosis-like symptoms, decreased exercise tolerance, heart rate is up to 100 beats per minute, increased basal metabolism does not exceed 30 percent, with an increase in the thyroid gland of I-II degrees); condition after medical procedures on the endocrine gland with clinical and hormonal compensation, which does not require the prescription of therapy;</w:t>
      </w:r>
    </w:p>
    <w:bookmarkEnd w:id="277"/>
    <w:bookmarkStart w:name="z287" w:id="278"/>
    <w:p>
      <w:pPr>
        <w:spacing w:after="0"/>
        <w:ind w:left="0"/>
        <w:jc w:val="both"/>
      </w:pPr>
      <w:r>
        <w:rPr>
          <w:rFonts w:ascii="Times New Roman"/>
          <w:b w:val="false"/>
          <w:i w:val="false"/>
          <w:color w:val="000000"/>
          <w:sz w:val="28"/>
        </w:rPr>
        <w:t>
       type 2 diabetes mellitus, in which compensation of carbohydrate metabolism is achieved by the prescription of constant diet therapy, and glycemia during the day does not exceed 8.9 mmol/l and (or) glycosylated hemoglobin is equal to or less than 7.5 percent, in the absence of late complications;</w:t>
      </w:r>
    </w:p>
    <w:bookmarkEnd w:id="278"/>
    <w:bookmarkStart w:name="z288" w:id="279"/>
    <w:p>
      <w:pPr>
        <w:spacing w:after="0"/>
        <w:ind w:left="0"/>
        <w:jc w:val="both"/>
      </w:pPr>
      <w:r>
        <w:rPr>
          <w:rFonts w:ascii="Times New Roman"/>
          <w:b w:val="false"/>
          <w:i w:val="false"/>
          <w:color w:val="000000"/>
          <w:sz w:val="28"/>
        </w:rPr>
        <w:t>
       renal diabetes;</w:t>
      </w:r>
    </w:p>
    <w:bookmarkEnd w:id="279"/>
    <w:bookmarkStart w:name="z289" w:id="280"/>
    <w:p>
      <w:pPr>
        <w:spacing w:after="0"/>
        <w:ind w:left="0"/>
        <w:jc w:val="both"/>
      </w:pPr>
      <w:r>
        <w:rPr>
          <w:rFonts w:ascii="Times New Roman"/>
          <w:b w:val="false"/>
          <w:i w:val="false"/>
          <w:color w:val="000000"/>
          <w:sz w:val="28"/>
        </w:rPr>
        <w:t>
       subacute thyroiditis with a recurrent course;</w:t>
      </w:r>
    </w:p>
    <w:bookmarkEnd w:id="280"/>
    <w:bookmarkStart w:name="z290" w:id="281"/>
    <w:p>
      <w:pPr>
        <w:spacing w:after="0"/>
        <w:ind w:left="0"/>
        <w:jc w:val="both"/>
      </w:pPr>
      <w:r>
        <w:rPr>
          <w:rFonts w:ascii="Times New Roman"/>
          <w:b w:val="false"/>
          <w:i w:val="false"/>
          <w:color w:val="000000"/>
          <w:sz w:val="28"/>
        </w:rPr>
        <w:t>
       class II exogenous constitutional obesity.</w:t>
      </w:r>
    </w:p>
    <w:bookmarkEnd w:id="281"/>
    <w:bookmarkStart w:name="z291" w:id="282"/>
    <w:p>
      <w:pPr>
        <w:spacing w:after="0"/>
        <w:ind w:left="0"/>
        <w:jc w:val="both"/>
      </w:pPr>
      <w:r>
        <w:rPr>
          <w:rFonts w:ascii="Times New Roman"/>
          <w:b w:val="false"/>
          <w:i w:val="false"/>
          <w:color w:val="000000"/>
          <w:sz w:val="28"/>
        </w:rPr>
        <w:t>
       In case of chronic fibrous and autoimmune thyroiditis, medical examination is carried out according to subitems 1), 2) or 3) of item 13 of the Requirements by columns, depending on the degree of dysfunction of the thyroid gland (without dysfunction - according to subitem 3) of item 12 of the Requirements by columns).</w:t>
      </w:r>
    </w:p>
    <w:bookmarkEnd w:id="282"/>
    <w:bookmarkStart w:name="z292" w:id="283"/>
    <w:p>
      <w:pPr>
        <w:spacing w:after="0"/>
        <w:ind w:left="0"/>
        <w:jc w:val="both"/>
      </w:pPr>
      <w:r>
        <w:rPr>
          <w:rFonts w:ascii="Times New Roman"/>
          <w:b w:val="false"/>
          <w:i w:val="false"/>
          <w:color w:val="000000"/>
          <w:sz w:val="28"/>
        </w:rPr>
        <w:t xml:space="preserve">
       When diagnosing other metabolic disorders (cystic fibrosis, amyloidosis, albinism), examination is carried out according to the relevant subitems of this item, depending on the clinical manifestation and functional impairment. </w:t>
      </w:r>
    </w:p>
    <w:bookmarkEnd w:id="283"/>
    <w:bookmarkStart w:name="z293" w:id="284"/>
    <w:p>
      <w:pPr>
        <w:spacing w:after="0"/>
        <w:ind w:left="0"/>
        <w:jc w:val="both"/>
      </w:pPr>
      <w:r>
        <w:rPr>
          <w:rFonts w:ascii="Times New Roman"/>
          <w:b w:val="false"/>
          <w:i w:val="false"/>
          <w:color w:val="000000"/>
          <w:sz w:val="28"/>
        </w:rPr>
        <w:t>
       Subitem 4) of item 13 of the Requirements by columns includes the state after medical procedures on the endocrine gland (including surgical resection (full or partial), radiation therapy), the state after treatment of acute and subacute thyroiditis. Citizens called up for military service, joining military service under a contract are recognized as temporarily unfit for military service for six months according to subitem 4) of this item.</w:t>
      </w:r>
    </w:p>
    <w:bookmarkEnd w:id="284"/>
    <w:bookmarkStart w:name="z294" w:id="285"/>
    <w:p>
      <w:pPr>
        <w:spacing w:after="0"/>
        <w:ind w:left="0"/>
        <w:jc w:val="both"/>
      </w:pPr>
      <w:r>
        <w:rPr>
          <w:rFonts w:ascii="Times New Roman"/>
          <w:b w:val="false"/>
          <w:i w:val="false"/>
          <w:color w:val="000000"/>
          <w:sz w:val="28"/>
        </w:rPr>
        <w:t>
       In the presence of insufficient body weight - BMI is less than 18.5 - conscripts, after consulting a general practitioner and a gastroenterologist, shall be consulted by an endocrinologist. When endocrine pathology is identified, medical examination and treatment of conscripts are carried out in hospitals. Citizens called up for military service are recognized as temporarily unfit for military service for six months according to subitem 4) of this item. If six months later, citizens are not diagnosed to have diseases that cause a decrease in body weight, have no negative dynamics of BMI (according to monthly examinations), have preserved physical performance (according to functional stress tests), they are subject to examination according to subitem 5) of item 13 of the Requirements by columns. In case of negative dynamics of BMI, reduced physical performance, citizens are subject to examination according to subitem 3) of this item.</w:t>
      </w:r>
    </w:p>
    <w:bookmarkEnd w:id="285"/>
    <w:bookmarkStart w:name="z295" w:id="286"/>
    <w:p>
      <w:pPr>
        <w:spacing w:after="0"/>
        <w:ind w:left="0"/>
        <w:jc w:val="both"/>
      </w:pPr>
      <w:r>
        <w:rPr>
          <w:rFonts w:ascii="Times New Roman"/>
          <w:b w:val="false"/>
          <w:i w:val="false"/>
          <w:color w:val="000000"/>
          <w:sz w:val="28"/>
        </w:rPr>
        <w:t>
       To assess the nutritional status (malnutrition, obesity class) of citizens who have reached the age of 18, it is necessary to use the BMI determined by the authorized body for healthcare of the Republic of Kazakhstan according to the formula below:</w:t>
      </w:r>
    </w:p>
    <w:bookmarkEnd w:id="286"/>
    <w:bookmarkStart w:name="z296" w:id="287"/>
    <w:p>
      <w:pPr>
        <w:spacing w:after="0"/>
        <w:ind w:left="0"/>
        <w:jc w:val="both"/>
      </w:pPr>
      <w:r>
        <w:rPr>
          <w:rFonts w:ascii="Times New Roman"/>
          <w:b w:val="false"/>
          <w:i w:val="false"/>
          <w:color w:val="000000"/>
          <w:sz w:val="28"/>
        </w:rPr>
        <w:t>
       BMI (kg/m2) = body weight (kg)/height squared (m2).</w:t>
      </w:r>
    </w:p>
    <w:bookmarkEnd w:id="287"/>
    <w:bookmarkStart w:name="z297" w:id="288"/>
    <w:p>
      <w:pPr>
        <w:spacing w:after="0"/>
        <w:ind w:left="0"/>
        <w:jc w:val="both"/>
      </w:pPr>
      <w:r>
        <w:rPr>
          <w:rFonts w:ascii="Times New Roman"/>
          <w:b w:val="false"/>
          <w:i w:val="false"/>
          <w:color w:val="000000"/>
          <w:sz w:val="28"/>
        </w:rPr>
        <w:t>
       The norm is 18.5-24.9 kg/m2.</w:t>
      </w:r>
    </w:p>
    <w:bookmarkEnd w:id="288"/>
    <w:bookmarkStart w:name="z298" w:id="289"/>
    <w:p>
      <w:pPr>
        <w:spacing w:after="0"/>
        <w:ind w:left="0"/>
        <w:jc w:val="both"/>
      </w:pPr>
      <w:r>
        <w:rPr>
          <w:rFonts w:ascii="Times New Roman"/>
          <w:b w:val="false"/>
          <w:i w:val="false"/>
          <w:color w:val="000000"/>
          <w:sz w:val="28"/>
        </w:rPr>
        <w:t>
       Overweight - 25.0 - 29.9 kg/m2.</w:t>
      </w:r>
    </w:p>
    <w:bookmarkEnd w:id="289"/>
    <w:bookmarkStart w:name="z299" w:id="290"/>
    <w:p>
      <w:pPr>
        <w:spacing w:after="0"/>
        <w:ind w:left="0"/>
        <w:jc w:val="both"/>
      </w:pPr>
      <w:r>
        <w:rPr>
          <w:rFonts w:ascii="Times New Roman"/>
          <w:b w:val="false"/>
          <w:i w:val="false"/>
          <w:color w:val="000000"/>
          <w:sz w:val="28"/>
        </w:rPr>
        <w:t>
       Class I obesity - 30.0 - 34.9 kg/m2.</w:t>
      </w:r>
    </w:p>
    <w:bookmarkEnd w:id="290"/>
    <w:bookmarkStart w:name="z300" w:id="291"/>
    <w:p>
      <w:pPr>
        <w:spacing w:after="0"/>
        <w:ind w:left="0"/>
        <w:jc w:val="both"/>
      </w:pPr>
      <w:r>
        <w:rPr>
          <w:rFonts w:ascii="Times New Roman"/>
          <w:b w:val="false"/>
          <w:i w:val="false"/>
          <w:color w:val="000000"/>
          <w:sz w:val="28"/>
        </w:rPr>
        <w:t>
       Class II obesity - 35.0 - 39.9 kg/m2.</w:t>
      </w:r>
    </w:p>
    <w:bookmarkEnd w:id="291"/>
    <w:bookmarkStart w:name="z301" w:id="292"/>
    <w:p>
      <w:pPr>
        <w:spacing w:after="0"/>
        <w:ind w:left="0"/>
        <w:jc w:val="both"/>
      </w:pPr>
      <w:r>
        <w:rPr>
          <w:rFonts w:ascii="Times New Roman"/>
          <w:b w:val="false"/>
          <w:i w:val="false"/>
          <w:color w:val="000000"/>
          <w:sz w:val="28"/>
        </w:rPr>
        <w:t>
       Class III obesity - 40 kg/m2 or more.</w:t>
      </w:r>
    </w:p>
    <w:bookmarkEnd w:id="292"/>
    <w:bookmarkStart w:name="z302" w:id="293"/>
    <w:p>
      <w:pPr>
        <w:spacing w:after="0"/>
        <w:ind w:left="0"/>
        <w:jc w:val="both"/>
      </w:pPr>
      <w:r>
        <w:rPr>
          <w:rFonts w:ascii="Times New Roman"/>
          <w:b w:val="false"/>
          <w:i w:val="false"/>
          <w:color w:val="000000"/>
          <w:sz w:val="28"/>
        </w:rPr>
        <w:t>
       To assess the nutritional status during the examination of persons under 18 years of age, the standards of physical development of children and adolescents adopted in the Republic of Kazakhstan are used.</w:t>
      </w:r>
    </w:p>
    <w:bookmarkEnd w:id="293"/>
    <w:bookmarkStart w:name="z303" w:id="294"/>
    <w:p>
      <w:pPr>
        <w:spacing w:after="0"/>
        <w:ind w:left="0"/>
        <w:jc w:val="left"/>
      </w:pPr>
      <w:r>
        <w:rPr>
          <w:rFonts w:ascii="Times New Roman"/>
          <w:b/>
          <w:i w:val="false"/>
          <w:color w:val="000000"/>
        </w:rPr>
        <w:t xml:space="preserve"> Chapter 5. Mental, behavioral disorders (diseases)</w:t>
      </w:r>
    </w:p>
    <w:bookmarkEnd w:id="294"/>
    <w:bookmarkStart w:name="z304" w:id="295"/>
    <w:p>
      <w:pPr>
        <w:spacing w:after="0"/>
        <w:ind w:left="0"/>
        <w:jc w:val="both"/>
      </w:pPr>
      <w:r>
        <w:rPr>
          <w:rFonts w:ascii="Times New Roman"/>
          <w:b w:val="false"/>
          <w:i w:val="false"/>
          <w:color w:val="000000"/>
          <w:sz w:val="28"/>
        </w:rPr>
        <w:t>
       Citizens (military personnel) with mental, behavioral disorders (diseases) who committed suicidal attempts or self-harm confirmed by official, medical documents, eyewitness reports are examined according to the items of the Requirements by columns that include relevant nosological forms of neuropsychic pathology. In this case, the expert diagnosis indicates the fact of a suicidal attempt or self-harm.</w:t>
      </w:r>
    </w:p>
    <w:bookmarkEnd w:id="295"/>
    <w:bookmarkStart w:name="z305" w:id="296"/>
    <w:p>
      <w:pPr>
        <w:spacing w:after="0"/>
        <w:ind w:left="0"/>
        <w:jc w:val="both"/>
      </w:pPr>
      <w:r>
        <w:rPr>
          <w:rFonts w:ascii="Times New Roman"/>
          <w:b w:val="false"/>
          <w:i w:val="false"/>
          <w:color w:val="000000"/>
          <w:sz w:val="28"/>
        </w:rPr>
        <w:t>
      A medical examination of servicemen and citizens with newly diagnosed mental and behavioral disorders (diseases) is carried out after an inpatient examination (treatment); citizens who are registered with a psychiatrist are examined on an outpatient basis.</w:t>
      </w:r>
    </w:p>
    <w:bookmarkEnd w:id="296"/>
    <w:bookmarkStart w:name="z306" w:id="297"/>
    <w:p>
      <w:pPr>
        <w:spacing w:after="0"/>
        <w:ind w:left="0"/>
        <w:jc w:val="both"/>
      </w:pPr>
      <w:r>
        <w:rPr>
          <w:rFonts w:ascii="Times New Roman"/>
          <w:b w:val="false"/>
          <w:i w:val="false"/>
          <w:color w:val="000000"/>
          <w:sz w:val="28"/>
        </w:rPr>
        <w:t>
      An opinion on the category of fitness for military service is made no earlier than a month after inpatient examination (treatment) unless otherwise specified in the clinical protocols.</w:t>
      </w:r>
    </w:p>
    <w:bookmarkEnd w:id="297"/>
    <w:bookmarkStart w:name="z307" w:id="298"/>
    <w:p>
      <w:pPr>
        <w:spacing w:after="0"/>
        <w:ind w:left="0"/>
        <w:jc w:val="both"/>
      </w:pPr>
      <w:r>
        <w:rPr>
          <w:rFonts w:ascii="Times New Roman"/>
          <w:b w:val="false"/>
          <w:i w:val="false"/>
          <w:color w:val="000000"/>
          <w:sz w:val="28"/>
        </w:rPr>
        <w:t>
      Item 14 of the Requirements by columns. The item includes mental, behavioral disorders (diseases) caused by diseases, brain injuries, strokes directly or selectively affecting the brain and leading to cerebral dysfunction, brain tumors, encephalitis, meningitis, neurosyphilis, as well as senile and presenile psychoses, vascular, degenerative diseases of the brain.</w:t>
      </w:r>
    </w:p>
    <w:bookmarkEnd w:id="298"/>
    <w:bookmarkStart w:name="z308" w:id="299"/>
    <w:p>
      <w:pPr>
        <w:spacing w:after="0"/>
        <w:ind w:left="0"/>
        <w:jc w:val="both"/>
      </w:pPr>
      <w:r>
        <w:rPr>
          <w:rFonts w:ascii="Times New Roman"/>
          <w:b w:val="false"/>
          <w:i w:val="false"/>
          <w:color w:val="000000"/>
          <w:sz w:val="28"/>
        </w:rPr>
        <w:t>
       This item also includes specific personality changes due to epilepsy.</w:t>
      </w:r>
    </w:p>
    <w:bookmarkEnd w:id="299"/>
    <w:bookmarkStart w:name="z309" w:id="300"/>
    <w:p>
      <w:pPr>
        <w:spacing w:after="0"/>
        <w:ind w:left="0"/>
        <w:jc w:val="both"/>
      </w:pPr>
      <w:r>
        <w:rPr>
          <w:rFonts w:ascii="Times New Roman"/>
          <w:b w:val="false"/>
          <w:i w:val="false"/>
          <w:color w:val="000000"/>
          <w:sz w:val="28"/>
        </w:rPr>
        <w:t>
       Subitem 1) of item 14 of the Requirements by columns includes pronounced, protracted psychotic states, as well as mental, behavioral disorders (diseases) manifested by persistent pronounced intellectual and mnestic disorders or pronounced personality changes of psychoorganic type, states with repeated hospitalizations (more than twice a year) persistently hindering social adaptation.</w:t>
      </w:r>
    </w:p>
    <w:bookmarkEnd w:id="300"/>
    <w:bookmarkStart w:name="z310" w:id="301"/>
    <w:p>
      <w:pPr>
        <w:spacing w:after="0"/>
        <w:ind w:left="0"/>
        <w:jc w:val="both"/>
      </w:pPr>
      <w:r>
        <w:rPr>
          <w:rFonts w:ascii="Times New Roman"/>
          <w:b w:val="false"/>
          <w:i w:val="false"/>
          <w:color w:val="000000"/>
          <w:sz w:val="28"/>
        </w:rPr>
        <w:t>
       Subitem 2) of item 14 of the Requirements by columns includes states with moderate persistent asthenic, affective, dissociative, cognitive, personality disorders, as well as psychotic states with a favorable course, non-psychotic states with frequent decompensations more than twice a year and (or) requiring maintenance treatment on an outpatient basis.</w:t>
      </w:r>
    </w:p>
    <w:bookmarkEnd w:id="301"/>
    <w:bookmarkStart w:name="z311" w:id="302"/>
    <w:p>
      <w:pPr>
        <w:spacing w:after="0"/>
        <w:ind w:left="0"/>
        <w:jc w:val="both"/>
      </w:pPr>
      <w:r>
        <w:rPr>
          <w:rFonts w:ascii="Times New Roman"/>
          <w:b w:val="false"/>
          <w:i w:val="false"/>
          <w:color w:val="000000"/>
          <w:sz w:val="28"/>
        </w:rPr>
        <w:t xml:space="preserve">
       Subitem 3) of item 14 of the Requirements by columns includes transient, short-term psychotic and non-psychotic disorders, with a duration of treatment up to one month, not requiring dispensary observation and supportive treatment, conditions that do not impede social adaptation arising from acute organic diseases or brain injuries, which ended in recovery or mild asthenia in the absence of signs of organic damage to the central nervous system. </w:t>
      </w:r>
    </w:p>
    <w:bookmarkEnd w:id="302"/>
    <w:bookmarkStart w:name="z312" w:id="303"/>
    <w:p>
      <w:pPr>
        <w:spacing w:after="0"/>
        <w:ind w:left="0"/>
        <w:jc w:val="both"/>
      </w:pPr>
      <w:r>
        <w:rPr>
          <w:rFonts w:ascii="Times New Roman"/>
          <w:b w:val="false"/>
          <w:i w:val="false"/>
          <w:color w:val="000000"/>
          <w:sz w:val="28"/>
        </w:rPr>
        <w:t xml:space="preserve">
       Military personnel are granted a sick leave followed by a medical examination. Draftees are given a deferral from conscription for military service for a period of twelve months followed by inpatient examination and medical examination according to subitem 2) or 4) of this item depending on compensation of painful manifestations. </w:t>
      </w:r>
    </w:p>
    <w:bookmarkEnd w:id="303"/>
    <w:bookmarkStart w:name="z313" w:id="304"/>
    <w:p>
      <w:pPr>
        <w:spacing w:after="0"/>
        <w:ind w:left="0"/>
        <w:jc w:val="both"/>
      </w:pPr>
      <w:r>
        <w:rPr>
          <w:rFonts w:ascii="Times New Roman"/>
          <w:b w:val="false"/>
          <w:i w:val="false"/>
          <w:color w:val="000000"/>
          <w:sz w:val="28"/>
        </w:rPr>
        <w:t>
       Subitem 4) of item 14 of the Requirements by columns includes the states of persistent (at least two years) compensation or recovery with mild mental, behavioral disorders (diseases) after an acute illness or brain injury in the absence of mental disorders and phenomena of organic damage to the central nervous system with only a few scattered organic signs without dysfunctions.</w:t>
      </w:r>
    </w:p>
    <w:bookmarkEnd w:id="304"/>
    <w:bookmarkStart w:name="z314" w:id="305"/>
    <w:p>
      <w:pPr>
        <w:spacing w:after="0"/>
        <w:ind w:left="0"/>
        <w:jc w:val="both"/>
      </w:pPr>
      <w:r>
        <w:rPr>
          <w:rFonts w:ascii="Times New Roman"/>
          <w:b w:val="false"/>
          <w:i w:val="false"/>
          <w:color w:val="000000"/>
          <w:sz w:val="28"/>
        </w:rPr>
        <w:t>
       This subitem also includes the presence of the mental, behavioral disorders (diseases) indicated in the medical history in the absence of pathology of the neuropsychic sphere and internal organs. The favorable outcome of these mental, behavioral disorders (diseases) is confirmed by the results of inpatient (outpatient) examination in a medical facility.</w:t>
      </w:r>
    </w:p>
    <w:bookmarkEnd w:id="305"/>
    <w:bookmarkStart w:name="z315" w:id="306"/>
    <w:p>
      <w:pPr>
        <w:spacing w:after="0"/>
        <w:ind w:left="0"/>
        <w:jc w:val="both"/>
      </w:pPr>
      <w:r>
        <w:rPr>
          <w:rFonts w:ascii="Times New Roman"/>
          <w:b w:val="false"/>
          <w:i w:val="false"/>
          <w:color w:val="000000"/>
          <w:sz w:val="28"/>
        </w:rPr>
        <w:t xml:space="preserve">
      Item 15 of the Requirements by columns. Schizophrenia, schizotypal and delusional disorders, mood disorders (affective disorders). </w:t>
      </w:r>
    </w:p>
    <w:bookmarkEnd w:id="306"/>
    <w:bookmarkStart w:name="z316" w:id="307"/>
    <w:p>
      <w:pPr>
        <w:spacing w:after="0"/>
        <w:ind w:left="0"/>
        <w:jc w:val="both"/>
      </w:pPr>
      <w:r>
        <w:rPr>
          <w:rFonts w:ascii="Times New Roman"/>
          <w:b w:val="false"/>
          <w:i w:val="false"/>
          <w:color w:val="000000"/>
          <w:sz w:val="28"/>
        </w:rPr>
        <w:t>
       It includes all forms of schizophrenia, mild, pronounced or protracted forms of manic-depressive psychosis, acute polymorphic psychotic disorders, cyclothymia with frequently recurring phases, with rare attacks and long intervals (several years) of “complete mental health”.</w:t>
      </w:r>
    </w:p>
    <w:bookmarkEnd w:id="307"/>
    <w:bookmarkStart w:name="z317" w:id="308"/>
    <w:p>
      <w:pPr>
        <w:spacing w:after="0"/>
        <w:ind w:left="0"/>
        <w:jc w:val="both"/>
      </w:pPr>
      <w:r>
        <w:rPr>
          <w:rFonts w:ascii="Times New Roman"/>
          <w:b w:val="false"/>
          <w:i w:val="false"/>
          <w:color w:val="000000"/>
          <w:sz w:val="28"/>
        </w:rPr>
        <w:t>
       In the presence of endogenous psychosis confirmed by medical documents on treatment and observation in a medical facility providing medical care in the field of mental health to persons with mental, behavioral disorders (diseases), no hospital examination is required to determine the category of fitness for military service of citizens examined under column I, as well as citizens joining military service under a contract.</w:t>
      </w:r>
    </w:p>
    <w:bookmarkEnd w:id="308"/>
    <w:bookmarkStart w:name="z318" w:id="309"/>
    <w:p>
      <w:pPr>
        <w:spacing w:after="0"/>
        <w:ind w:left="0"/>
        <w:jc w:val="both"/>
      </w:pPr>
      <w:r>
        <w:rPr>
          <w:rFonts w:ascii="Times New Roman"/>
          <w:b w:val="false"/>
          <w:i w:val="false"/>
          <w:color w:val="000000"/>
          <w:sz w:val="28"/>
        </w:rPr>
        <w:t>
       Item 16 of the Requirements by columns. The item includes mental, behavioral disorders (diseases), which are caused by systemic diseases or disorders leading to cerebral dysfunction, when the brain is involved in a pathological process along with other organs and systems. This also includes mental behavioral disorders (diseases) caused by exposure to harmful factors.</w:t>
      </w:r>
    </w:p>
    <w:bookmarkEnd w:id="309"/>
    <w:bookmarkStart w:name="z319" w:id="310"/>
    <w:p>
      <w:pPr>
        <w:spacing w:after="0"/>
        <w:ind w:left="0"/>
        <w:jc w:val="both"/>
      </w:pPr>
      <w:r>
        <w:rPr>
          <w:rFonts w:ascii="Times New Roman"/>
          <w:b w:val="false"/>
          <w:i w:val="false"/>
          <w:color w:val="000000"/>
          <w:sz w:val="28"/>
        </w:rPr>
        <w:t>
       Medical documents on the results of check-up and medical examination indicate a reason that led to the development of a mental, behavioral disorder (disease).</w:t>
      </w:r>
    </w:p>
    <w:bookmarkEnd w:id="310"/>
    <w:bookmarkStart w:name="z320" w:id="311"/>
    <w:p>
      <w:pPr>
        <w:spacing w:after="0"/>
        <w:ind w:left="0"/>
        <w:jc w:val="both"/>
      </w:pPr>
      <w:r>
        <w:rPr>
          <w:rFonts w:ascii="Times New Roman"/>
          <w:b w:val="false"/>
          <w:i w:val="false"/>
          <w:color w:val="000000"/>
          <w:sz w:val="28"/>
        </w:rPr>
        <w:t>
       Subitem 1) of item 16 of the Requirements by columns includes psychotic disorders with pronounced clinical manifestations and a long course, including those with pronounced personality changes.</w:t>
      </w:r>
    </w:p>
    <w:bookmarkEnd w:id="311"/>
    <w:bookmarkStart w:name="z321" w:id="312"/>
    <w:p>
      <w:pPr>
        <w:spacing w:after="0"/>
        <w:ind w:left="0"/>
        <w:jc w:val="both"/>
      </w:pPr>
      <w:r>
        <w:rPr>
          <w:rFonts w:ascii="Times New Roman"/>
          <w:b w:val="false"/>
          <w:i w:val="false"/>
          <w:color w:val="000000"/>
          <w:sz w:val="28"/>
        </w:rPr>
        <w:t>
       Subitem 2) of item 16 of the Requirements by columns includes moderate or repeated psychotic and non-psychotic disorders leading to pathological changes in the personality of an organic type or a pronounced long-term (more than three months) asthenic state (cerebrasthenia), also with phenomena of organic damage to the central nervous systems.</w:t>
      </w:r>
    </w:p>
    <w:bookmarkEnd w:id="312"/>
    <w:bookmarkStart w:name="z322" w:id="313"/>
    <w:p>
      <w:pPr>
        <w:spacing w:after="0"/>
        <w:ind w:left="0"/>
        <w:jc w:val="both"/>
      </w:pPr>
      <w:r>
        <w:rPr>
          <w:rFonts w:ascii="Times New Roman"/>
          <w:b w:val="false"/>
          <w:i w:val="false"/>
          <w:color w:val="000000"/>
          <w:sz w:val="28"/>
        </w:rPr>
        <w:t>
       With a favorable course of the disease, in case of stable compensation of painful manifestations with minor lesions of the central nervous system, military personnel are examined under subitem 3) of this item.</w:t>
      </w:r>
    </w:p>
    <w:bookmarkEnd w:id="313"/>
    <w:bookmarkStart w:name="z323" w:id="314"/>
    <w:p>
      <w:pPr>
        <w:spacing w:after="0"/>
        <w:ind w:left="0"/>
        <w:jc w:val="both"/>
      </w:pPr>
      <w:r>
        <w:rPr>
          <w:rFonts w:ascii="Times New Roman"/>
          <w:b w:val="false"/>
          <w:i w:val="false"/>
          <w:color w:val="000000"/>
          <w:sz w:val="28"/>
        </w:rPr>
        <w:t xml:space="preserve">
       Subitem 3) of item 16 of the Requirements by columns includes moderate or light protracted (up to three months) asthenic states after an infection or somatic illness in the absence of organic lesions of the central nervous system. </w:t>
      </w:r>
    </w:p>
    <w:bookmarkEnd w:id="314"/>
    <w:bookmarkStart w:name="z324" w:id="315"/>
    <w:p>
      <w:pPr>
        <w:spacing w:after="0"/>
        <w:ind w:left="0"/>
        <w:jc w:val="both"/>
      </w:pPr>
      <w:r>
        <w:rPr>
          <w:rFonts w:ascii="Times New Roman"/>
          <w:b w:val="false"/>
          <w:i w:val="false"/>
          <w:color w:val="000000"/>
          <w:sz w:val="28"/>
        </w:rPr>
        <w:t xml:space="preserve">
       Servicemen with acute poisoning by alcohol or narcotic (toxic) substances are not granted a sick leave. </w:t>
      </w:r>
    </w:p>
    <w:bookmarkEnd w:id="315"/>
    <w:bookmarkStart w:name="z325" w:id="316"/>
    <w:p>
      <w:pPr>
        <w:spacing w:after="0"/>
        <w:ind w:left="0"/>
        <w:jc w:val="both"/>
      </w:pPr>
      <w:r>
        <w:rPr>
          <w:rFonts w:ascii="Times New Roman"/>
          <w:b w:val="false"/>
          <w:i w:val="false"/>
          <w:color w:val="000000"/>
          <w:sz w:val="28"/>
        </w:rPr>
        <w:t>
       Subitem 4) of item 16 of the Requirements by columns includes mental, behavioral disorders (diseases) resulting from an acute illness, proceeding with mild and short-term (up to 2-3 weeks) asthenia and ending with recovery.</w:t>
      </w:r>
    </w:p>
    <w:bookmarkEnd w:id="316"/>
    <w:bookmarkStart w:name="z326" w:id="317"/>
    <w:p>
      <w:pPr>
        <w:spacing w:after="0"/>
        <w:ind w:left="0"/>
        <w:jc w:val="both"/>
      </w:pPr>
      <w:r>
        <w:rPr>
          <w:rFonts w:ascii="Times New Roman"/>
          <w:b w:val="false"/>
          <w:i w:val="false"/>
          <w:color w:val="000000"/>
          <w:sz w:val="28"/>
        </w:rPr>
        <w:t>
       The same subitem includes the presence of mental, behavioral disorders (diseases) in a medical history in the absence of pathology from the neuropsychic sphere and internal organs. The favorable outcome of these mental, behavioral disorders (diseases) is confirmed by examination in medical facilities that provide medical care in the field of mental health to people with mental, behavioral disorders (diseases).</w:t>
      </w:r>
    </w:p>
    <w:bookmarkEnd w:id="317"/>
    <w:bookmarkStart w:name="z327" w:id="318"/>
    <w:p>
      <w:pPr>
        <w:spacing w:after="0"/>
        <w:ind w:left="0"/>
        <w:jc w:val="both"/>
      </w:pPr>
      <w:r>
        <w:rPr>
          <w:rFonts w:ascii="Times New Roman"/>
          <w:b w:val="false"/>
          <w:i w:val="false"/>
          <w:color w:val="000000"/>
          <w:sz w:val="28"/>
        </w:rPr>
        <w:t>
      Item 17 of the Requirements by columns. The item includes anxiety-phobic, obsessive-compulsive, anxiety, dissociative (conversion), somatoform disorders, reactions to severe stress, adaptation disorders and other neurotic disorders. This item also includes eating disorders, non-organic sleep disorders, sexual dysfunction not caused by organic disorders or diseases, tic disorders.</w:t>
      </w:r>
    </w:p>
    <w:bookmarkEnd w:id="318"/>
    <w:bookmarkStart w:name="z328" w:id="319"/>
    <w:p>
      <w:pPr>
        <w:spacing w:after="0"/>
        <w:ind w:left="0"/>
        <w:jc w:val="both"/>
      </w:pPr>
      <w:r>
        <w:rPr>
          <w:rFonts w:ascii="Times New Roman"/>
          <w:b w:val="false"/>
          <w:i w:val="false"/>
          <w:color w:val="000000"/>
          <w:sz w:val="28"/>
        </w:rPr>
        <w:t>
       Subitem 1) of item 17 of the Requirements by columns includes chronic mental, behavioral disorders (diseases) requiring long-term treatment and (or) dispensary observation, conditions with repeated hospitalizations (more than twice a year) persistently hindering social adaptation (protracted reactive psychoses: psychogenic paranoid psychosis, hysterical psychoses with a change in consciousness, reactive depression), as well as pronounced neurotic, somatoform disorders that are not treatable.</w:t>
      </w:r>
    </w:p>
    <w:bookmarkEnd w:id="319"/>
    <w:bookmarkStart w:name="z329" w:id="320"/>
    <w:p>
      <w:pPr>
        <w:spacing w:after="0"/>
        <w:ind w:left="0"/>
        <w:jc w:val="both"/>
      </w:pPr>
      <w:r>
        <w:rPr>
          <w:rFonts w:ascii="Times New Roman"/>
          <w:b w:val="false"/>
          <w:i w:val="false"/>
          <w:color w:val="000000"/>
          <w:sz w:val="28"/>
        </w:rPr>
        <w:t>
       Subitem 2) of item 17 of the Requirements by columns includes:</w:t>
      </w:r>
    </w:p>
    <w:bookmarkEnd w:id="320"/>
    <w:bookmarkStart w:name="z330" w:id="321"/>
    <w:p>
      <w:pPr>
        <w:spacing w:after="0"/>
        <w:ind w:left="0"/>
        <w:jc w:val="both"/>
      </w:pPr>
      <w:r>
        <w:rPr>
          <w:rFonts w:ascii="Times New Roman"/>
          <w:b w:val="false"/>
          <w:i w:val="false"/>
          <w:color w:val="000000"/>
          <w:sz w:val="28"/>
        </w:rPr>
        <w:t>
       Psychotic disorders with a short and favorable course, as well as mild depressive episodes;</w:t>
      </w:r>
    </w:p>
    <w:bookmarkEnd w:id="321"/>
    <w:bookmarkStart w:name="z331" w:id="322"/>
    <w:p>
      <w:pPr>
        <w:spacing w:after="0"/>
        <w:ind w:left="0"/>
        <w:jc w:val="both"/>
      </w:pPr>
      <w:r>
        <w:rPr>
          <w:rFonts w:ascii="Times New Roman"/>
          <w:b w:val="false"/>
          <w:i w:val="false"/>
          <w:color w:val="000000"/>
          <w:sz w:val="28"/>
        </w:rPr>
        <w:t xml:space="preserve">
       moderate protracted or repeated neurotic disorders, when painful manifestations, despite the ongoing treatment in hospitals, are persistent and expressed to a degree hampering an examined person to perform military duties. </w:t>
      </w:r>
    </w:p>
    <w:bookmarkEnd w:id="322"/>
    <w:bookmarkStart w:name="z332" w:id="323"/>
    <w:p>
      <w:pPr>
        <w:spacing w:after="0"/>
        <w:ind w:left="0"/>
        <w:jc w:val="both"/>
      </w:pPr>
      <w:r>
        <w:rPr>
          <w:rFonts w:ascii="Times New Roman"/>
          <w:b w:val="false"/>
          <w:i w:val="false"/>
          <w:color w:val="000000"/>
          <w:sz w:val="28"/>
        </w:rPr>
        <w:t>
       Subitem 3) of item 17 of the Requirements by columns includes moderate, short-term neurotic and somatoform disorders, including somatoform dysfunctions of the autonomic nervous system with a favorable course, ending in compensation. Servicemen who had reactive psychosis with a short-term, favorable course or moderate neurotic disorder, which ended in mild asthenia, are also examined under this subitem.</w:t>
      </w:r>
    </w:p>
    <w:bookmarkEnd w:id="323"/>
    <w:bookmarkStart w:name="z333" w:id="324"/>
    <w:p>
      <w:pPr>
        <w:spacing w:after="0"/>
        <w:ind w:left="0"/>
        <w:jc w:val="both"/>
      </w:pPr>
      <w:r>
        <w:rPr>
          <w:rFonts w:ascii="Times New Roman"/>
          <w:b w:val="false"/>
          <w:i w:val="false"/>
          <w:color w:val="000000"/>
          <w:sz w:val="28"/>
        </w:rPr>
        <w:t>
       This subitem applies when the social adaptation of examined persons is difficult and their further dispensary observation is required.</w:t>
      </w:r>
    </w:p>
    <w:bookmarkEnd w:id="324"/>
    <w:bookmarkStart w:name="z334" w:id="325"/>
    <w:p>
      <w:pPr>
        <w:spacing w:after="0"/>
        <w:ind w:left="0"/>
        <w:jc w:val="both"/>
      </w:pPr>
      <w:r>
        <w:rPr>
          <w:rFonts w:ascii="Times New Roman"/>
          <w:b w:val="false"/>
          <w:i w:val="false"/>
          <w:color w:val="000000"/>
          <w:sz w:val="28"/>
        </w:rPr>
        <w:t>
       Subitem 4) of item 17 of the Requirements by columns includes mild, short-term neurotic and somatoform disorders, including somatoform dysfunctions of the autonomic nervous system, characterized mainly by emotionally volitional, autonomic disorders, well treatable and ending in recovery and full social adaptation.</w:t>
      </w:r>
    </w:p>
    <w:bookmarkEnd w:id="325"/>
    <w:bookmarkStart w:name="z335" w:id="326"/>
    <w:p>
      <w:pPr>
        <w:spacing w:after="0"/>
        <w:ind w:left="0"/>
        <w:jc w:val="both"/>
      </w:pPr>
      <w:r>
        <w:rPr>
          <w:rFonts w:ascii="Times New Roman"/>
          <w:b w:val="false"/>
          <w:i w:val="false"/>
          <w:color w:val="000000"/>
          <w:sz w:val="28"/>
        </w:rPr>
        <w:t>
      Item 18 of the Requirements by columns. The item includes specific and other personality and behavioral disorders, including those that begin in childhood and adolescence (psychopathies, pathological personality development, mental infantilism, except for tic disorders), persistent personality changes not associated with brain damage or disease, disorders of habits and impulses, gender identity disorder, sexual preference disorder, psychological and behavioral disorders associated with sexual development and orientation.</w:t>
      </w:r>
    </w:p>
    <w:bookmarkEnd w:id="326"/>
    <w:bookmarkStart w:name="z336" w:id="327"/>
    <w:p>
      <w:pPr>
        <w:spacing w:after="0"/>
        <w:ind w:left="0"/>
        <w:jc w:val="both"/>
      </w:pPr>
      <w:r>
        <w:rPr>
          <w:rFonts w:ascii="Times New Roman"/>
          <w:b w:val="false"/>
          <w:i w:val="false"/>
          <w:color w:val="000000"/>
          <w:sz w:val="28"/>
        </w:rPr>
        <w:t>
      Subitem 1) of item 18 of the Requirements by columns includes personality and behavioral disorders (nuclear forms of psychopathy, pathological personality development) with severe decompensations requiring repeated and long-term inpatient treatment and (or) dispensary observation, as well as disorders with comorbid psychiatric pathology.</w:t>
      </w:r>
    </w:p>
    <w:bookmarkEnd w:id="327"/>
    <w:bookmarkStart w:name="z337" w:id="328"/>
    <w:p>
      <w:pPr>
        <w:spacing w:after="0"/>
        <w:ind w:left="0"/>
        <w:jc w:val="both"/>
      </w:pPr>
      <w:r>
        <w:rPr>
          <w:rFonts w:ascii="Times New Roman"/>
          <w:b w:val="false"/>
          <w:i w:val="false"/>
          <w:color w:val="000000"/>
          <w:sz w:val="28"/>
        </w:rPr>
        <w:t>
       Subitem 2) of item 18 of the Requirements by columns includes moderate forms of personality disorders, psychopathy, pathological personality development manifested by affective breakdowns, easy development of reactive states, a distinct imbalance of the autonomic nervous system (compensated and with unstable compensation of personality and behavioral disorders (complicating family, labor and social adaptation reducing the level of functioning), as well as mental infantilism with a tendency to persistent and pronounced pathological reactions and disorders of gender identity and sexual preference.</w:t>
      </w:r>
    </w:p>
    <w:bookmarkEnd w:id="328"/>
    <w:bookmarkStart w:name="z338" w:id="329"/>
    <w:p>
      <w:pPr>
        <w:spacing w:after="0"/>
        <w:ind w:left="0"/>
        <w:jc w:val="both"/>
      </w:pPr>
      <w:r>
        <w:rPr>
          <w:rFonts w:ascii="Times New Roman"/>
          <w:b w:val="false"/>
          <w:i w:val="false"/>
          <w:color w:val="000000"/>
          <w:sz w:val="28"/>
        </w:rPr>
        <w:t>
       Citizens with transsexualism and who had changed their sex indicated in the passport of a citizen of the Republic of Kazakhstan or another identity document, and (or) who had hormonal and (or) surgical sex reassignment are also examined under this subitem.</w:t>
      </w:r>
    </w:p>
    <w:bookmarkEnd w:id="329"/>
    <w:bookmarkStart w:name="z339" w:id="330"/>
    <w:p>
      <w:pPr>
        <w:spacing w:after="0"/>
        <w:ind w:left="0"/>
        <w:jc w:val="both"/>
      </w:pPr>
      <w:r>
        <w:rPr>
          <w:rFonts w:ascii="Times New Roman"/>
          <w:b w:val="false"/>
          <w:i w:val="false"/>
          <w:color w:val="000000"/>
          <w:sz w:val="28"/>
        </w:rPr>
        <w:t>
       Subitem 3) of item 18 of the Requirements by columns includes mild disorders of behavior, emotions, mixed disorders of behavior and emotions usually beginning in childhood and adolescence (including mental infantilism), with persistent (more than three years) compensation of pathological manifestations (including emotional and volitional ones), which is documented by medical facilities, educational institutions, from the place of work, as well as peculiarities of character not reaching a degree of personality disorder.</w:t>
      </w:r>
    </w:p>
    <w:bookmarkEnd w:id="330"/>
    <w:bookmarkStart w:name="z340" w:id="331"/>
    <w:p>
      <w:pPr>
        <w:spacing w:after="0"/>
        <w:ind w:left="0"/>
        <w:jc w:val="both"/>
      </w:pPr>
      <w:r>
        <w:rPr>
          <w:rFonts w:ascii="Times New Roman"/>
          <w:b w:val="false"/>
          <w:i w:val="false"/>
          <w:color w:val="000000"/>
          <w:sz w:val="28"/>
        </w:rPr>
        <w:t>
       Citizens (military personnel) with psychopathic conditions causally associated with specific external hazards (infections, intoxications, injuries) or with impulse disorders are examined under those items of the Requirements by columns that include nosological forms of neuropsychic pathology.</w:t>
      </w:r>
    </w:p>
    <w:bookmarkEnd w:id="331"/>
    <w:bookmarkStart w:name="z341" w:id="332"/>
    <w:p>
      <w:pPr>
        <w:spacing w:after="0"/>
        <w:ind w:left="0"/>
        <w:jc w:val="both"/>
      </w:pPr>
      <w:r>
        <w:rPr>
          <w:rFonts w:ascii="Times New Roman"/>
          <w:b w:val="false"/>
          <w:i w:val="false"/>
          <w:color w:val="000000"/>
          <w:sz w:val="28"/>
        </w:rPr>
        <w:t>
       Cases of attitudinizing, deliberate behavior, manifestations of indiscipline not arising from the entire pathological structure of the personality are not assessed as signs of a personality disorder.</w:t>
      </w:r>
    </w:p>
    <w:bookmarkEnd w:id="332"/>
    <w:bookmarkStart w:name="z342" w:id="333"/>
    <w:p>
      <w:pPr>
        <w:spacing w:after="0"/>
        <w:ind w:left="0"/>
        <w:jc w:val="both"/>
      </w:pPr>
      <w:r>
        <w:rPr>
          <w:rFonts w:ascii="Times New Roman"/>
          <w:b w:val="false"/>
          <w:i w:val="false"/>
          <w:color w:val="000000"/>
          <w:sz w:val="28"/>
        </w:rPr>
        <w:t>
      Item 19 of the Requirements by columns. The item includes mental, behavioral disorders (diseases), the severity of which varies (from abuse with harmful consequences without dependence syndrome to psychosis and dementia), but all of them are the result of the use of one or more psychoactive substances.</w:t>
      </w:r>
    </w:p>
    <w:bookmarkEnd w:id="333"/>
    <w:bookmarkStart w:name="z343" w:id="334"/>
    <w:p>
      <w:pPr>
        <w:spacing w:after="0"/>
        <w:ind w:left="0"/>
        <w:jc w:val="both"/>
      </w:pPr>
      <w:r>
        <w:rPr>
          <w:rFonts w:ascii="Times New Roman"/>
          <w:b w:val="false"/>
          <w:i w:val="false"/>
          <w:color w:val="000000"/>
          <w:sz w:val="28"/>
        </w:rPr>
        <w:t>
       Subitem 1) of item 19 of the Requirements by columns includes:</w:t>
      </w:r>
    </w:p>
    <w:bookmarkEnd w:id="334"/>
    <w:bookmarkStart w:name="z344" w:id="335"/>
    <w:p>
      <w:pPr>
        <w:spacing w:after="0"/>
        <w:ind w:left="0"/>
        <w:jc w:val="both"/>
      </w:pPr>
      <w:r>
        <w:rPr>
          <w:rFonts w:ascii="Times New Roman"/>
          <w:b w:val="false"/>
          <w:i w:val="false"/>
          <w:color w:val="000000"/>
          <w:sz w:val="28"/>
        </w:rPr>
        <w:t>
       mental, behavioral disorders (diseases) due to the use of psychoactive substances with severe and moderate personality changes, intellectual and mnestic disorders.</w:t>
      </w:r>
    </w:p>
    <w:bookmarkEnd w:id="335"/>
    <w:bookmarkStart w:name="z345" w:id="336"/>
    <w:p>
      <w:pPr>
        <w:spacing w:after="0"/>
        <w:ind w:left="0"/>
        <w:jc w:val="both"/>
      </w:pPr>
      <w:r>
        <w:rPr>
          <w:rFonts w:ascii="Times New Roman"/>
          <w:b w:val="false"/>
          <w:i w:val="false"/>
          <w:color w:val="000000"/>
          <w:sz w:val="28"/>
        </w:rPr>
        <w:t>
      Subitem 2) of item 19 of the Requirements by columns includes:</w:t>
      </w:r>
    </w:p>
    <w:bookmarkEnd w:id="336"/>
    <w:bookmarkStart w:name="z346" w:id="337"/>
    <w:p>
      <w:pPr>
        <w:spacing w:after="0"/>
        <w:ind w:left="0"/>
        <w:jc w:val="both"/>
      </w:pPr>
      <w:r>
        <w:rPr>
          <w:rFonts w:ascii="Times New Roman"/>
          <w:b w:val="false"/>
          <w:i w:val="false"/>
          <w:color w:val="000000"/>
          <w:sz w:val="28"/>
        </w:rPr>
        <w:t>
       mental, behavioral disorders (diseases) due to the use of psychoactive substances with mildly expressed personality changes;</w:t>
      </w:r>
    </w:p>
    <w:bookmarkEnd w:id="337"/>
    <w:bookmarkStart w:name="z347" w:id="338"/>
    <w:p>
      <w:pPr>
        <w:spacing w:after="0"/>
        <w:ind w:left="0"/>
        <w:jc w:val="both"/>
      </w:pPr>
      <w:r>
        <w:rPr>
          <w:rFonts w:ascii="Times New Roman"/>
          <w:b w:val="false"/>
          <w:i w:val="false"/>
          <w:color w:val="000000"/>
          <w:sz w:val="28"/>
        </w:rPr>
        <w:t>
       abuse of psychoactive substances (cases of repeated intake of psychoactive substances with clear harmful consequences for mental or physical health in the absence of dependence syndrome).</w:t>
      </w:r>
    </w:p>
    <w:bookmarkEnd w:id="338"/>
    <w:bookmarkStart w:name="z348" w:id="339"/>
    <w:p>
      <w:pPr>
        <w:spacing w:after="0"/>
        <w:ind w:left="0"/>
        <w:jc w:val="both"/>
      </w:pPr>
      <w:r>
        <w:rPr>
          <w:rFonts w:ascii="Times New Roman"/>
          <w:b w:val="false"/>
          <w:i w:val="false"/>
          <w:color w:val="000000"/>
          <w:sz w:val="28"/>
        </w:rPr>
        <w:t xml:space="preserve">
       A sporadic or episodic use of psychoactive substances without mental disorders is not a basis for applying this item. </w:t>
      </w:r>
    </w:p>
    <w:bookmarkEnd w:id="339"/>
    <w:bookmarkStart w:name="z349" w:id="340"/>
    <w:p>
      <w:pPr>
        <w:spacing w:after="0"/>
        <w:ind w:left="0"/>
        <w:jc w:val="both"/>
      </w:pPr>
      <w:r>
        <w:rPr>
          <w:rFonts w:ascii="Times New Roman"/>
          <w:b w:val="false"/>
          <w:i w:val="false"/>
          <w:color w:val="000000"/>
          <w:sz w:val="28"/>
        </w:rPr>
        <w:t>
       If the test for psychoactive substances is positive, citizens called up for military service, entering MEI and joining military service under a contract are recognized as temporarily unfit for military service and sent for examination by a narcologist.</w:t>
      </w:r>
    </w:p>
    <w:bookmarkEnd w:id="340"/>
    <w:bookmarkStart w:name="z350" w:id="341"/>
    <w:p>
      <w:pPr>
        <w:spacing w:after="0"/>
        <w:ind w:left="0"/>
        <w:jc w:val="both"/>
      </w:pPr>
      <w:r>
        <w:rPr>
          <w:rFonts w:ascii="Times New Roman"/>
          <w:b w:val="false"/>
          <w:i w:val="false"/>
          <w:color w:val="000000"/>
          <w:sz w:val="28"/>
        </w:rPr>
        <w:t>
      Item 20 of the Requirements by columns. Mental retardation.</w:t>
      </w:r>
    </w:p>
    <w:bookmarkEnd w:id="341"/>
    <w:bookmarkStart w:name="z351" w:id="342"/>
    <w:p>
      <w:pPr>
        <w:spacing w:after="0"/>
        <w:ind w:left="0"/>
        <w:jc w:val="both"/>
      </w:pPr>
      <w:r>
        <w:rPr>
          <w:rFonts w:ascii="Times New Roman"/>
          <w:b w:val="false"/>
          <w:i w:val="false"/>
          <w:color w:val="000000"/>
          <w:sz w:val="28"/>
        </w:rPr>
        <w:t>
       All forms of profound, severe and moderate mental retardation are included in subitem 1) of item 20 of the Requirements by columns.</w:t>
      </w:r>
    </w:p>
    <w:bookmarkEnd w:id="342"/>
    <w:bookmarkStart w:name="z352" w:id="343"/>
    <w:p>
      <w:pPr>
        <w:spacing w:after="0"/>
        <w:ind w:left="0"/>
        <w:jc w:val="both"/>
      </w:pPr>
      <w:r>
        <w:rPr>
          <w:rFonts w:ascii="Times New Roman"/>
          <w:b w:val="false"/>
          <w:i w:val="false"/>
          <w:color w:val="000000"/>
          <w:sz w:val="28"/>
        </w:rPr>
        <w:t>
       With significant and obvious intellectual defects, no inpatient examination is required to establish unfitness for military service of those examined under column I.</w:t>
      </w:r>
    </w:p>
    <w:bookmarkEnd w:id="343"/>
    <w:bookmarkStart w:name="z353" w:id="344"/>
    <w:p>
      <w:pPr>
        <w:spacing w:after="0"/>
        <w:ind w:left="0"/>
        <w:jc w:val="both"/>
      </w:pPr>
      <w:r>
        <w:rPr>
          <w:rFonts w:ascii="Times New Roman"/>
          <w:b w:val="false"/>
          <w:i w:val="false"/>
          <w:color w:val="000000"/>
          <w:sz w:val="28"/>
        </w:rPr>
        <w:t>
       Subitem 2) of item 20 of the Requirements by columns includes mild mental retardation (IQ range is50-69 according to psychometric testing). When making a diagnosis, clinical diagnostic criteria in combination with the results of an experimental psychological study of thinking and intelligence are of decisive importance. If the results of a medical examination do not match the data characterizing the behavior of the person being examined when diagnosing, the examination is carried out in a hospital.</w:t>
      </w:r>
    </w:p>
    <w:bookmarkEnd w:id="344"/>
    <w:bookmarkStart w:name="z354" w:id="345"/>
    <w:p>
      <w:pPr>
        <w:spacing w:after="0"/>
        <w:ind w:left="0"/>
        <w:jc w:val="left"/>
      </w:pPr>
      <w:r>
        <w:rPr>
          <w:rFonts w:ascii="Times New Roman"/>
          <w:b/>
          <w:i w:val="false"/>
          <w:color w:val="000000"/>
        </w:rPr>
        <w:t xml:space="preserve"> Chapter 6. Diseases of the nervous system</w:t>
      </w:r>
    </w:p>
    <w:bookmarkEnd w:id="345"/>
    <w:bookmarkStart w:name="z355" w:id="346"/>
    <w:p>
      <w:pPr>
        <w:spacing w:after="0"/>
        <w:ind w:left="0"/>
        <w:jc w:val="both"/>
      </w:pPr>
      <w:r>
        <w:rPr>
          <w:rFonts w:ascii="Times New Roman"/>
          <w:b w:val="false"/>
          <w:i w:val="false"/>
          <w:color w:val="000000"/>
          <w:sz w:val="28"/>
        </w:rPr>
        <w:t>
       Significant dysfunctions of the nervous system are characterized by a decrease in the muscle strength of the limbs from 0 to 2 points, severe dysphagia, aphonia, pelvic disorders, pronounced cerebellar and extrapyramidal disorders, pronounced impairments of praxis, gnosis, speech.</w:t>
      </w:r>
    </w:p>
    <w:bookmarkEnd w:id="346"/>
    <w:bookmarkStart w:name="z356" w:id="347"/>
    <w:p>
      <w:pPr>
        <w:spacing w:after="0"/>
        <w:ind w:left="0"/>
        <w:jc w:val="both"/>
      </w:pPr>
      <w:r>
        <w:rPr>
          <w:rFonts w:ascii="Times New Roman"/>
          <w:b w:val="false"/>
          <w:i w:val="false"/>
          <w:color w:val="000000"/>
          <w:sz w:val="28"/>
        </w:rPr>
        <w:t>
       Moderate dysfunctions of the nervous system are characterized by a decrease in the muscle strength of the limbs of 3 points, moderate dysphagia, dysarthria, cerebellar and extrapyramidal disorders, hypertensive-hydrocephalic syndrome confirmed with neuroimaging methods, as well as repeated lumbar punctures with figures of cerebrospinal fluid pressure more than 200 millimeters of water column (mm WG) (persons examined are in the prone position), or a single confirmation of cerebrospinal fluid hypertension with choked discs.</w:t>
      </w:r>
    </w:p>
    <w:bookmarkEnd w:id="347"/>
    <w:bookmarkStart w:name="z357" w:id="348"/>
    <w:p>
      <w:pPr>
        <w:spacing w:after="0"/>
        <w:ind w:left="0"/>
        <w:jc w:val="both"/>
      </w:pPr>
      <w:r>
        <w:rPr>
          <w:rFonts w:ascii="Times New Roman"/>
          <w:b w:val="false"/>
          <w:i w:val="false"/>
          <w:color w:val="000000"/>
          <w:sz w:val="28"/>
        </w:rPr>
        <w:t>
      Minor dysfunction of the nervous system is characterized by a decrease in muscle strength of the limbs of 4 points, mild dysphagia, dysarthria, cerebellar and extrapyramidal disorders.</w:t>
      </w:r>
    </w:p>
    <w:bookmarkEnd w:id="348"/>
    <w:bookmarkStart w:name="z358" w:id="349"/>
    <w:p>
      <w:pPr>
        <w:spacing w:after="0"/>
        <w:ind w:left="0"/>
        <w:jc w:val="both"/>
      </w:pPr>
      <w:r>
        <w:rPr>
          <w:rFonts w:ascii="Times New Roman"/>
          <w:b w:val="false"/>
          <w:i w:val="false"/>
          <w:color w:val="000000"/>
          <w:sz w:val="28"/>
        </w:rPr>
        <w:t>
       The degree of dysfunction is determined according to the established order unless otherwise specified in the relevant item of the Requirements by columns, and the decrease in muscle strength of the limbs is determined using a 6-point muscle strength scale (L. McPeak, 1996, M. Weiss, 1986).</w:t>
      </w:r>
    </w:p>
    <w:bookmarkEnd w:id="349"/>
    <w:bookmarkStart w:name="z359" w:id="350"/>
    <w:p>
      <w:pPr>
        <w:spacing w:after="0"/>
        <w:ind w:left="0"/>
        <w:jc w:val="both"/>
      </w:pPr>
      <w:r>
        <w:rPr>
          <w:rFonts w:ascii="Times New Roman"/>
          <w:b w:val="false"/>
          <w:i w:val="false"/>
          <w:color w:val="000000"/>
          <w:sz w:val="28"/>
        </w:rPr>
        <w:t xml:space="preserve">
      Item 21 of the Requirements by columns. The item includes epilepsy, status epilepticus, migraine, other headache syndromes and sleep disorders. </w:t>
      </w:r>
    </w:p>
    <w:bookmarkEnd w:id="350"/>
    <w:bookmarkStart w:name="z360" w:id="351"/>
    <w:p>
      <w:pPr>
        <w:spacing w:after="0"/>
        <w:ind w:left="0"/>
        <w:jc w:val="both"/>
      </w:pPr>
      <w:r>
        <w:rPr>
          <w:rFonts w:ascii="Times New Roman"/>
          <w:b w:val="false"/>
          <w:i w:val="false"/>
          <w:color w:val="000000"/>
          <w:sz w:val="28"/>
        </w:rPr>
        <w:t>
       In case of symptomatic epilepsy, examination is carried out for the disease that led to the development of convulsive syndrome.</w:t>
      </w:r>
    </w:p>
    <w:bookmarkEnd w:id="351"/>
    <w:bookmarkStart w:name="z361" w:id="352"/>
    <w:p>
      <w:pPr>
        <w:spacing w:after="0"/>
        <w:ind w:left="0"/>
        <w:jc w:val="both"/>
      </w:pPr>
      <w:r>
        <w:rPr>
          <w:rFonts w:ascii="Times New Roman"/>
          <w:b w:val="false"/>
          <w:i w:val="false"/>
          <w:color w:val="000000"/>
          <w:sz w:val="28"/>
        </w:rPr>
        <w:t>
       A seizure is confirmed by medical supervision, medical documents confirming an epileptic seizure are also taken into account. In some cases, written testimonies of eyewitnesses (eyewitness reports) are taken into account if the seizure described therein and the subsequent state suggest its epilepsy. In this case, the authenticity of the signatures of eyewitnesses of epileptic seizures must be notarized or certified in writing by the commander (chief) of the military unit (institution). In doubtful cases, it is required to request data from the place of residence, study, work, service.</w:t>
      </w:r>
    </w:p>
    <w:bookmarkEnd w:id="352"/>
    <w:bookmarkStart w:name="z362" w:id="353"/>
    <w:p>
      <w:pPr>
        <w:spacing w:after="0"/>
        <w:ind w:left="0"/>
        <w:jc w:val="both"/>
      </w:pPr>
      <w:r>
        <w:rPr>
          <w:rFonts w:ascii="Times New Roman"/>
          <w:b w:val="false"/>
          <w:i w:val="false"/>
          <w:color w:val="000000"/>
          <w:sz w:val="28"/>
        </w:rPr>
        <w:t>
       In case of frequent (three or more times a year) epileptic seizures or mental equivalents of convulsive seizures, as well as progressive mental disorders, examination is carried out under subitem 1) of this item.</w:t>
      </w:r>
    </w:p>
    <w:bookmarkEnd w:id="353"/>
    <w:bookmarkStart w:name="z363" w:id="354"/>
    <w:p>
      <w:pPr>
        <w:spacing w:after="0"/>
        <w:ind w:left="0"/>
        <w:jc w:val="both"/>
      </w:pPr>
      <w:r>
        <w:rPr>
          <w:rFonts w:ascii="Times New Roman"/>
          <w:b w:val="false"/>
          <w:i w:val="false"/>
          <w:color w:val="000000"/>
          <w:sz w:val="28"/>
        </w:rPr>
        <w:t>
       Citizens (military personnel) who had status epilepticus with a diagnosis of epilepsy confirmed in a hospital are examined according to subitem 1) of item 21 of the Requirements by columns, regardless of the frequency of epileptic seizures.</w:t>
      </w:r>
    </w:p>
    <w:bookmarkEnd w:id="354"/>
    <w:bookmarkStart w:name="z364" w:id="355"/>
    <w:p>
      <w:pPr>
        <w:spacing w:after="0"/>
        <w:ind w:left="0"/>
        <w:jc w:val="both"/>
      </w:pPr>
      <w:r>
        <w:rPr>
          <w:rFonts w:ascii="Times New Roman"/>
          <w:b w:val="false"/>
          <w:i w:val="false"/>
          <w:color w:val="000000"/>
          <w:sz w:val="28"/>
        </w:rPr>
        <w:t>
       In case of single rare (less than three times a year) epileptic seizures, including non-convulsive paroxysms without equivalents and mental changes characteristic of epilepsy, the examination is carried out in accordance with subitem 2) of this item.</w:t>
      </w:r>
    </w:p>
    <w:bookmarkEnd w:id="355"/>
    <w:bookmarkStart w:name="z365" w:id="356"/>
    <w:p>
      <w:pPr>
        <w:spacing w:after="0"/>
        <w:ind w:left="0"/>
        <w:jc w:val="both"/>
      </w:pPr>
      <w:r>
        <w:rPr>
          <w:rFonts w:ascii="Times New Roman"/>
          <w:b w:val="false"/>
          <w:i w:val="false"/>
          <w:color w:val="000000"/>
          <w:sz w:val="28"/>
        </w:rPr>
        <w:t>
       In cases where the past diagnosis of epilepsy is confirmed by the documents of a medical facility, but without epileptic seizures over the past 5 years, the examination is carried out according to subitem 2) of this item, regardless of the results of electroencephalography during the examination.</w:t>
      </w:r>
    </w:p>
    <w:bookmarkEnd w:id="356"/>
    <w:bookmarkStart w:name="z366" w:id="357"/>
    <w:p>
      <w:pPr>
        <w:spacing w:after="0"/>
        <w:ind w:left="0"/>
        <w:jc w:val="both"/>
      </w:pPr>
      <w:r>
        <w:rPr>
          <w:rFonts w:ascii="Times New Roman"/>
          <w:b w:val="false"/>
          <w:i w:val="false"/>
          <w:color w:val="000000"/>
          <w:sz w:val="28"/>
        </w:rPr>
        <w:t>
       In case of migraine with frequent (three or more times a year) and long-term (day or more) migraine attacks, persistent headache syndromes and sleep disorders confirmed by medical documents and dynamic observation requiring inpatient treatment (to verify the diagnosis, a head MRI with an angioprogram is mandatory), examination is carried out according to subitem 2) of this item.</w:t>
      </w:r>
    </w:p>
    <w:bookmarkEnd w:id="357"/>
    <w:bookmarkStart w:name="z367" w:id="358"/>
    <w:p>
      <w:pPr>
        <w:spacing w:after="0"/>
        <w:ind w:left="0"/>
        <w:jc w:val="both"/>
      </w:pPr>
      <w:r>
        <w:rPr>
          <w:rFonts w:ascii="Times New Roman"/>
          <w:b w:val="false"/>
          <w:i w:val="false"/>
          <w:color w:val="000000"/>
          <w:sz w:val="28"/>
        </w:rPr>
        <w:t>
       In the presence of epileptiform activity identified by the results of electroencephalography (peaks, sharp waves, all types of peak-wave complexes, polyspikes, photoparoxysmal reaction) without clinical manifestations, examination is carried out according to subitem 3) of this item.</w:t>
      </w:r>
    </w:p>
    <w:bookmarkEnd w:id="358"/>
    <w:bookmarkStart w:name="z368" w:id="359"/>
    <w:p>
      <w:pPr>
        <w:spacing w:after="0"/>
        <w:ind w:left="0"/>
        <w:jc w:val="both"/>
      </w:pPr>
      <w:r>
        <w:rPr>
          <w:rFonts w:ascii="Times New Roman"/>
          <w:b w:val="false"/>
          <w:i w:val="false"/>
          <w:color w:val="000000"/>
          <w:sz w:val="28"/>
        </w:rPr>
        <w:t>
       In cases of single seizures (epileptic reaction) of any nature in the past or mild and rarely occurring minor seizures, non-convulsive paroxysms or specific mood disorders, the category of fitness for military service is determined after an inpatient examination. Citizens (military personnel) with epileptic paroxysms are not fit for driving vehicles, working at height, near moving mechanisms, fire and water.</w:t>
      </w:r>
    </w:p>
    <w:bookmarkEnd w:id="359"/>
    <w:bookmarkStart w:name="z369" w:id="360"/>
    <w:p>
      <w:pPr>
        <w:spacing w:after="0"/>
        <w:ind w:left="0"/>
        <w:jc w:val="both"/>
      </w:pPr>
      <w:r>
        <w:rPr>
          <w:rFonts w:ascii="Times New Roman"/>
          <w:b w:val="false"/>
          <w:i w:val="false"/>
          <w:color w:val="000000"/>
          <w:sz w:val="28"/>
        </w:rPr>
        <w:t>
      Item 22 of the Requirements by columns. The item includes infectious and parasitic diseases of the central nervous system, lesions of the brain or spinal cord in general infections, acute and chronic intoxications (meningococcal meningitis, serous meningitis, poliomyelitis, tick-borne and mosquito viral encephalitis, lesions of the nervous system in tuberculosis, syphilis, demyelinating diseases).</w:t>
      </w:r>
    </w:p>
    <w:bookmarkEnd w:id="360"/>
    <w:bookmarkStart w:name="z370" w:id="361"/>
    <w:p>
      <w:pPr>
        <w:spacing w:after="0"/>
        <w:ind w:left="0"/>
        <w:jc w:val="both"/>
      </w:pPr>
      <w:r>
        <w:rPr>
          <w:rFonts w:ascii="Times New Roman"/>
          <w:b w:val="false"/>
          <w:i w:val="false"/>
          <w:color w:val="000000"/>
          <w:sz w:val="28"/>
        </w:rPr>
        <w:t>
       Subitem 1) of item 22 of the Requirements by columns includes:</w:t>
      </w:r>
    </w:p>
    <w:bookmarkEnd w:id="361"/>
    <w:bookmarkStart w:name="z371" w:id="362"/>
    <w:p>
      <w:pPr>
        <w:spacing w:after="0"/>
        <w:ind w:left="0"/>
        <w:jc w:val="both"/>
      </w:pPr>
      <w:r>
        <w:rPr>
          <w:rFonts w:ascii="Times New Roman"/>
          <w:b w:val="false"/>
          <w:i w:val="false"/>
          <w:color w:val="000000"/>
          <w:sz w:val="28"/>
        </w:rPr>
        <w:t>
       diseases of the nervous system with profound paralysis or paresis, pronounced secondary parkinsonism, frequent (3 or more times a year) epileptic seizures, severe extensive hyperkinesis, frequent attacks of Kozhevnikov’s or Jackson’s epilepsy, atactic disorders, pronounced hydrocephalus, severe liquor hypertension;</w:t>
      </w:r>
    </w:p>
    <w:bookmarkEnd w:id="362"/>
    <w:bookmarkStart w:name="z372" w:id="363"/>
    <w:p>
      <w:pPr>
        <w:spacing w:after="0"/>
        <w:ind w:left="0"/>
        <w:jc w:val="both"/>
      </w:pPr>
      <w:r>
        <w:rPr>
          <w:rFonts w:ascii="Times New Roman"/>
          <w:b w:val="false"/>
          <w:i w:val="false"/>
          <w:color w:val="000000"/>
          <w:sz w:val="28"/>
        </w:rPr>
        <w:t>
       opticochiasmal arachnoiditis with visual impairment;</w:t>
      </w:r>
    </w:p>
    <w:bookmarkEnd w:id="363"/>
    <w:bookmarkStart w:name="z373" w:id="364"/>
    <w:p>
      <w:pPr>
        <w:spacing w:after="0"/>
        <w:ind w:left="0"/>
        <w:jc w:val="both"/>
      </w:pPr>
      <w:r>
        <w:rPr>
          <w:rFonts w:ascii="Times New Roman"/>
          <w:b w:val="false"/>
          <w:i w:val="false"/>
          <w:color w:val="000000"/>
          <w:sz w:val="28"/>
        </w:rPr>
        <w:t>
      multiple sclerosis;</w:t>
      </w:r>
    </w:p>
    <w:bookmarkEnd w:id="364"/>
    <w:bookmarkStart w:name="z374" w:id="365"/>
    <w:p>
      <w:pPr>
        <w:spacing w:after="0"/>
        <w:ind w:left="0"/>
        <w:jc w:val="both"/>
      </w:pPr>
      <w:r>
        <w:rPr>
          <w:rFonts w:ascii="Times New Roman"/>
          <w:b w:val="false"/>
          <w:i w:val="false"/>
          <w:color w:val="000000"/>
          <w:sz w:val="28"/>
        </w:rPr>
        <w:t>
      sequelae of myelitis with symptoms of paralysis or severe paresis;</w:t>
      </w:r>
    </w:p>
    <w:bookmarkEnd w:id="365"/>
    <w:bookmarkStart w:name="z375" w:id="366"/>
    <w:p>
      <w:pPr>
        <w:spacing w:after="0"/>
        <w:ind w:left="0"/>
        <w:jc w:val="both"/>
      </w:pPr>
      <w:r>
        <w:rPr>
          <w:rFonts w:ascii="Times New Roman"/>
          <w:b w:val="false"/>
          <w:i w:val="false"/>
          <w:color w:val="000000"/>
          <w:sz w:val="28"/>
        </w:rPr>
        <w:t>
       severe forms of damage to the nervous system in early and late neurosyphilis, tuberculous meningitis, parasitic lesions of the nervous system.</w:t>
      </w:r>
    </w:p>
    <w:bookmarkEnd w:id="366"/>
    <w:bookmarkStart w:name="z376" w:id="367"/>
    <w:p>
      <w:pPr>
        <w:spacing w:after="0"/>
        <w:ind w:left="0"/>
        <w:jc w:val="both"/>
      </w:pPr>
      <w:r>
        <w:rPr>
          <w:rFonts w:ascii="Times New Roman"/>
          <w:b w:val="false"/>
          <w:i w:val="false"/>
          <w:color w:val="000000"/>
          <w:sz w:val="28"/>
        </w:rPr>
        <w:t>
       Subitem 2) of item 22 of the Requirements by columns includes residual effects and sequelae of diseases that, according to the degree of dysfunction of the central nervous system, limit the ability to perform military duties (residual effects of encephalitis, arachnoiditis with moderate hemiparesis in the form of decreased muscle strength, increased muscle tone, moderate hydrocephalus, moderate cerebrospinal fluid hypertension), as well as with frequent (two or more times a year) and long-term (for citizens subject to conscription - at least six months, for military personnel - at least four months) decompensation of painful disorders.</w:t>
      </w:r>
    </w:p>
    <w:bookmarkEnd w:id="367"/>
    <w:bookmarkStart w:name="z377" w:id="368"/>
    <w:p>
      <w:pPr>
        <w:spacing w:after="0"/>
        <w:ind w:left="0"/>
        <w:jc w:val="both"/>
      </w:pPr>
      <w:r>
        <w:rPr>
          <w:rFonts w:ascii="Times New Roman"/>
          <w:b w:val="false"/>
          <w:i w:val="false"/>
          <w:color w:val="000000"/>
          <w:sz w:val="28"/>
        </w:rPr>
        <w:t>
       Subitem 3) of item 22 of the Requirements by columns includes the sequelae and residual effects of damage to the central nervous system with minor dysfunction, individual organic signs combined with vegetative-vascular instability and astheno-neurotic manifestations with unsuccessful treatment. With the improvement of the condition and restoration of the ability to perform military duties, a medical examination is carried out in accordance with subitem 4) of this item.</w:t>
      </w:r>
    </w:p>
    <w:bookmarkEnd w:id="368"/>
    <w:bookmarkStart w:name="z378" w:id="369"/>
    <w:p>
      <w:pPr>
        <w:spacing w:after="0"/>
        <w:ind w:left="0"/>
        <w:jc w:val="both"/>
      </w:pPr>
      <w:r>
        <w:rPr>
          <w:rFonts w:ascii="Times New Roman"/>
          <w:b w:val="false"/>
          <w:i w:val="false"/>
          <w:color w:val="000000"/>
          <w:sz w:val="28"/>
        </w:rPr>
        <w:t>
       Citizens (military personnel) who had tuberculous meningitis are examined according to subitems 1), 2) or 3) of item 22 of the Requirements by columns, depending on the degree of dysfunction of the central nervous system.</w:t>
      </w:r>
    </w:p>
    <w:bookmarkEnd w:id="369"/>
    <w:bookmarkStart w:name="z379" w:id="370"/>
    <w:p>
      <w:pPr>
        <w:spacing w:after="0"/>
        <w:ind w:left="0"/>
        <w:jc w:val="both"/>
      </w:pPr>
      <w:r>
        <w:rPr>
          <w:rFonts w:ascii="Times New Roman"/>
          <w:b w:val="false"/>
          <w:i w:val="false"/>
          <w:color w:val="000000"/>
          <w:sz w:val="28"/>
        </w:rPr>
        <w:t>
       Subitem 4) of item 22 of the Requirements by columns includes the sequelae and residual effects of damage to the nervous system with minor manifestations of asthenia, vegetative-vascular instability and individual persistent scattered organic signs without dysfunctions of the nervous system (including motor, sensory, coordination ones).</w:t>
      </w:r>
    </w:p>
    <w:bookmarkEnd w:id="370"/>
    <w:bookmarkStart w:name="z380" w:id="371"/>
    <w:p>
      <w:pPr>
        <w:spacing w:after="0"/>
        <w:ind w:left="0"/>
        <w:jc w:val="both"/>
      </w:pPr>
      <w:r>
        <w:rPr>
          <w:rFonts w:ascii="Times New Roman"/>
          <w:b w:val="false"/>
          <w:i w:val="false"/>
          <w:color w:val="000000"/>
          <w:sz w:val="28"/>
        </w:rPr>
        <w:t>
       The presence of the disorders indicated in this item is confirmed by medical documents, information about the influence of these disorders on the ability to work or perform military duties from the place of work, study or military service, and the diagnosis shall be confirmed by the results of clinical and special studies. At the same time, an opinion on the category of fitness for military service of citizens registering with recruiting stations, being conscripted for military service, joining military service under a contract is made only after an inpatient examination.</w:t>
      </w:r>
    </w:p>
    <w:bookmarkEnd w:id="371"/>
    <w:bookmarkStart w:name="z381" w:id="372"/>
    <w:p>
      <w:pPr>
        <w:spacing w:after="0"/>
        <w:ind w:left="0"/>
        <w:jc w:val="both"/>
      </w:pPr>
      <w:r>
        <w:rPr>
          <w:rFonts w:ascii="Times New Roman"/>
          <w:b w:val="false"/>
          <w:i w:val="false"/>
          <w:color w:val="000000"/>
          <w:sz w:val="28"/>
        </w:rPr>
        <w:t xml:space="preserve">
       When assessing the severity of the syndrome of intracranial hypertension, in addition to the indicators of the pressure of the cerebrospinal fluid (normally the cerebrospinal pressure in the horizontal position of the body ranges from 100 to 150 mWG), the clinical picture of the disease, the presence of occlusive-hydrocephalic paroxysms, stagnant changes in the fundus, data of echoencephaloscopy, the degree of expansion of the ventricular system of the brain according to CT or MRI are taken into account. </w:t>
      </w:r>
    </w:p>
    <w:bookmarkEnd w:id="372"/>
    <w:bookmarkStart w:name="z382" w:id="373"/>
    <w:p>
      <w:pPr>
        <w:spacing w:after="0"/>
        <w:ind w:left="0"/>
        <w:jc w:val="both"/>
      </w:pPr>
      <w:r>
        <w:rPr>
          <w:rFonts w:ascii="Times New Roman"/>
          <w:b w:val="false"/>
          <w:i w:val="false"/>
          <w:color w:val="000000"/>
          <w:sz w:val="28"/>
        </w:rPr>
        <w:t>
       Severe clinical manifestations of the syndrome of increased intracranial pressure are as follows:</w:t>
      </w:r>
    </w:p>
    <w:bookmarkEnd w:id="373"/>
    <w:bookmarkStart w:name="z383" w:id="374"/>
    <w:p>
      <w:pPr>
        <w:spacing w:after="0"/>
        <w:ind w:left="0"/>
        <w:jc w:val="both"/>
      </w:pPr>
      <w:r>
        <w:rPr>
          <w:rFonts w:ascii="Times New Roman"/>
          <w:b w:val="false"/>
          <w:i w:val="false"/>
          <w:color w:val="000000"/>
          <w:sz w:val="28"/>
        </w:rPr>
        <w:t>
       the presence of headache, vomiting, oculomotor disorders, cognitive impairment, gait disorders, pelvic dysfunction, choked discs, or secondary atrophy of the optic discs;</w:t>
      </w:r>
    </w:p>
    <w:bookmarkEnd w:id="374"/>
    <w:bookmarkStart w:name="z384" w:id="375"/>
    <w:p>
      <w:pPr>
        <w:spacing w:after="0"/>
        <w:ind w:left="0"/>
        <w:jc w:val="both"/>
      </w:pPr>
      <w:r>
        <w:rPr>
          <w:rFonts w:ascii="Times New Roman"/>
          <w:b w:val="false"/>
          <w:i w:val="false"/>
          <w:color w:val="000000"/>
          <w:sz w:val="28"/>
        </w:rPr>
        <w:t>
       CSF pressure in prone position for lumbar puncture is over 300 mmWG;</w:t>
      </w:r>
    </w:p>
    <w:bookmarkEnd w:id="375"/>
    <w:bookmarkStart w:name="z385" w:id="376"/>
    <w:p>
      <w:pPr>
        <w:spacing w:after="0"/>
        <w:ind w:left="0"/>
        <w:jc w:val="both"/>
      </w:pPr>
      <w:r>
        <w:rPr>
          <w:rFonts w:ascii="Times New Roman"/>
          <w:b w:val="false"/>
          <w:i w:val="false"/>
          <w:color w:val="000000"/>
          <w:sz w:val="28"/>
        </w:rPr>
        <w:t>
      periventricular edema.</w:t>
      </w:r>
    </w:p>
    <w:bookmarkEnd w:id="376"/>
    <w:bookmarkStart w:name="z386" w:id="377"/>
    <w:p>
      <w:pPr>
        <w:spacing w:after="0"/>
        <w:ind w:left="0"/>
        <w:jc w:val="both"/>
      </w:pPr>
      <w:r>
        <w:rPr>
          <w:rFonts w:ascii="Times New Roman"/>
          <w:b w:val="false"/>
          <w:i w:val="false"/>
          <w:color w:val="000000"/>
          <w:sz w:val="28"/>
        </w:rPr>
        <w:t>
       Moderate clinical manifestations of the syndrome of increased intracranial pressure are as follows:</w:t>
      </w:r>
    </w:p>
    <w:bookmarkEnd w:id="377"/>
    <w:bookmarkStart w:name="z387" w:id="378"/>
    <w:p>
      <w:pPr>
        <w:spacing w:after="0"/>
        <w:ind w:left="0"/>
        <w:jc w:val="both"/>
      </w:pPr>
      <w:r>
        <w:rPr>
          <w:rFonts w:ascii="Times New Roman"/>
          <w:b w:val="false"/>
          <w:i w:val="false"/>
          <w:color w:val="000000"/>
          <w:sz w:val="28"/>
        </w:rPr>
        <w:t>
       the presence of headache, initial symptoms of stagnation in the fundus;</w:t>
      </w:r>
    </w:p>
    <w:bookmarkEnd w:id="378"/>
    <w:bookmarkStart w:name="z388" w:id="379"/>
    <w:p>
      <w:pPr>
        <w:spacing w:after="0"/>
        <w:ind w:left="0"/>
        <w:jc w:val="both"/>
      </w:pPr>
      <w:r>
        <w:rPr>
          <w:rFonts w:ascii="Times New Roman"/>
          <w:b w:val="false"/>
          <w:i w:val="false"/>
          <w:color w:val="000000"/>
          <w:sz w:val="28"/>
        </w:rPr>
        <w:t>
      CSF pressure in prone position for lumbar puncture is over 200 mmWG.</w:t>
      </w:r>
    </w:p>
    <w:bookmarkEnd w:id="379"/>
    <w:bookmarkStart w:name="z389" w:id="380"/>
    <w:p>
      <w:pPr>
        <w:spacing w:after="0"/>
        <w:ind w:left="0"/>
        <w:jc w:val="both"/>
      </w:pPr>
      <w:r>
        <w:rPr>
          <w:rFonts w:ascii="Times New Roman"/>
          <w:b w:val="false"/>
          <w:i w:val="false"/>
          <w:color w:val="000000"/>
          <w:sz w:val="28"/>
        </w:rPr>
        <w:t>
       The expansion of the ventricular system of the brain is assessed by computed (magnetic resonance) tomography. Signs of hydrocephalus are the ratio of the maximum width of the anterior horns to the distance between the inner plates of the frontal bones at this level being over 0.5 (less than 0.4 is the norm, 0.4 - 0.5 is the borderline value, over 0.5 is hydrocephalus), Evans’ index (the ratio of the width of the anterior horns to the maximum distance between the inner plates of the parietal bones) being over 26, index of III ventricle (up to 20 years is over 3.0, up to 50 years - over 3.9, 50 years and older - over 4.5). The presence of periventricular edema is assessed by computed tomography (decrease in the density of the periventricular white matter), magnetic resonance imaging (high-intensity signal on T2-weighted images).</w:t>
      </w:r>
    </w:p>
    <w:bookmarkEnd w:id="380"/>
    <w:bookmarkStart w:name="z390" w:id="381"/>
    <w:p>
      <w:pPr>
        <w:spacing w:after="0"/>
        <w:ind w:left="0"/>
        <w:jc w:val="both"/>
      </w:pPr>
      <w:r>
        <w:rPr>
          <w:rFonts w:ascii="Times New Roman"/>
          <w:b w:val="false"/>
          <w:i w:val="false"/>
          <w:color w:val="000000"/>
          <w:sz w:val="28"/>
        </w:rPr>
        <w:t>
       With pronounced emotional-volitional or intellectual-mnestic disorders that have arisen as a result of an organic brain damage, an infectious disease or intoxication, the examination is carried out in accordance with item 14 of the Requirements by columns.</w:t>
      </w:r>
    </w:p>
    <w:bookmarkEnd w:id="381"/>
    <w:bookmarkStart w:name="z391" w:id="382"/>
    <w:p>
      <w:pPr>
        <w:spacing w:after="0"/>
        <w:ind w:left="0"/>
        <w:jc w:val="both"/>
      </w:pPr>
      <w:r>
        <w:rPr>
          <w:rFonts w:ascii="Times New Roman"/>
          <w:b w:val="false"/>
          <w:i w:val="false"/>
          <w:color w:val="000000"/>
          <w:sz w:val="28"/>
        </w:rPr>
        <w:t>
      Item 23 of the Requirements by columns. The item includes a group of diseases: systemic atrophies affecting mainly the central nervous system, extrapyramidal and other movement disorders, other degenerative diseases of the nervous system, cerebral palsy and other paralytic syndromes, diseases of the neuromuscular synapse and muscles, other disorders of the nervous system, tumors of the brain and spinal cord, congenital anomalies (malformations) of the nervous system.</w:t>
      </w:r>
    </w:p>
    <w:bookmarkEnd w:id="382"/>
    <w:bookmarkStart w:name="z392" w:id="383"/>
    <w:p>
      <w:pPr>
        <w:spacing w:after="0"/>
        <w:ind w:left="0"/>
        <w:jc w:val="both"/>
      </w:pPr>
      <w:r>
        <w:rPr>
          <w:rFonts w:ascii="Times New Roman"/>
          <w:b w:val="false"/>
          <w:i w:val="false"/>
          <w:color w:val="000000"/>
          <w:sz w:val="28"/>
        </w:rPr>
        <w:t>
      In addition, they include: hereditary ataxias, spinal muscular atrophy, Parkinson’s disease, essential tremor, Alzheimer’s disease, muscular dystrophy, cerebral palsy, toxic or unspecified hydrocephalus, including residual encephalopathy, cerebral cyst, syringomyelia.</w:t>
      </w:r>
    </w:p>
    <w:bookmarkEnd w:id="383"/>
    <w:bookmarkStart w:name="z393" w:id="384"/>
    <w:p>
      <w:pPr>
        <w:spacing w:after="0"/>
        <w:ind w:left="0"/>
        <w:jc w:val="both"/>
      </w:pPr>
      <w:r>
        <w:rPr>
          <w:rFonts w:ascii="Times New Roman"/>
          <w:b w:val="false"/>
          <w:i w:val="false"/>
          <w:color w:val="000000"/>
          <w:sz w:val="28"/>
        </w:rPr>
        <w:t>
       Subitem 1) of item 23 of the Requirements by columns includes severe congenital anomalies (malformations) and diseases of the nervous system, as well as diseases with a rapidly progressive course or significant dysfunction.</w:t>
      </w:r>
    </w:p>
    <w:bookmarkEnd w:id="384"/>
    <w:bookmarkStart w:name="z394" w:id="385"/>
    <w:p>
      <w:pPr>
        <w:spacing w:after="0"/>
        <w:ind w:left="0"/>
        <w:jc w:val="both"/>
      </w:pPr>
      <w:r>
        <w:rPr>
          <w:rFonts w:ascii="Times New Roman"/>
          <w:b w:val="false"/>
          <w:i w:val="false"/>
          <w:color w:val="000000"/>
          <w:sz w:val="28"/>
        </w:rPr>
        <w:t>
       This subitem also includes tumors of the brain and spinal cord, regardless of the stage of development and effectiveness of treatment, essential tremor, with significant written expression disorders (inability to read a written text by a person examined, inability to put a signature), disorders of the ability to self-service, as well as pronounced changes when performing drawing tests (including spiralgrams, parallel lines).</w:t>
      </w:r>
    </w:p>
    <w:bookmarkEnd w:id="385"/>
    <w:bookmarkStart w:name="z395" w:id="386"/>
    <w:p>
      <w:pPr>
        <w:spacing w:after="0"/>
        <w:ind w:left="0"/>
        <w:jc w:val="both"/>
      </w:pPr>
      <w:r>
        <w:rPr>
          <w:rFonts w:ascii="Times New Roman"/>
          <w:b w:val="false"/>
          <w:i w:val="false"/>
          <w:color w:val="000000"/>
          <w:sz w:val="28"/>
        </w:rPr>
        <w:t>
       Subitem 2) of item 23 of the Requirements by columns includes diseases with moderate dysfunction, the course of which is characterized by a slow, long-term (at least a year) increase in symptoms of muscle atrophy with sensory disorder, craniostenosis with intracranial hypertension syndrome.</w:t>
      </w:r>
    </w:p>
    <w:bookmarkEnd w:id="386"/>
    <w:bookmarkStart w:name="z396" w:id="387"/>
    <w:p>
      <w:pPr>
        <w:spacing w:after="0"/>
        <w:ind w:left="0"/>
        <w:jc w:val="both"/>
      </w:pPr>
      <w:r>
        <w:rPr>
          <w:rFonts w:ascii="Times New Roman"/>
          <w:b w:val="false"/>
          <w:i w:val="false"/>
          <w:color w:val="000000"/>
          <w:sz w:val="28"/>
        </w:rPr>
        <w:t xml:space="preserve">
       Subitem 3) of item 23 of the Requirements by columns includes mild, extremely slowly progressive (over three years or more) diseases of the nervous system, when objective signs of the disease are expressed insignificantly or when the symptoms of the disease persist for a long time, are in the same state. </w:t>
      </w:r>
    </w:p>
    <w:bookmarkEnd w:id="387"/>
    <w:bookmarkStart w:name="z397" w:id="388"/>
    <w:p>
      <w:pPr>
        <w:spacing w:after="0"/>
        <w:ind w:left="0"/>
        <w:jc w:val="both"/>
      </w:pPr>
      <w:r>
        <w:rPr>
          <w:rFonts w:ascii="Times New Roman"/>
          <w:b w:val="false"/>
          <w:i w:val="false"/>
          <w:color w:val="000000"/>
          <w:sz w:val="28"/>
        </w:rPr>
        <w:t>
       Subitem 4) of item 23 of the Requirements by columns includes:</w:t>
      </w:r>
    </w:p>
    <w:bookmarkEnd w:id="388"/>
    <w:bookmarkStart w:name="z398" w:id="389"/>
    <w:p>
      <w:pPr>
        <w:spacing w:after="0"/>
        <w:ind w:left="0"/>
        <w:jc w:val="both"/>
      </w:pPr>
      <w:r>
        <w:rPr>
          <w:rFonts w:ascii="Times New Roman"/>
          <w:b w:val="false"/>
          <w:i w:val="false"/>
          <w:color w:val="000000"/>
          <w:sz w:val="28"/>
        </w:rPr>
        <w:t>
       essential tremor without dysfunction, which does not prevent from performing official duties;</w:t>
      </w:r>
    </w:p>
    <w:bookmarkEnd w:id="389"/>
    <w:bookmarkStart w:name="z399" w:id="390"/>
    <w:p>
      <w:pPr>
        <w:spacing w:after="0"/>
        <w:ind w:left="0"/>
        <w:jc w:val="both"/>
      </w:pPr>
      <w:r>
        <w:rPr>
          <w:rFonts w:ascii="Times New Roman"/>
          <w:b w:val="false"/>
          <w:i w:val="false"/>
          <w:color w:val="000000"/>
          <w:sz w:val="28"/>
        </w:rPr>
        <w:t>
       hydrocephalus syndrome, congenital cerebral and spinal cysts without dysfunction;</w:t>
      </w:r>
    </w:p>
    <w:bookmarkEnd w:id="390"/>
    <w:bookmarkStart w:name="z400" w:id="391"/>
    <w:p>
      <w:pPr>
        <w:spacing w:after="0"/>
        <w:ind w:left="0"/>
        <w:jc w:val="both"/>
      </w:pPr>
      <w:r>
        <w:rPr>
          <w:rFonts w:ascii="Times New Roman"/>
          <w:b w:val="false"/>
          <w:i w:val="false"/>
          <w:color w:val="000000"/>
          <w:sz w:val="28"/>
        </w:rPr>
        <w:t>
       encephalopathy without signs of increased intracranial pressure, in which mild asthenoneurotic manifestations and (or) vegetative-vascular instability are identified in the neurological status.</w:t>
      </w:r>
    </w:p>
    <w:bookmarkEnd w:id="391"/>
    <w:bookmarkStart w:name="z401" w:id="392"/>
    <w:p>
      <w:pPr>
        <w:spacing w:after="0"/>
        <w:ind w:left="0"/>
        <w:jc w:val="both"/>
      </w:pPr>
      <w:r>
        <w:rPr>
          <w:rFonts w:ascii="Times New Roman"/>
          <w:b w:val="false"/>
          <w:i w:val="false"/>
          <w:color w:val="000000"/>
          <w:sz w:val="28"/>
        </w:rPr>
        <w:t>
       After radical resection of benign tumors of the brain or spinal cord, examination is carried out according to subitems 1), 2) or 3) of this item, depending on the degree of dysfunction.</w:t>
      </w:r>
    </w:p>
    <w:bookmarkEnd w:id="392"/>
    <w:bookmarkStart w:name="z402" w:id="393"/>
    <w:p>
      <w:pPr>
        <w:spacing w:after="0"/>
        <w:ind w:left="0"/>
        <w:jc w:val="both"/>
      </w:pPr>
      <w:r>
        <w:rPr>
          <w:rFonts w:ascii="Times New Roman"/>
          <w:b w:val="false"/>
          <w:i w:val="false"/>
          <w:color w:val="000000"/>
          <w:sz w:val="28"/>
        </w:rPr>
        <w:t>
      Item 24 of the Requirements by columns. The item includes intracranial hemorrhage (including subarachnoid, intracerebral), cerebral infarction, transient cerebral ischemia, sequelae of vascular lesions of the brain, spinal cord.</w:t>
      </w:r>
    </w:p>
    <w:bookmarkEnd w:id="393"/>
    <w:bookmarkStart w:name="z403" w:id="394"/>
    <w:p>
      <w:pPr>
        <w:spacing w:after="0"/>
        <w:ind w:left="0"/>
        <w:jc w:val="both"/>
      </w:pPr>
      <w:r>
        <w:rPr>
          <w:rFonts w:ascii="Times New Roman"/>
          <w:b w:val="false"/>
          <w:i w:val="false"/>
          <w:color w:val="000000"/>
          <w:sz w:val="28"/>
        </w:rPr>
        <w:t>
       Subitem 1) of item 24 of the Requirements by columns includes:</w:t>
      </w:r>
    </w:p>
    <w:bookmarkEnd w:id="394"/>
    <w:bookmarkStart w:name="z404" w:id="395"/>
    <w:p>
      <w:pPr>
        <w:spacing w:after="0"/>
        <w:ind w:left="0"/>
        <w:jc w:val="both"/>
      </w:pPr>
      <w:r>
        <w:rPr>
          <w:rFonts w:ascii="Times New Roman"/>
          <w:b w:val="false"/>
          <w:i w:val="false"/>
          <w:color w:val="000000"/>
          <w:sz w:val="28"/>
        </w:rPr>
        <w:t>
       repeated strokes regardless of the degree of dysfunction;</w:t>
      </w:r>
    </w:p>
    <w:bookmarkEnd w:id="395"/>
    <w:bookmarkStart w:name="z405" w:id="396"/>
    <w:p>
      <w:pPr>
        <w:spacing w:after="0"/>
        <w:ind w:left="0"/>
        <w:jc w:val="both"/>
      </w:pPr>
      <w:r>
        <w:rPr>
          <w:rFonts w:ascii="Times New Roman"/>
          <w:b w:val="false"/>
          <w:i w:val="false"/>
          <w:color w:val="000000"/>
          <w:sz w:val="28"/>
        </w:rPr>
        <w:t xml:space="preserve">
       repeated subarachnoid hemorrhages (regardless of etiology); </w:t>
      </w:r>
    </w:p>
    <w:bookmarkEnd w:id="396"/>
    <w:bookmarkStart w:name="z406" w:id="397"/>
    <w:p>
      <w:pPr>
        <w:spacing w:after="0"/>
        <w:ind w:left="0"/>
        <w:jc w:val="both"/>
      </w:pPr>
      <w:r>
        <w:rPr>
          <w:rFonts w:ascii="Times New Roman"/>
          <w:b w:val="false"/>
          <w:i w:val="false"/>
          <w:color w:val="000000"/>
          <w:sz w:val="28"/>
        </w:rPr>
        <w:t>
       persistent loss of functions of the nervous system resulting from an acute impairment of the cerebral or spinal circulation;</w:t>
      </w:r>
    </w:p>
    <w:bookmarkEnd w:id="397"/>
    <w:bookmarkStart w:name="z407" w:id="398"/>
    <w:p>
      <w:pPr>
        <w:spacing w:after="0"/>
        <w:ind w:left="0"/>
        <w:jc w:val="both"/>
      </w:pPr>
      <w:r>
        <w:rPr>
          <w:rFonts w:ascii="Times New Roman"/>
          <w:b w:val="false"/>
          <w:i w:val="false"/>
          <w:color w:val="000000"/>
          <w:sz w:val="28"/>
        </w:rPr>
        <w:t>
       stage III dyscirculatory encephalopathy;</w:t>
      </w:r>
    </w:p>
    <w:bookmarkEnd w:id="398"/>
    <w:bookmarkStart w:name="z408" w:id="399"/>
    <w:p>
      <w:pPr>
        <w:spacing w:after="0"/>
        <w:ind w:left="0"/>
        <w:jc w:val="both"/>
      </w:pPr>
      <w:r>
        <w:rPr>
          <w:rFonts w:ascii="Times New Roman"/>
          <w:b w:val="false"/>
          <w:i w:val="false"/>
          <w:color w:val="000000"/>
          <w:sz w:val="28"/>
        </w:rPr>
        <w:t>
       spontaneous (non-traumatic) subarachnoid hemorrhages of the brain in those examined under columns I - II;</w:t>
      </w:r>
    </w:p>
    <w:bookmarkEnd w:id="399"/>
    <w:bookmarkStart w:name="z409" w:id="400"/>
    <w:p>
      <w:pPr>
        <w:spacing w:after="0"/>
        <w:ind w:left="0"/>
        <w:jc w:val="both"/>
      </w:pPr>
      <w:r>
        <w:rPr>
          <w:rFonts w:ascii="Times New Roman"/>
          <w:b w:val="false"/>
          <w:i w:val="false"/>
          <w:color w:val="000000"/>
          <w:sz w:val="28"/>
        </w:rPr>
        <w:t>
       aneurysms and arteriovenous malformations of the vessels of the brain and spinal cord, which caused cerebrovascular accident, in case of refusal of surgical treatment or inoperability, regardless of the severity of residual phenomena of cerebrovascular accident and functions of the nervous system.</w:t>
      </w:r>
    </w:p>
    <w:bookmarkEnd w:id="400"/>
    <w:bookmarkStart w:name="z410" w:id="401"/>
    <w:p>
      <w:pPr>
        <w:spacing w:after="0"/>
        <w:ind w:left="0"/>
        <w:jc w:val="both"/>
      </w:pPr>
      <w:r>
        <w:rPr>
          <w:rFonts w:ascii="Times New Roman"/>
          <w:b w:val="false"/>
          <w:i w:val="false"/>
          <w:color w:val="000000"/>
          <w:sz w:val="28"/>
        </w:rPr>
        <w:t>
       Subitem 2) of item 24 of the Requirements by columns includes:</w:t>
      </w:r>
    </w:p>
    <w:bookmarkEnd w:id="401"/>
    <w:bookmarkStart w:name="z411" w:id="402"/>
    <w:p>
      <w:pPr>
        <w:spacing w:after="0"/>
        <w:ind w:left="0"/>
        <w:jc w:val="both"/>
      </w:pPr>
      <w:r>
        <w:rPr>
          <w:rFonts w:ascii="Times New Roman"/>
          <w:b w:val="false"/>
          <w:i w:val="false"/>
          <w:color w:val="000000"/>
          <w:sz w:val="28"/>
        </w:rPr>
        <w:t>
       multiple arterial aneurysms after their exclusion from blood circulation;</w:t>
      </w:r>
    </w:p>
    <w:bookmarkEnd w:id="402"/>
    <w:bookmarkStart w:name="z412" w:id="403"/>
    <w:p>
      <w:pPr>
        <w:spacing w:after="0"/>
        <w:ind w:left="0"/>
        <w:jc w:val="both"/>
      </w:pPr>
      <w:r>
        <w:rPr>
          <w:rFonts w:ascii="Times New Roman"/>
          <w:b w:val="false"/>
          <w:i w:val="false"/>
          <w:color w:val="000000"/>
          <w:sz w:val="28"/>
        </w:rPr>
        <w:t>
       arteriovenous aneurysms after embolization, artificial thrombosis or intracranial resection;</w:t>
      </w:r>
    </w:p>
    <w:bookmarkEnd w:id="403"/>
    <w:bookmarkStart w:name="z413" w:id="404"/>
    <w:p>
      <w:pPr>
        <w:spacing w:after="0"/>
        <w:ind w:left="0"/>
        <w:jc w:val="both"/>
      </w:pPr>
      <w:r>
        <w:rPr>
          <w:rFonts w:ascii="Times New Roman"/>
          <w:b w:val="false"/>
          <w:i w:val="false"/>
          <w:color w:val="000000"/>
          <w:sz w:val="28"/>
        </w:rPr>
        <w:t>
       vascular lesions of the brain or spinal cord with a favorable course and moderate severity of focal loss;</w:t>
      </w:r>
    </w:p>
    <w:bookmarkEnd w:id="404"/>
    <w:bookmarkStart w:name="z414" w:id="405"/>
    <w:p>
      <w:pPr>
        <w:spacing w:after="0"/>
        <w:ind w:left="0"/>
        <w:jc w:val="both"/>
      </w:pPr>
      <w:r>
        <w:rPr>
          <w:rFonts w:ascii="Times New Roman"/>
          <w:b w:val="false"/>
          <w:i w:val="false"/>
          <w:color w:val="000000"/>
          <w:sz w:val="28"/>
        </w:rPr>
        <w:t>
       dyscirculatory encephalopathy stage II with cerebral atherosclerosis;</w:t>
      </w:r>
    </w:p>
    <w:bookmarkEnd w:id="405"/>
    <w:bookmarkStart w:name="z415" w:id="406"/>
    <w:p>
      <w:pPr>
        <w:spacing w:after="0"/>
        <w:ind w:left="0"/>
        <w:jc w:val="both"/>
      </w:pPr>
      <w:r>
        <w:rPr>
          <w:rFonts w:ascii="Times New Roman"/>
          <w:b w:val="false"/>
          <w:i w:val="false"/>
          <w:color w:val="000000"/>
          <w:sz w:val="28"/>
        </w:rPr>
        <w:t>
       frequent (three or more times a year) transient disorders of cerebral circulation (transient cerebral ischemia, hypertensive cerebral crises) requiring inpatient examination and treatment with verification of cerebral and focal symptoms, with its obligatory assessment in dynamics;</w:t>
      </w:r>
    </w:p>
    <w:bookmarkEnd w:id="406"/>
    <w:bookmarkStart w:name="z416" w:id="407"/>
    <w:p>
      <w:pPr>
        <w:spacing w:after="0"/>
        <w:ind w:left="0"/>
        <w:jc w:val="both"/>
      </w:pPr>
      <w:r>
        <w:rPr>
          <w:rFonts w:ascii="Times New Roman"/>
          <w:b w:val="false"/>
          <w:i w:val="false"/>
          <w:color w:val="000000"/>
          <w:sz w:val="28"/>
        </w:rPr>
        <w:t>
      sequelae of impaired spinal circulation in the form of persistent disturbances in sensitivity or mild paresis of limbs;</w:t>
      </w:r>
    </w:p>
    <w:bookmarkEnd w:id="407"/>
    <w:bookmarkStart w:name="z417" w:id="408"/>
    <w:p>
      <w:pPr>
        <w:spacing w:after="0"/>
        <w:ind w:left="0"/>
        <w:jc w:val="both"/>
      </w:pPr>
      <w:r>
        <w:rPr>
          <w:rFonts w:ascii="Times New Roman"/>
          <w:b w:val="false"/>
          <w:i w:val="false"/>
          <w:color w:val="000000"/>
          <w:sz w:val="28"/>
        </w:rPr>
        <w:t>
       spontaneous (non-traumatic) subarachnoid hemorrhages of the brain in those examined under column III.</w:t>
      </w:r>
    </w:p>
    <w:bookmarkEnd w:id="408"/>
    <w:bookmarkStart w:name="z418" w:id="409"/>
    <w:p>
      <w:pPr>
        <w:spacing w:after="0"/>
        <w:ind w:left="0"/>
        <w:jc w:val="both"/>
      </w:pPr>
      <w:r>
        <w:rPr>
          <w:rFonts w:ascii="Times New Roman"/>
          <w:b w:val="false"/>
          <w:i w:val="false"/>
          <w:color w:val="000000"/>
          <w:sz w:val="28"/>
        </w:rPr>
        <w:t>
       After surgical treatment of vascular lesions of the brain (including cerebral vascular aneurysm) or spinal cord in relation to those examined under columns I, II, an opinion is made according to subitem 1) of this item, and in relation to those examined under column III - according to relevant subitems of paragraph 24 of the Requirements by columns, depending on the radical nature of surgery, its effectiveness, the magnitude of the postoperative defect of skull bones, the dynamics of restoration of impaired functions. In the presence of a defect in the skull bones, subitems of item 81 of the Requirements by columns are additionally applied.</w:t>
      </w:r>
    </w:p>
    <w:bookmarkEnd w:id="409"/>
    <w:bookmarkStart w:name="z419" w:id="410"/>
    <w:p>
      <w:pPr>
        <w:spacing w:after="0"/>
        <w:ind w:left="0"/>
        <w:jc w:val="both"/>
      </w:pPr>
      <w:r>
        <w:rPr>
          <w:rFonts w:ascii="Times New Roman"/>
          <w:b w:val="false"/>
          <w:i w:val="false"/>
          <w:color w:val="000000"/>
          <w:sz w:val="28"/>
        </w:rPr>
        <w:t>
       Subitem 3) of item 24 of the Requirements by columns includes:</w:t>
      </w:r>
    </w:p>
    <w:bookmarkEnd w:id="410"/>
    <w:bookmarkStart w:name="z420" w:id="411"/>
    <w:p>
      <w:pPr>
        <w:spacing w:after="0"/>
        <w:ind w:left="0"/>
        <w:jc w:val="both"/>
      </w:pPr>
      <w:r>
        <w:rPr>
          <w:rFonts w:ascii="Times New Roman"/>
          <w:b w:val="false"/>
          <w:i w:val="false"/>
          <w:color w:val="000000"/>
          <w:sz w:val="28"/>
        </w:rPr>
        <w:t>
       single arterial aneurysms after intracranial clipping or exclusion from the blood circulation by ballooning or artificial thrombosis;</w:t>
      </w:r>
    </w:p>
    <w:bookmarkEnd w:id="411"/>
    <w:bookmarkStart w:name="z421" w:id="412"/>
    <w:p>
      <w:pPr>
        <w:spacing w:after="0"/>
        <w:ind w:left="0"/>
        <w:jc w:val="both"/>
      </w:pPr>
      <w:r>
        <w:rPr>
          <w:rFonts w:ascii="Times New Roman"/>
          <w:b w:val="false"/>
          <w:i w:val="false"/>
          <w:color w:val="000000"/>
          <w:sz w:val="28"/>
        </w:rPr>
        <w:t>
       rare (no more than twice a year) transient disorders of cerebral circulation (transient cerebral ischemia, hypertensive cerebral crises) with unstable focal symptoms of the central nervous system (paresis, paresthesias, speech disorders, cerebellar phenomena), which persist for no more than a day and pass without impairing the functions of the nervous system or aggravating existing disorders;</w:t>
      </w:r>
    </w:p>
    <w:bookmarkEnd w:id="412"/>
    <w:bookmarkStart w:name="z422" w:id="413"/>
    <w:p>
      <w:pPr>
        <w:spacing w:after="0"/>
        <w:ind w:left="0"/>
        <w:jc w:val="both"/>
      </w:pPr>
      <w:r>
        <w:rPr>
          <w:rFonts w:ascii="Times New Roman"/>
          <w:b w:val="false"/>
          <w:i w:val="false"/>
          <w:color w:val="000000"/>
          <w:sz w:val="28"/>
        </w:rPr>
        <w:t>
       frequent (three or more times a year) or repeated (two or more times a month) crises manifested by acute anemia of the brain (simple and convulsive fainting), confirmed by documents;</w:t>
      </w:r>
    </w:p>
    <w:bookmarkEnd w:id="413"/>
    <w:bookmarkStart w:name="z423" w:id="414"/>
    <w:p>
      <w:pPr>
        <w:spacing w:after="0"/>
        <w:ind w:left="0"/>
        <w:jc w:val="both"/>
      </w:pPr>
      <w:r>
        <w:rPr>
          <w:rFonts w:ascii="Times New Roman"/>
          <w:b w:val="false"/>
          <w:i w:val="false"/>
          <w:color w:val="000000"/>
          <w:sz w:val="28"/>
        </w:rPr>
        <w:t>
       asymptomatic arterial aneurysms and arteriovenous malformations.</w:t>
      </w:r>
    </w:p>
    <w:bookmarkEnd w:id="414"/>
    <w:bookmarkStart w:name="z424" w:id="415"/>
    <w:p>
      <w:pPr>
        <w:spacing w:after="0"/>
        <w:ind w:left="0"/>
        <w:jc w:val="both"/>
      </w:pPr>
      <w:r>
        <w:rPr>
          <w:rFonts w:ascii="Times New Roman"/>
          <w:b w:val="false"/>
          <w:i w:val="false"/>
          <w:color w:val="000000"/>
          <w:sz w:val="28"/>
        </w:rPr>
        <w:t>
       Subitem 4) of item 24 of the Requirements by columns includes:</w:t>
      </w:r>
    </w:p>
    <w:bookmarkEnd w:id="415"/>
    <w:bookmarkStart w:name="z425" w:id="416"/>
    <w:p>
      <w:pPr>
        <w:spacing w:after="0"/>
        <w:ind w:left="0"/>
        <w:jc w:val="both"/>
      </w:pPr>
      <w:r>
        <w:rPr>
          <w:rFonts w:ascii="Times New Roman"/>
          <w:b w:val="false"/>
          <w:i w:val="false"/>
          <w:color w:val="000000"/>
          <w:sz w:val="28"/>
        </w:rPr>
        <w:t xml:space="preserve">
       rare (no more than twice a year) crises manifested by acute anemia of the brain (simple and convulsive fainting), confirmed by documents; </w:t>
      </w:r>
    </w:p>
    <w:bookmarkEnd w:id="416"/>
    <w:bookmarkStart w:name="z426" w:id="417"/>
    <w:p>
      <w:pPr>
        <w:spacing w:after="0"/>
        <w:ind w:left="0"/>
        <w:jc w:val="both"/>
      </w:pPr>
      <w:r>
        <w:rPr>
          <w:rFonts w:ascii="Times New Roman"/>
          <w:b w:val="false"/>
          <w:i w:val="false"/>
          <w:color w:val="000000"/>
          <w:sz w:val="28"/>
        </w:rPr>
        <w:t>
       stage I dyscirculatory encephalopathy.</w:t>
      </w:r>
    </w:p>
    <w:bookmarkEnd w:id="417"/>
    <w:bookmarkStart w:name="z427" w:id="418"/>
    <w:p>
      <w:pPr>
        <w:spacing w:after="0"/>
        <w:ind w:left="0"/>
        <w:jc w:val="both"/>
      </w:pPr>
      <w:r>
        <w:rPr>
          <w:rFonts w:ascii="Times New Roman"/>
          <w:b w:val="false"/>
          <w:i w:val="false"/>
          <w:color w:val="000000"/>
          <w:sz w:val="28"/>
        </w:rPr>
        <w:t>
       When diagnosing dyscirculatory encephalopathy, it is necessary to be guided by the following conditions:</w:t>
      </w:r>
    </w:p>
    <w:bookmarkEnd w:id="418"/>
    <w:bookmarkStart w:name="z428" w:id="419"/>
    <w:p>
      <w:pPr>
        <w:spacing w:after="0"/>
        <w:ind w:left="0"/>
        <w:jc w:val="both"/>
      </w:pPr>
      <w:r>
        <w:rPr>
          <w:rFonts w:ascii="Times New Roman"/>
          <w:b w:val="false"/>
          <w:i w:val="false"/>
          <w:color w:val="000000"/>
          <w:sz w:val="28"/>
        </w:rPr>
        <w:t>
       the presence of one of the etiological factors (atherosclerosis of cerebral vessels, arterial hypertension, diabetes mellitus, hypercholesterolemia, hyperhomocysteinemia, heart diseases (ischemic heart disease, rheumatic lesions, cardiac arrhythmias, etc.), blood diseases, lesions of the cerebral vessels due to injury, infectious and systemic diseases, anomalies in the development of blood vessels, pathology of the cervical spine, brain injury, etc.);</w:t>
      </w:r>
    </w:p>
    <w:bookmarkEnd w:id="419"/>
    <w:bookmarkStart w:name="z429" w:id="420"/>
    <w:p>
      <w:pPr>
        <w:spacing w:after="0"/>
        <w:ind w:left="0"/>
        <w:jc w:val="both"/>
      </w:pPr>
      <w:r>
        <w:rPr>
          <w:rFonts w:ascii="Times New Roman"/>
          <w:b w:val="false"/>
          <w:i w:val="false"/>
          <w:color w:val="000000"/>
          <w:sz w:val="28"/>
        </w:rPr>
        <w:t>
       the presence of complaints reflecting an impairment of the functional state of the brain;</w:t>
      </w:r>
    </w:p>
    <w:bookmarkEnd w:id="420"/>
    <w:bookmarkStart w:name="z430" w:id="421"/>
    <w:p>
      <w:pPr>
        <w:spacing w:after="0"/>
        <w:ind w:left="0"/>
        <w:jc w:val="both"/>
      </w:pPr>
      <w:r>
        <w:rPr>
          <w:rFonts w:ascii="Times New Roman"/>
          <w:b w:val="false"/>
          <w:i w:val="false"/>
          <w:color w:val="000000"/>
          <w:sz w:val="28"/>
        </w:rPr>
        <w:t>
       the presence of clinical signs of organic brain injury;</w:t>
      </w:r>
    </w:p>
    <w:bookmarkEnd w:id="421"/>
    <w:bookmarkStart w:name="z431" w:id="422"/>
    <w:p>
      <w:pPr>
        <w:spacing w:after="0"/>
        <w:ind w:left="0"/>
        <w:jc w:val="both"/>
      </w:pPr>
      <w:r>
        <w:rPr>
          <w:rFonts w:ascii="Times New Roman"/>
          <w:b w:val="false"/>
          <w:i w:val="false"/>
          <w:color w:val="000000"/>
          <w:sz w:val="28"/>
        </w:rPr>
        <w:t>
       the presence of objective signs of cognitive impairment according to neuropsychological examination data;</w:t>
      </w:r>
    </w:p>
    <w:bookmarkEnd w:id="422"/>
    <w:bookmarkStart w:name="z432" w:id="423"/>
    <w:p>
      <w:pPr>
        <w:spacing w:after="0"/>
        <w:ind w:left="0"/>
        <w:jc w:val="both"/>
      </w:pPr>
      <w:r>
        <w:rPr>
          <w:rFonts w:ascii="Times New Roman"/>
          <w:b w:val="false"/>
          <w:i w:val="false"/>
          <w:color w:val="000000"/>
          <w:sz w:val="28"/>
        </w:rPr>
        <w:t>
       the presence of signs of lesion of the cerebrovascular bed;</w:t>
      </w:r>
    </w:p>
    <w:bookmarkEnd w:id="423"/>
    <w:bookmarkStart w:name="z433" w:id="424"/>
    <w:p>
      <w:pPr>
        <w:spacing w:after="0"/>
        <w:ind w:left="0"/>
        <w:jc w:val="both"/>
      </w:pPr>
      <w:r>
        <w:rPr>
          <w:rFonts w:ascii="Times New Roman"/>
          <w:b w:val="false"/>
          <w:i w:val="false"/>
          <w:color w:val="000000"/>
          <w:sz w:val="28"/>
        </w:rPr>
        <w:t>
       the presence of signs of structural changes in the brain matter according to the data of magnetic resonance imaging and computed tomography.</w:t>
      </w:r>
    </w:p>
    <w:bookmarkEnd w:id="424"/>
    <w:bookmarkStart w:name="z434" w:id="425"/>
    <w:p>
      <w:pPr>
        <w:spacing w:after="0"/>
        <w:ind w:left="0"/>
        <w:jc w:val="both"/>
      </w:pPr>
      <w:r>
        <w:rPr>
          <w:rFonts w:ascii="Times New Roman"/>
          <w:b w:val="false"/>
          <w:i w:val="false"/>
          <w:color w:val="000000"/>
          <w:sz w:val="28"/>
        </w:rPr>
        <w:t>
       The diagnosis is made provided that there are at least three conditions and cause-and-effect relationships of the formation of clinical symptoms with risk factors and changes obtained during additional examination.</w:t>
      </w:r>
    </w:p>
    <w:bookmarkEnd w:id="425"/>
    <w:bookmarkStart w:name="z435" w:id="426"/>
    <w:p>
      <w:pPr>
        <w:spacing w:after="0"/>
        <w:ind w:left="0"/>
        <w:jc w:val="both"/>
      </w:pPr>
      <w:r>
        <w:rPr>
          <w:rFonts w:ascii="Times New Roman"/>
          <w:b w:val="false"/>
          <w:i w:val="false"/>
          <w:color w:val="000000"/>
          <w:sz w:val="28"/>
        </w:rPr>
        <w:t xml:space="preserve">
       Citizens (military personnel) with fainting are subject to in-depth medical examination and treatment. </w:t>
      </w:r>
    </w:p>
    <w:bookmarkEnd w:id="426"/>
    <w:bookmarkStart w:name="z436" w:id="427"/>
    <w:p>
      <w:pPr>
        <w:spacing w:after="0"/>
        <w:ind w:left="0"/>
        <w:jc w:val="both"/>
      </w:pPr>
      <w:r>
        <w:rPr>
          <w:rFonts w:ascii="Times New Roman"/>
          <w:b w:val="false"/>
          <w:i w:val="false"/>
          <w:color w:val="000000"/>
          <w:sz w:val="28"/>
        </w:rPr>
        <w:t>
       The diagnosis of fainting (syncope) is made when purposeful observation failed to identify other diseases with disorders of the autonomic nervous system. In the presence of fainting due to other diseases or disorders (infection, injury, intoxication), the examination is carried out according to the relevant items of the Requirements by columns. Citizens (military personnel) with fainting are not fit for driving vehicles, working at height, near moving machinery, fire and water.</w:t>
      </w:r>
    </w:p>
    <w:bookmarkEnd w:id="427"/>
    <w:bookmarkStart w:name="z437" w:id="428"/>
    <w:p>
      <w:pPr>
        <w:spacing w:after="0"/>
        <w:ind w:left="0"/>
        <w:jc w:val="both"/>
      </w:pPr>
      <w:r>
        <w:rPr>
          <w:rFonts w:ascii="Times New Roman"/>
          <w:b w:val="false"/>
          <w:i w:val="false"/>
          <w:color w:val="000000"/>
          <w:sz w:val="28"/>
        </w:rPr>
        <w:t xml:space="preserve">
       With regard to military personnel examined under column III after a transient cerebrovascular accident, with full restoration of the central nervous system functions according to item 28 of the Requirements by columns, an opinion is made on the need to grant an exemption or sick leave. </w:t>
      </w:r>
    </w:p>
    <w:bookmarkEnd w:id="428"/>
    <w:bookmarkStart w:name="z438" w:id="429"/>
    <w:p>
      <w:pPr>
        <w:spacing w:after="0"/>
        <w:ind w:left="0"/>
        <w:jc w:val="both"/>
      </w:pPr>
      <w:r>
        <w:rPr>
          <w:rFonts w:ascii="Times New Roman"/>
          <w:b w:val="false"/>
          <w:i w:val="false"/>
          <w:color w:val="000000"/>
          <w:sz w:val="28"/>
        </w:rPr>
        <w:t>
      Item 25 of the Requirements by columns. The item includes immediate and distant (after a year or more from the moment of injury) sequelae of brain or spinal cord injuries, complications of traumatic injuries of the central nervous system, as well as the sequelae of injuries from external factors (including a blast wave).</w:t>
      </w:r>
    </w:p>
    <w:bookmarkEnd w:id="429"/>
    <w:bookmarkStart w:name="z439" w:id="430"/>
    <w:p>
      <w:pPr>
        <w:spacing w:after="0"/>
        <w:ind w:left="0"/>
        <w:jc w:val="both"/>
      </w:pPr>
      <w:r>
        <w:rPr>
          <w:rFonts w:ascii="Times New Roman"/>
          <w:b w:val="false"/>
          <w:i w:val="false"/>
          <w:color w:val="000000"/>
          <w:sz w:val="28"/>
        </w:rPr>
        <w:t>
       Subitem 1) of item 25 of the Requirements by columns includes:</w:t>
      </w:r>
    </w:p>
    <w:bookmarkEnd w:id="430"/>
    <w:bookmarkStart w:name="z440" w:id="431"/>
    <w:p>
      <w:pPr>
        <w:spacing w:after="0"/>
        <w:ind w:left="0"/>
        <w:jc w:val="both"/>
      </w:pPr>
      <w:r>
        <w:rPr>
          <w:rFonts w:ascii="Times New Roman"/>
          <w:b w:val="false"/>
          <w:i w:val="false"/>
          <w:color w:val="000000"/>
          <w:sz w:val="28"/>
        </w:rPr>
        <w:t>
      sequelae of traumatic injuries with severe dysfunctions of the brain or spinal cord (bruises and compression of the brain leading to persistent paralysis or deep paresis, dysfunction of the pelvic organs);</w:t>
      </w:r>
    </w:p>
    <w:bookmarkEnd w:id="431"/>
    <w:bookmarkStart w:name="z441" w:id="432"/>
    <w:p>
      <w:pPr>
        <w:spacing w:after="0"/>
        <w:ind w:left="0"/>
        <w:jc w:val="both"/>
      </w:pPr>
      <w:r>
        <w:rPr>
          <w:rFonts w:ascii="Times New Roman"/>
          <w:b w:val="false"/>
          <w:i w:val="false"/>
          <w:color w:val="000000"/>
          <w:sz w:val="28"/>
        </w:rPr>
        <w:t>
      sequelae of traumatic injuries of the brain matter with a disorder of cortical functions (aphasia, agnosia, apraxia, amnestic syndrome);</w:t>
      </w:r>
    </w:p>
    <w:bookmarkEnd w:id="432"/>
    <w:bookmarkStart w:name="z442" w:id="433"/>
    <w:p>
      <w:pPr>
        <w:spacing w:after="0"/>
        <w:ind w:left="0"/>
        <w:jc w:val="both"/>
      </w:pPr>
      <w:r>
        <w:rPr>
          <w:rFonts w:ascii="Times New Roman"/>
          <w:b w:val="false"/>
          <w:i w:val="false"/>
          <w:color w:val="000000"/>
          <w:sz w:val="28"/>
        </w:rPr>
        <w:t>
       post-traumatic arachnoiditis, hydrocephalus leading to a sharp increase in intracranial pressure and (or) frequent (three or more times a year) epileptic seizures.</w:t>
      </w:r>
    </w:p>
    <w:bookmarkEnd w:id="433"/>
    <w:bookmarkStart w:name="z443" w:id="434"/>
    <w:p>
      <w:pPr>
        <w:spacing w:after="0"/>
        <w:ind w:left="0"/>
        <w:jc w:val="both"/>
      </w:pPr>
      <w:r>
        <w:rPr>
          <w:rFonts w:ascii="Times New Roman"/>
          <w:b w:val="false"/>
          <w:i w:val="false"/>
          <w:color w:val="000000"/>
          <w:sz w:val="28"/>
        </w:rPr>
        <w:t>
       Subitem 2) of item 25 of the Requirements by columns includes the sequelae of brain or spinal cord injuries, in which focal symptoms and functional disorders do not reach the degree of severity specified in subitem 1) of this item:</w:t>
      </w:r>
    </w:p>
    <w:bookmarkEnd w:id="434"/>
    <w:bookmarkStart w:name="z444" w:id="435"/>
    <w:p>
      <w:pPr>
        <w:spacing w:after="0"/>
        <w:ind w:left="0"/>
        <w:jc w:val="both"/>
      </w:pPr>
      <w:r>
        <w:rPr>
          <w:rFonts w:ascii="Times New Roman"/>
          <w:b w:val="false"/>
          <w:i w:val="false"/>
          <w:color w:val="000000"/>
          <w:sz w:val="28"/>
        </w:rPr>
        <w:t>
       paresis moderately limiting the function of the limb;</w:t>
      </w:r>
    </w:p>
    <w:bookmarkEnd w:id="435"/>
    <w:bookmarkStart w:name="z445" w:id="436"/>
    <w:p>
      <w:pPr>
        <w:spacing w:after="0"/>
        <w:ind w:left="0"/>
        <w:jc w:val="both"/>
      </w:pPr>
      <w:r>
        <w:rPr>
          <w:rFonts w:ascii="Times New Roman"/>
          <w:b w:val="false"/>
          <w:i w:val="false"/>
          <w:color w:val="000000"/>
          <w:sz w:val="28"/>
        </w:rPr>
        <w:t>
       moderate cerebellar disorders in the form of instability when walking, nystagmus, sensory disorders;</w:t>
      </w:r>
    </w:p>
    <w:bookmarkEnd w:id="436"/>
    <w:bookmarkStart w:name="z446" w:id="437"/>
    <w:p>
      <w:pPr>
        <w:spacing w:after="0"/>
        <w:ind w:left="0"/>
        <w:jc w:val="both"/>
      </w:pPr>
      <w:r>
        <w:rPr>
          <w:rFonts w:ascii="Times New Roman"/>
          <w:b w:val="false"/>
          <w:i w:val="false"/>
          <w:color w:val="000000"/>
          <w:sz w:val="28"/>
        </w:rPr>
        <w:t>
       traumatic arachnoiditis;</w:t>
      </w:r>
    </w:p>
    <w:bookmarkEnd w:id="437"/>
    <w:bookmarkStart w:name="z447" w:id="438"/>
    <w:p>
      <w:pPr>
        <w:spacing w:after="0"/>
        <w:ind w:left="0"/>
        <w:jc w:val="both"/>
      </w:pPr>
      <w:r>
        <w:rPr>
          <w:rFonts w:ascii="Times New Roman"/>
          <w:b w:val="false"/>
          <w:i w:val="false"/>
          <w:color w:val="000000"/>
          <w:sz w:val="28"/>
        </w:rPr>
        <w:t>
       hydrocephalus with a moderate or slight increase in intracranial pressure, rare (less than three times a year) epileptic seizures.</w:t>
      </w:r>
    </w:p>
    <w:bookmarkEnd w:id="438"/>
    <w:bookmarkStart w:name="z448" w:id="439"/>
    <w:p>
      <w:pPr>
        <w:spacing w:after="0"/>
        <w:ind w:left="0"/>
        <w:jc w:val="both"/>
      </w:pPr>
      <w:r>
        <w:rPr>
          <w:rFonts w:ascii="Times New Roman"/>
          <w:b w:val="false"/>
          <w:i w:val="false"/>
          <w:color w:val="000000"/>
          <w:sz w:val="28"/>
        </w:rPr>
        <w:t>
       Subitem 3) of item 25 of the Requirements by columns includes the sequelae of traumatic injury of the brain or spinal cord, traumatic arachnoiditis without signs of increased intracranial pressure, in which scattered organic signs are identified in the neurological status (asymmetry of cranial innervation and anisoreflexia, mild sensory disorders) combined with persistent asthenoneurotic manifestations and vegetative-vascular instability.</w:t>
      </w:r>
    </w:p>
    <w:bookmarkEnd w:id="439"/>
    <w:bookmarkStart w:name="z449" w:id="440"/>
    <w:p>
      <w:pPr>
        <w:spacing w:after="0"/>
        <w:ind w:left="0"/>
        <w:jc w:val="both"/>
      </w:pPr>
      <w:r>
        <w:rPr>
          <w:rFonts w:ascii="Times New Roman"/>
          <w:b w:val="false"/>
          <w:i w:val="false"/>
          <w:color w:val="000000"/>
          <w:sz w:val="28"/>
        </w:rPr>
        <w:t>
       Examination under this subitem is carried out only in the absence of positive dynamics of painful manifestations as a result of ongoing treatment and rehabilitation, as well as in case of protracted or repeated decompensations.</w:t>
      </w:r>
    </w:p>
    <w:bookmarkEnd w:id="440"/>
    <w:bookmarkStart w:name="z450" w:id="441"/>
    <w:p>
      <w:pPr>
        <w:spacing w:after="0"/>
        <w:ind w:left="0"/>
        <w:jc w:val="both"/>
      </w:pPr>
      <w:r>
        <w:rPr>
          <w:rFonts w:ascii="Times New Roman"/>
          <w:b w:val="false"/>
          <w:i w:val="false"/>
          <w:color w:val="000000"/>
          <w:sz w:val="28"/>
        </w:rPr>
        <w:t>
       Subitem 4) of item 25 of the Requirements by columns includes:</w:t>
      </w:r>
    </w:p>
    <w:bookmarkEnd w:id="441"/>
    <w:bookmarkStart w:name="z451" w:id="442"/>
    <w:p>
      <w:pPr>
        <w:spacing w:after="0"/>
        <w:ind w:left="0"/>
        <w:jc w:val="both"/>
      </w:pPr>
      <w:r>
        <w:rPr>
          <w:rFonts w:ascii="Times New Roman"/>
          <w:b w:val="false"/>
          <w:i w:val="false"/>
          <w:color w:val="000000"/>
          <w:sz w:val="28"/>
        </w:rPr>
        <w:t>
       late sequelae of brain and spinal cord injuries with separate scattered organic signs, weakly expressed vegetative-vascular instability and minor asthenia without dysfunctions of the nervous system (including motor, sensory, coordination ones);</w:t>
      </w:r>
    </w:p>
    <w:bookmarkEnd w:id="442"/>
    <w:bookmarkStart w:name="z452" w:id="443"/>
    <w:p>
      <w:pPr>
        <w:spacing w:after="0"/>
        <w:ind w:left="0"/>
        <w:jc w:val="both"/>
      </w:pPr>
      <w:r>
        <w:rPr>
          <w:rFonts w:ascii="Times New Roman"/>
          <w:b w:val="false"/>
          <w:i w:val="false"/>
          <w:color w:val="000000"/>
          <w:sz w:val="28"/>
        </w:rPr>
        <w:t>
       improvement of the condition, compensation of painful manifestations, restoration of the ability to perform military duties after treatment.</w:t>
      </w:r>
    </w:p>
    <w:bookmarkEnd w:id="443"/>
    <w:bookmarkStart w:name="z453" w:id="444"/>
    <w:p>
      <w:pPr>
        <w:spacing w:after="0"/>
        <w:ind w:left="0"/>
        <w:jc w:val="both"/>
      </w:pPr>
      <w:r>
        <w:rPr>
          <w:rFonts w:ascii="Times New Roman"/>
          <w:b w:val="false"/>
          <w:i w:val="false"/>
          <w:color w:val="000000"/>
          <w:sz w:val="28"/>
        </w:rPr>
        <w:t>
       The fact of treatment in relation to a brain or spinal cord injury, or its sequelae in the medical history, is confirmed by medical documents, and the effect of the sequelae of the injury on the ability to work, perform military duties - by information about the service activities with regard to military personnel, and with regard to citizens - with references from the place of employment, study.</w:t>
      </w:r>
    </w:p>
    <w:bookmarkEnd w:id="444"/>
    <w:bookmarkStart w:name="z454" w:id="445"/>
    <w:p>
      <w:pPr>
        <w:spacing w:after="0"/>
        <w:ind w:left="0"/>
        <w:jc w:val="both"/>
      </w:pPr>
      <w:r>
        <w:rPr>
          <w:rFonts w:ascii="Times New Roman"/>
          <w:b w:val="false"/>
          <w:i w:val="false"/>
          <w:color w:val="000000"/>
          <w:sz w:val="28"/>
        </w:rPr>
        <w:t>
       In the presence of pronounced emotional-volitional or intellectual-mnestic disorders arising from a brain injury, which complicate the performance of military duties, they are examined according to item 14 of the Requirements by columns. In the presence of sequelae of lesions of the central nervous system from external factors (including radiation, low and high temperatures, light, high or low air or water pressure), the examination is carried out according to the relevant subitems of this item depending on the degree of dysfunction.</w:t>
      </w:r>
    </w:p>
    <w:bookmarkEnd w:id="445"/>
    <w:bookmarkStart w:name="z455" w:id="446"/>
    <w:p>
      <w:pPr>
        <w:spacing w:after="0"/>
        <w:ind w:left="0"/>
        <w:jc w:val="both"/>
      </w:pPr>
      <w:r>
        <w:rPr>
          <w:rFonts w:ascii="Times New Roman"/>
          <w:b w:val="false"/>
          <w:i w:val="false"/>
          <w:color w:val="000000"/>
          <w:sz w:val="28"/>
        </w:rPr>
        <w:t>
       In the presence of injuries and defects in the skull bones, the relevant subitems of item 81 of the Requirements by columns also apply in addition to this item.</w:t>
      </w:r>
    </w:p>
    <w:bookmarkEnd w:id="446"/>
    <w:bookmarkStart w:name="z456" w:id="447"/>
    <w:p>
      <w:pPr>
        <w:spacing w:after="0"/>
        <w:ind w:left="0"/>
        <w:jc w:val="both"/>
      </w:pPr>
      <w:r>
        <w:rPr>
          <w:rFonts w:ascii="Times New Roman"/>
          <w:b w:val="false"/>
          <w:i w:val="false"/>
          <w:color w:val="000000"/>
          <w:sz w:val="28"/>
        </w:rPr>
        <w:t>
       Medical examination of citizens (military personnel) who had an acute injury of the brain or spinal cord is carried out in accordance with item 28 of the Requirements by columns.</w:t>
      </w:r>
    </w:p>
    <w:bookmarkEnd w:id="447"/>
    <w:bookmarkStart w:name="z457" w:id="448"/>
    <w:p>
      <w:pPr>
        <w:spacing w:after="0"/>
        <w:ind w:left="0"/>
        <w:jc w:val="both"/>
      </w:pPr>
      <w:r>
        <w:rPr>
          <w:rFonts w:ascii="Times New Roman"/>
          <w:b w:val="false"/>
          <w:i w:val="false"/>
          <w:color w:val="000000"/>
          <w:sz w:val="28"/>
        </w:rPr>
        <w:t>
      Item 26 of the Requirements by columns. The item includes diseases, primary and secondary lesions of individual cranial nerves (except for pairs II and VIII), nerve roots and plexuses, polyneuropathy and other lesions of the peripheral nervous system.</w:t>
      </w:r>
    </w:p>
    <w:bookmarkEnd w:id="448"/>
    <w:bookmarkStart w:name="z458" w:id="449"/>
    <w:p>
      <w:pPr>
        <w:spacing w:after="0"/>
        <w:ind w:left="0"/>
        <w:jc w:val="both"/>
      </w:pPr>
      <w:r>
        <w:rPr>
          <w:rFonts w:ascii="Times New Roman"/>
          <w:b w:val="false"/>
          <w:i w:val="false"/>
          <w:color w:val="000000"/>
          <w:sz w:val="28"/>
        </w:rPr>
        <w:t>
       Subitem 1) of item 26 of the Requirements by columns includes:</w:t>
      </w:r>
    </w:p>
    <w:bookmarkEnd w:id="449"/>
    <w:bookmarkStart w:name="z459" w:id="450"/>
    <w:p>
      <w:pPr>
        <w:spacing w:after="0"/>
        <w:ind w:left="0"/>
        <w:jc w:val="both"/>
      </w:pPr>
      <w:r>
        <w:rPr>
          <w:rFonts w:ascii="Times New Roman"/>
          <w:b w:val="false"/>
          <w:i w:val="false"/>
          <w:color w:val="000000"/>
          <w:sz w:val="28"/>
        </w:rPr>
        <w:t>
       sequelae (neurological symptoms persisting for six months or more from the onset of a disease of the nervous system) of polyneuritis (polyneuropathies), plexitis (plexopathies) of inflammatory and intoxication origin, tumors of peripheral nerves, accompanied by significant disorders of movement, sensitivity and trophism (pronounced unilateral muscle atrophy: shoulder - over 4 cm, forearms - over 3 cm, thighs - over 8 cm, lower legs - over 6 cm; chronic trophic ulcers, bedsores), which are accompanied by severe pain syndrome;</w:t>
      </w:r>
    </w:p>
    <w:bookmarkEnd w:id="450"/>
    <w:bookmarkStart w:name="z460" w:id="451"/>
    <w:p>
      <w:pPr>
        <w:spacing w:after="0"/>
        <w:ind w:left="0"/>
        <w:jc w:val="both"/>
      </w:pPr>
      <w:r>
        <w:rPr>
          <w:rFonts w:ascii="Times New Roman"/>
          <w:b w:val="false"/>
          <w:i w:val="false"/>
          <w:color w:val="000000"/>
          <w:sz w:val="28"/>
        </w:rPr>
        <w:t>
       frequent (two or more times a year) recurrent and long-term radiculitis with severe persistent pain syndrome with motor and vegetative-trophic disorders, requiring continuous long-term (four months or more) inpatient and outpatient treatment;</w:t>
      </w:r>
    </w:p>
    <w:bookmarkEnd w:id="451"/>
    <w:bookmarkStart w:name="z461" w:id="452"/>
    <w:p>
      <w:pPr>
        <w:spacing w:after="0"/>
        <w:ind w:left="0"/>
        <w:jc w:val="both"/>
      </w:pPr>
      <w:r>
        <w:rPr>
          <w:rFonts w:ascii="Times New Roman"/>
          <w:b w:val="false"/>
          <w:i w:val="false"/>
          <w:color w:val="000000"/>
          <w:sz w:val="28"/>
        </w:rPr>
        <w:t>
       severe forms of trigeminal neuralgia or plexitis with unsuccessful treatment.</w:t>
      </w:r>
    </w:p>
    <w:bookmarkEnd w:id="452"/>
    <w:bookmarkStart w:name="z462" w:id="453"/>
    <w:p>
      <w:pPr>
        <w:spacing w:after="0"/>
        <w:ind w:left="0"/>
        <w:jc w:val="both"/>
      </w:pPr>
      <w:r>
        <w:rPr>
          <w:rFonts w:ascii="Times New Roman"/>
          <w:b w:val="false"/>
          <w:i w:val="false"/>
          <w:color w:val="000000"/>
          <w:sz w:val="28"/>
        </w:rPr>
        <w:t>
       Subitem 2) of item 26 of the Requirements by columns includes:</w:t>
      </w:r>
    </w:p>
    <w:bookmarkEnd w:id="453"/>
    <w:bookmarkStart w:name="z463" w:id="454"/>
    <w:p>
      <w:pPr>
        <w:spacing w:after="0"/>
        <w:ind w:left="0"/>
        <w:jc w:val="both"/>
      </w:pPr>
      <w:r>
        <w:rPr>
          <w:rFonts w:ascii="Times New Roman"/>
          <w:b w:val="false"/>
          <w:i w:val="false"/>
          <w:color w:val="000000"/>
          <w:sz w:val="28"/>
        </w:rPr>
        <w:t>
       diseases of the peripheral nerves and plexuses, in which the main function is moderately disrupted (persistent paralysis of facial muscles, decreased muscle strength of the limb, limb elevation is limited);</w:t>
      </w:r>
    </w:p>
    <w:bookmarkEnd w:id="454"/>
    <w:bookmarkStart w:name="z464" w:id="455"/>
    <w:p>
      <w:pPr>
        <w:spacing w:after="0"/>
        <w:ind w:left="0"/>
        <w:jc w:val="both"/>
      </w:pPr>
      <w:r>
        <w:rPr>
          <w:rFonts w:ascii="Times New Roman"/>
          <w:b w:val="false"/>
          <w:i w:val="false"/>
          <w:color w:val="000000"/>
          <w:sz w:val="28"/>
        </w:rPr>
        <w:t>
       chronic, recurrent radiculitis, plexitis, neuropathy, neuritis with a forced position of the trunk, pain along the nerves in the exacerbation phase and requiring continuous inpatient and outpatient treatment for two-three months.</w:t>
      </w:r>
    </w:p>
    <w:bookmarkEnd w:id="455"/>
    <w:bookmarkStart w:name="z465" w:id="456"/>
    <w:p>
      <w:pPr>
        <w:spacing w:after="0"/>
        <w:ind w:left="0"/>
        <w:jc w:val="both"/>
      </w:pPr>
      <w:r>
        <w:rPr>
          <w:rFonts w:ascii="Times New Roman"/>
          <w:b w:val="false"/>
          <w:i w:val="false"/>
          <w:color w:val="000000"/>
          <w:sz w:val="28"/>
        </w:rPr>
        <w:t>
       Subitem 3) of item 26 of the Requirements by columns includes:</w:t>
      </w:r>
    </w:p>
    <w:bookmarkEnd w:id="456"/>
    <w:bookmarkStart w:name="z466" w:id="457"/>
    <w:p>
      <w:pPr>
        <w:spacing w:after="0"/>
        <w:ind w:left="0"/>
        <w:jc w:val="both"/>
      </w:pPr>
      <w:r>
        <w:rPr>
          <w:rFonts w:ascii="Times New Roman"/>
          <w:b w:val="false"/>
          <w:i w:val="false"/>
          <w:color w:val="000000"/>
          <w:sz w:val="28"/>
        </w:rPr>
        <w:t>
       recurrent diseases of peripheral nerves and plexus with rare (less than twice a year) exacerbations without a tendency to increase motor, sensory and trophic disorders;</w:t>
      </w:r>
    </w:p>
    <w:bookmarkEnd w:id="457"/>
    <w:bookmarkStart w:name="z467" w:id="458"/>
    <w:p>
      <w:pPr>
        <w:spacing w:after="0"/>
        <w:ind w:left="0"/>
        <w:jc w:val="both"/>
      </w:pPr>
      <w:r>
        <w:rPr>
          <w:rFonts w:ascii="Times New Roman"/>
          <w:b w:val="false"/>
          <w:i w:val="false"/>
          <w:color w:val="000000"/>
          <w:sz w:val="28"/>
        </w:rPr>
        <w:t>
       mild residual effects caused by past exacerbations, slightly disrupting the function of the limb.</w:t>
      </w:r>
    </w:p>
    <w:bookmarkEnd w:id="458"/>
    <w:bookmarkStart w:name="z468" w:id="459"/>
    <w:p>
      <w:pPr>
        <w:spacing w:after="0"/>
        <w:ind w:left="0"/>
        <w:jc w:val="both"/>
      </w:pPr>
      <w:r>
        <w:rPr>
          <w:rFonts w:ascii="Times New Roman"/>
          <w:b w:val="false"/>
          <w:i w:val="false"/>
          <w:color w:val="000000"/>
          <w:sz w:val="28"/>
        </w:rPr>
        <w:t>
      Subitem 4) of item 26 of the Requirements by columns includes residual effects of peripheral nerve diseases in the form of minor sensory impairments, small atrophies or weakening of muscle strength, which do not disrupt the function of the limb and tend to recover.</w:t>
      </w:r>
    </w:p>
    <w:bookmarkEnd w:id="459"/>
    <w:bookmarkStart w:name="z469" w:id="460"/>
    <w:p>
      <w:pPr>
        <w:spacing w:after="0"/>
        <w:ind w:left="0"/>
        <w:jc w:val="both"/>
      </w:pPr>
      <w:r>
        <w:rPr>
          <w:rFonts w:ascii="Times New Roman"/>
          <w:b w:val="false"/>
          <w:i w:val="false"/>
          <w:color w:val="000000"/>
          <w:sz w:val="28"/>
        </w:rPr>
        <w:t>
       For secondary lesions of the peripheral nervous system, the relevant items of the Requirements by columns also apply.</w:t>
      </w:r>
    </w:p>
    <w:bookmarkEnd w:id="460"/>
    <w:bookmarkStart w:name="z470" w:id="461"/>
    <w:p>
      <w:pPr>
        <w:spacing w:after="0"/>
        <w:ind w:left="0"/>
        <w:jc w:val="both"/>
      </w:pPr>
      <w:r>
        <w:rPr>
          <w:rFonts w:ascii="Times New Roman"/>
          <w:b w:val="false"/>
          <w:i w:val="false"/>
          <w:color w:val="000000"/>
          <w:sz w:val="28"/>
        </w:rPr>
        <w:t>
      Item 27 of the Requirements by columns. The item includes the sequelae of injury of the cranial (except for pairs II and VIII) and peripheral nerves.</w:t>
      </w:r>
    </w:p>
    <w:bookmarkEnd w:id="461"/>
    <w:bookmarkStart w:name="z471" w:id="462"/>
    <w:p>
      <w:pPr>
        <w:spacing w:after="0"/>
        <w:ind w:left="0"/>
        <w:jc w:val="both"/>
      </w:pPr>
      <w:r>
        <w:rPr>
          <w:rFonts w:ascii="Times New Roman"/>
          <w:b w:val="false"/>
          <w:i w:val="false"/>
          <w:color w:val="000000"/>
          <w:sz w:val="28"/>
        </w:rPr>
        <w:t>
       Subitem 1) of item 27 of the Requirements by columns includes the sequelae of injuries or wounds of the nerve trunks and plexuses in the presence of pronounced and persistent movement, sensory disorders, trophic disorders (similar to subitems 1 of item 26 of the Requirements by columns), as well as the sequelae of injuries accompanied by severe pain syndrome.</w:t>
      </w:r>
    </w:p>
    <w:bookmarkEnd w:id="462"/>
    <w:bookmarkStart w:name="z472" w:id="463"/>
    <w:p>
      <w:pPr>
        <w:spacing w:after="0"/>
        <w:ind w:left="0"/>
        <w:jc w:val="both"/>
      </w:pPr>
      <w:r>
        <w:rPr>
          <w:rFonts w:ascii="Times New Roman"/>
          <w:b w:val="false"/>
          <w:i w:val="false"/>
          <w:color w:val="000000"/>
          <w:sz w:val="28"/>
        </w:rPr>
        <w:t>
       Subitem 2) of item 27 of the Requirements by columns includes the sequelae of damage to nerves and plexuses, in which, due to paresis of a muscle group or individual muscles, the main function of the limb is moderately disturbed, paralysis of facial muscles due to damage to the main trunk or large branches of the facial nerve occurs.</w:t>
      </w:r>
    </w:p>
    <w:bookmarkEnd w:id="463"/>
    <w:bookmarkStart w:name="z473" w:id="464"/>
    <w:p>
      <w:pPr>
        <w:spacing w:after="0"/>
        <w:ind w:left="0"/>
        <w:jc w:val="both"/>
      </w:pPr>
      <w:r>
        <w:rPr>
          <w:rFonts w:ascii="Times New Roman"/>
          <w:b w:val="false"/>
          <w:i w:val="false"/>
          <w:color w:val="000000"/>
          <w:sz w:val="28"/>
        </w:rPr>
        <w:t>
       Subitem 3) of item 27 of the Requirements by columns includes the sequelae of damage to nerves, plexuses, in which the function of the limb is slightly impaired (damage to one radial or ulnar nerve, in which the strength of the extensors of the hand is reduced and its dorsal flexion is limited).</w:t>
      </w:r>
    </w:p>
    <w:bookmarkEnd w:id="464"/>
    <w:bookmarkStart w:name="z474" w:id="465"/>
    <w:p>
      <w:pPr>
        <w:spacing w:after="0"/>
        <w:ind w:left="0"/>
        <w:jc w:val="both"/>
      </w:pPr>
      <w:r>
        <w:rPr>
          <w:rFonts w:ascii="Times New Roman"/>
          <w:b w:val="false"/>
          <w:i w:val="false"/>
          <w:color w:val="000000"/>
          <w:sz w:val="28"/>
        </w:rPr>
        <w:t>
       Subitem 4) of item 27 of the Requirements by columns includes the sequelae of nerve injury when their functions are fully restored, and the existing mild residual effects in the form of minimally expressed sensory impairments or slight weakening of the muscles innervated by the damaged nerve practically do not limit the function of the limb.</w:t>
      </w:r>
    </w:p>
    <w:bookmarkEnd w:id="465"/>
    <w:bookmarkStart w:name="z475" w:id="466"/>
    <w:p>
      <w:pPr>
        <w:spacing w:after="0"/>
        <w:ind w:left="0"/>
        <w:jc w:val="both"/>
      </w:pPr>
      <w:r>
        <w:rPr>
          <w:rFonts w:ascii="Times New Roman"/>
          <w:b w:val="false"/>
          <w:i w:val="false"/>
          <w:color w:val="000000"/>
          <w:sz w:val="28"/>
        </w:rPr>
        <w:t>
       After injuries of peripheral nerves or surgical treatment, when at least one month is required to fully restore the ability to perform military duties, a medical examination is carried out in accordance with item 28 of the Requirements by columns.</w:t>
      </w:r>
    </w:p>
    <w:bookmarkEnd w:id="466"/>
    <w:bookmarkStart w:name="z476" w:id="467"/>
    <w:p>
      <w:pPr>
        <w:spacing w:after="0"/>
        <w:ind w:left="0"/>
        <w:jc w:val="both"/>
      </w:pPr>
      <w:r>
        <w:rPr>
          <w:rFonts w:ascii="Times New Roman"/>
          <w:b w:val="false"/>
          <w:i w:val="false"/>
          <w:color w:val="000000"/>
          <w:sz w:val="28"/>
        </w:rPr>
        <w:t>
      Item 28 of the Requirements by columns. The item includes conditions after acute infectious, parasitic diseases, exacerbation of chronic diseases, intoxication lesions and injuries of the nervous system, as well as acute vascular diseases of the brain or spinal cord.</w:t>
      </w:r>
    </w:p>
    <w:bookmarkEnd w:id="467"/>
    <w:bookmarkStart w:name="z477" w:id="468"/>
    <w:p>
      <w:pPr>
        <w:spacing w:after="0"/>
        <w:ind w:left="0"/>
        <w:jc w:val="both"/>
      </w:pPr>
      <w:r>
        <w:rPr>
          <w:rFonts w:ascii="Times New Roman"/>
          <w:b w:val="false"/>
          <w:i w:val="false"/>
          <w:color w:val="000000"/>
          <w:sz w:val="28"/>
        </w:rPr>
        <w:t>
       An MPB opinion on the need to provide a serviceman with a sick leave is made after acute serous meningitis, meningeal form of tick-borne encephalitis, generalized forms of meningococcal infection (meningitis, meningoencephalitis, meningococccemia), mixed forms of polyradiculoneurites and those resulting in asthenic forms after the treatment is completed and cerebrospinal fluid is sanitized. The criterion for the sanitation of cerebrospinal fluid in meningococcal meningitis is a decrease in cytosis below 50 cells with a lymphocyte count of 95 percent or more. Servicemen who had the above diseases are sent for rehabilitation.</w:t>
      </w:r>
    </w:p>
    <w:bookmarkEnd w:id="468"/>
    <w:bookmarkStart w:name="z478" w:id="469"/>
    <w:p>
      <w:pPr>
        <w:spacing w:after="0"/>
        <w:ind w:left="0"/>
        <w:jc w:val="both"/>
      </w:pPr>
      <w:r>
        <w:rPr>
          <w:rFonts w:ascii="Times New Roman"/>
          <w:b w:val="false"/>
          <w:i w:val="false"/>
          <w:color w:val="000000"/>
          <w:sz w:val="28"/>
        </w:rPr>
        <w:t>
       With an uncomplicated course of these diseases and full recovery, servicemen are granted exemption.</w:t>
      </w:r>
    </w:p>
    <w:bookmarkEnd w:id="469"/>
    <w:bookmarkStart w:name="z479" w:id="470"/>
    <w:p>
      <w:pPr>
        <w:spacing w:after="0"/>
        <w:ind w:left="0"/>
        <w:jc w:val="both"/>
      </w:pPr>
      <w:r>
        <w:rPr>
          <w:rFonts w:ascii="Times New Roman"/>
          <w:b w:val="false"/>
          <w:i w:val="false"/>
          <w:color w:val="000000"/>
          <w:sz w:val="28"/>
        </w:rPr>
        <w:t>
       When examining military personnel who had a brain concussion with severe clinical manifestations or a brain contusion, an opinion is made to grant a sick leave.</w:t>
      </w:r>
    </w:p>
    <w:bookmarkEnd w:id="470"/>
    <w:bookmarkStart w:name="z480" w:id="471"/>
    <w:p>
      <w:pPr>
        <w:spacing w:after="0"/>
        <w:ind w:left="0"/>
        <w:jc w:val="both"/>
      </w:pPr>
      <w:r>
        <w:rPr>
          <w:rFonts w:ascii="Times New Roman"/>
          <w:b w:val="false"/>
          <w:i w:val="false"/>
          <w:color w:val="000000"/>
          <w:sz w:val="28"/>
        </w:rPr>
        <w:t>
       After a sick leave, military personnel examined under column IV are subject to repeated medical examination.</w:t>
      </w:r>
    </w:p>
    <w:bookmarkEnd w:id="471"/>
    <w:bookmarkStart w:name="z481" w:id="472"/>
    <w:p>
      <w:pPr>
        <w:spacing w:after="0"/>
        <w:ind w:left="0"/>
        <w:jc w:val="both"/>
      </w:pPr>
      <w:r>
        <w:rPr>
          <w:rFonts w:ascii="Times New Roman"/>
          <w:b w:val="false"/>
          <w:i w:val="false"/>
          <w:color w:val="000000"/>
          <w:sz w:val="28"/>
        </w:rPr>
        <w:t>
       Citizens with meningitis, meningoencephalitis registering with recruiting stations, being conscripted for military service, or joining military service under a contract, are recognized as temporarily unfit for military service if less than twelve months have passed since the end of treatment. Re-examination is carried out depending on the outcome of treatment and rehabilitation according to the relevant subitems of item 22 of the Requirements by columns.</w:t>
      </w:r>
    </w:p>
    <w:bookmarkEnd w:id="472"/>
    <w:bookmarkStart w:name="z482" w:id="473"/>
    <w:p>
      <w:pPr>
        <w:spacing w:after="0"/>
        <w:ind w:left="0"/>
        <w:jc w:val="both"/>
      </w:pPr>
      <w:r>
        <w:rPr>
          <w:rFonts w:ascii="Times New Roman"/>
          <w:b w:val="false"/>
          <w:i w:val="false"/>
          <w:color w:val="000000"/>
          <w:sz w:val="28"/>
        </w:rPr>
        <w:t>
       Citizens after an acute closed brain injury registering with recruiting stations, being conscripted for military service, joining military service under a contract are recognized as temporarily unfit for military service for up to twelve months, depending on the severity of the injury and dysfunction.</w:t>
      </w:r>
    </w:p>
    <w:bookmarkEnd w:id="473"/>
    <w:bookmarkStart w:name="z483" w:id="474"/>
    <w:p>
      <w:pPr>
        <w:spacing w:after="0"/>
        <w:ind w:left="0"/>
        <w:jc w:val="both"/>
      </w:pPr>
      <w:r>
        <w:rPr>
          <w:rFonts w:ascii="Times New Roman"/>
          <w:b w:val="false"/>
          <w:i w:val="false"/>
          <w:color w:val="000000"/>
          <w:sz w:val="28"/>
        </w:rPr>
        <w:t>
       With regard to military personnel examined under columns III and IV, after the first acute cerebrovascular accident which ended in the restoration of the functions of the nervous system or an asthenic state, a sick leave is granted with a subsequent medical examination.</w:t>
      </w:r>
    </w:p>
    <w:bookmarkEnd w:id="474"/>
    <w:bookmarkStart w:name="z484" w:id="475"/>
    <w:p>
      <w:pPr>
        <w:spacing w:after="0"/>
        <w:ind w:left="0"/>
        <w:jc w:val="left"/>
      </w:pPr>
      <w:r>
        <w:rPr>
          <w:rFonts w:ascii="Times New Roman"/>
          <w:b/>
          <w:i w:val="false"/>
          <w:color w:val="000000"/>
        </w:rPr>
        <w:t xml:space="preserve"> Chapter 7. Diseases of the eye and adnexa</w:t>
      </w:r>
    </w:p>
    <w:bookmarkEnd w:id="475"/>
    <w:bookmarkStart w:name="z485" w:id="476"/>
    <w:p>
      <w:pPr>
        <w:spacing w:after="0"/>
        <w:ind w:left="0"/>
        <w:jc w:val="both"/>
      </w:pPr>
      <w:r>
        <w:rPr>
          <w:rFonts w:ascii="Times New Roman"/>
          <w:b w:val="false"/>
          <w:i w:val="false"/>
          <w:color w:val="000000"/>
          <w:sz w:val="28"/>
        </w:rPr>
        <w:t>
       Item 29 of the Requirements by columns. The item includes congenital and acquired (due to diseases, injuries and burns) anatomical changes or deficiencies in the position of the eyelids, diseases of the eyelids, lacrimal passages, orbit and conjunctiva. An opinion on the fitness for military service is made depending on the severity of anatomical changes, the severity of the disease (injuries and burns), treatment results, and functions of the eye.</w:t>
      </w:r>
    </w:p>
    <w:bookmarkEnd w:id="476"/>
    <w:bookmarkStart w:name="z486" w:id="477"/>
    <w:p>
      <w:pPr>
        <w:spacing w:after="0"/>
        <w:ind w:left="0"/>
        <w:jc w:val="both"/>
      </w:pPr>
      <w:r>
        <w:rPr>
          <w:rFonts w:ascii="Times New Roman"/>
          <w:b w:val="false"/>
          <w:i w:val="false"/>
          <w:color w:val="000000"/>
          <w:sz w:val="28"/>
        </w:rPr>
        <w:t>
       Subitem 1) of item 29 of the Requirements by columns includes:</w:t>
      </w:r>
    </w:p>
    <w:bookmarkEnd w:id="477"/>
    <w:bookmarkStart w:name="z487" w:id="478"/>
    <w:p>
      <w:pPr>
        <w:spacing w:after="0"/>
        <w:ind w:left="0"/>
        <w:jc w:val="both"/>
      </w:pPr>
      <w:r>
        <w:rPr>
          <w:rFonts w:ascii="Times New Roman"/>
          <w:b w:val="false"/>
          <w:i w:val="false"/>
          <w:color w:val="000000"/>
          <w:sz w:val="28"/>
        </w:rPr>
        <w:t>
       fusion of eyelids themselves or with the globe if they significantly restrict eye movements or impede vision;</w:t>
      </w:r>
    </w:p>
    <w:bookmarkEnd w:id="478"/>
    <w:bookmarkStart w:name="z488" w:id="479"/>
    <w:p>
      <w:pPr>
        <w:spacing w:after="0"/>
        <w:ind w:left="0"/>
        <w:jc w:val="both"/>
      </w:pPr>
      <w:r>
        <w:rPr>
          <w:rFonts w:ascii="Times New Roman"/>
          <w:b w:val="false"/>
          <w:i w:val="false"/>
          <w:color w:val="000000"/>
          <w:sz w:val="28"/>
        </w:rPr>
        <w:t>
       blepharelosis or growing of eyelash towards the globe, which causes eye irritation;</w:t>
      </w:r>
    </w:p>
    <w:bookmarkEnd w:id="479"/>
    <w:bookmarkStart w:name="z489" w:id="480"/>
    <w:p>
      <w:pPr>
        <w:spacing w:after="0"/>
        <w:ind w:left="0"/>
        <w:jc w:val="both"/>
      </w:pPr>
      <w:r>
        <w:rPr>
          <w:rFonts w:ascii="Times New Roman"/>
          <w:b w:val="false"/>
          <w:i w:val="false"/>
          <w:color w:val="000000"/>
          <w:sz w:val="28"/>
        </w:rPr>
        <w:t>
       eversion, cicatricial deformity or deficiencies in the position of eyelids (other than ptosis) that prevent the cornea from closing;</w:t>
      </w:r>
    </w:p>
    <w:bookmarkEnd w:id="480"/>
    <w:bookmarkStart w:name="z490" w:id="481"/>
    <w:p>
      <w:pPr>
        <w:spacing w:after="0"/>
        <w:ind w:left="0"/>
        <w:jc w:val="both"/>
      </w:pPr>
      <w:r>
        <w:rPr>
          <w:rFonts w:ascii="Times New Roman"/>
          <w:b w:val="false"/>
          <w:i w:val="false"/>
          <w:color w:val="000000"/>
          <w:sz w:val="28"/>
        </w:rPr>
        <w:t>
       persistent lagophthalmos.</w:t>
      </w:r>
    </w:p>
    <w:bookmarkEnd w:id="481"/>
    <w:bookmarkStart w:name="z491" w:id="482"/>
    <w:p>
      <w:pPr>
        <w:spacing w:after="0"/>
        <w:ind w:left="0"/>
        <w:jc w:val="both"/>
      </w:pPr>
      <w:r>
        <w:rPr>
          <w:rFonts w:ascii="Times New Roman"/>
          <w:b w:val="false"/>
          <w:i w:val="false"/>
          <w:color w:val="000000"/>
          <w:sz w:val="28"/>
        </w:rPr>
        <w:t>
       Subitem 2) of item 29 of the Requirements by column includes:</w:t>
      </w:r>
    </w:p>
    <w:bookmarkEnd w:id="482"/>
    <w:bookmarkStart w:name="z492" w:id="483"/>
    <w:p>
      <w:pPr>
        <w:spacing w:after="0"/>
        <w:ind w:left="0"/>
        <w:jc w:val="both"/>
      </w:pPr>
      <w:r>
        <w:rPr>
          <w:rFonts w:ascii="Times New Roman"/>
          <w:b w:val="false"/>
          <w:i w:val="false"/>
          <w:color w:val="000000"/>
          <w:sz w:val="28"/>
        </w:rPr>
        <w:t>
       pronounced ulcerative blepharitis with cicatricial degeneration and baldness of the edges of the eyelids;</w:t>
      </w:r>
    </w:p>
    <w:bookmarkEnd w:id="483"/>
    <w:bookmarkStart w:name="z493" w:id="484"/>
    <w:p>
      <w:pPr>
        <w:spacing w:after="0"/>
        <w:ind w:left="0"/>
        <w:jc w:val="both"/>
      </w:pPr>
      <w:r>
        <w:rPr>
          <w:rFonts w:ascii="Times New Roman"/>
          <w:b w:val="false"/>
          <w:i w:val="false"/>
          <w:color w:val="000000"/>
          <w:sz w:val="28"/>
        </w:rPr>
        <w:t>
       chronic conjunctivitis with hypertrophy and pronounced infiltration of the submucous tissue with frequent (at least twice a year) exacerbations with unsuccessful inpatient treatment;</w:t>
      </w:r>
    </w:p>
    <w:bookmarkEnd w:id="484"/>
    <w:bookmarkStart w:name="z494" w:id="485"/>
    <w:p>
      <w:pPr>
        <w:spacing w:after="0"/>
        <w:ind w:left="0"/>
        <w:jc w:val="both"/>
      </w:pPr>
      <w:r>
        <w:rPr>
          <w:rFonts w:ascii="Times New Roman"/>
          <w:b w:val="false"/>
          <w:i w:val="false"/>
          <w:color w:val="000000"/>
          <w:sz w:val="28"/>
        </w:rPr>
        <w:t>
       chronic trachomatous lesion of the conjunctiva;</w:t>
      </w:r>
    </w:p>
    <w:bookmarkEnd w:id="485"/>
    <w:bookmarkStart w:name="z495" w:id="486"/>
    <w:p>
      <w:pPr>
        <w:spacing w:after="0"/>
        <w:ind w:left="0"/>
        <w:jc w:val="both"/>
      </w:pPr>
      <w:r>
        <w:rPr>
          <w:rFonts w:ascii="Times New Roman"/>
          <w:b w:val="false"/>
          <w:i w:val="false"/>
          <w:color w:val="000000"/>
          <w:sz w:val="28"/>
        </w:rPr>
        <w:t>
       diseases of the lacrimal passages and relapses of the pterygoid hymen with progressive dysfunction of the eye, which cannot be cured after repeated surgical treatment;</w:t>
      </w:r>
    </w:p>
    <w:bookmarkEnd w:id="486"/>
    <w:bookmarkStart w:name="z496" w:id="487"/>
    <w:p>
      <w:pPr>
        <w:spacing w:after="0"/>
        <w:ind w:left="0"/>
        <w:jc w:val="both"/>
      </w:pPr>
      <w:r>
        <w:rPr>
          <w:rFonts w:ascii="Times New Roman"/>
          <w:b w:val="false"/>
          <w:i w:val="false"/>
          <w:color w:val="000000"/>
          <w:sz w:val="28"/>
        </w:rPr>
        <w:t>
       congenital or acquired ptosis, in which the upper eyelid, in the absence of tension in the frontal muscle, covers more than half of the pupil in one eye or more than one third of the pupil in both eyes;</w:t>
      </w:r>
    </w:p>
    <w:bookmarkEnd w:id="487"/>
    <w:bookmarkStart w:name="z497" w:id="488"/>
    <w:p>
      <w:pPr>
        <w:spacing w:after="0"/>
        <w:ind w:left="0"/>
        <w:jc w:val="both"/>
      </w:pPr>
      <w:r>
        <w:rPr>
          <w:rFonts w:ascii="Times New Roman"/>
          <w:b w:val="false"/>
          <w:i w:val="false"/>
          <w:color w:val="000000"/>
          <w:sz w:val="28"/>
        </w:rPr>
        <w:t>
       conditions after reconstructive surgery on lacrimal passages with the introduction of a lacoprosthesis.</w:t>
      </w:r>
    </w:p>
    <w:bookmarkEnd w:id="488"/>
    <w:bookmarkStart w:name="z498" w:id="489"/>
    <w:p>
      <w:pPr>
        <w:spacing w:after="0"/>
        <w:ind w:left="0"/>
        <w:jc w:val="both"/>
      </w:pPr>
      <w:r>
        <w:rPr>
          <w:rFonts w:ascii="Times New Roman"/>
          <w:b w:val="false"/>
          <w:i w:val="false"/>
          <w:color w:val="000000"/>
          <w:sz w:val="28"/>
        </w:rPr>
        <w:t>
       In case of sequelae of trachoma with persistent dysfunctions of the eye, an opinion is made according to relevant items of the columns of diseases that include these impairments.</w:t>
      </w:r>
    </w:p>
    <w:bookmarkEnd w:id="489"/>
    <w:bookmarkStart w:name="z499" w:id="490"/>
    <w:p>
      <w:pPr>
        <w:spacing w:after="0"/>
        <w:ind w:left="0"/>
        <w:jc w:val="both"/>
      </w:pPr>
      <w:r>
        <w:rPr>
          <w:rFonts w:ascii="Times New Roman"/>
          <w:b w:val="false"/>
          <w:i w:val="false"/>
          <w:color w:val="000000"/>
          <w:sz w:val="28"/>
        </w:rPr>
        <w:t>
       Simplex blepharitis with individual scales and slight hyperemia of the edges of the eyelids, follicular conjunctivitis with single follicles, velvety of the conjunctiva in the corners of the eyelids and in the area of ​​the conjunctival fornices, some small superficial scars of the conjunctiva of a non-trachomatous origin, as well as changes in the conjunctiva (smooth scars) of trachomatous origin without relapse of the trachomatous process within a year, pseudopterygium and true pterygoid hymen without progressing phenomena are not grounds for applying this item, do not interfere with military service, entering MEI.</w:t>
      </w:r>
    </w:p>
    <w:bookmarkEnd w:id="490"/>
    <w:bookmarkStart w:name="z500" w:id="491"/>
    <w:p>
      <w:pPr>
        <w:spacing w:after="0"/>
        <w:ind w:left="0"/>
        <w:jc w:val="both"/>
      </w:pPr>
      <w:r>
        <w:rPr>
          <w:rFonts w:ascii="Times New Roman"/>
          <w:b w:val="false"/>
          <w:i w:val="false"/>
          <w:color w:val="000000"/>
          <w:sz w:val="28"/>
        </w:rPr>
        <w:t>
       In case of allergic lesions of the conjunctiva (including spring catarrh), depending on the intensity, severity of the course of the disease, the frequency of exacerbations and the effectiveness of the treatment, medical examination is carried out according to subitem 2) or 3) of this item.</w:t>
      </w:r>
    </w:p>
    <w:bookmarkEnd w:id="491"/>
    <w:bookmarkStart w:name="z501" w:id="492"/>
    <w:p>
      <w:pPr>
        <w:spacing w:after="0"/>
        <w:ind w:left="0"/>
        <w:jc w:val="both"/>
      </w:pPr>
      <w:r>
        <w:rPr>
          <w:rFonts w:ascii="Times New Roman"/>
          <w:b w:val="false"/>
          <w:i w:val="false"/>
          <w:color w:val="000000"/>
          <w:sz w:val="28"/>
        </w:rPr>
        <w:t>
       With regard to military personnel, after treatment of acute trachoma, an opinion on the need for a sick leave is not made.</w:t>
      </w:r>
    </w:p>
    <w:bookmarkEnd w:id="492"/>
    <w:bookmarkStart w:name="z502" w:id="493"/>
    <w:p>
      <w:pPr>
        <w:spacing w:after="0"/>
        <w:ind w:left="0"/>
        <w:jc w:val="both"/>
      </w:pPr>
      <w:r>
        <w:rPr>
          <w:rFonts w:ascii="Times New Roman"/>
          <w:b w:val="false"/>
          <w:i w:val="false"/>
          <w:color w:val="000000"/>
          <w:sz w:val="28"/>
        </w:rPr>
        <w:t>
       If it is necessary to complete the treatment under item 36 of the Requirements by columns, an opinion is made on exempting from the performance of military duties for up to 15 days.</w:t>
      </w:r>
    </w:p>
    <w:bookmarkEnd w:id="493"/>
    <w:bookmarkStart w:name="z503" w:id="494"/>
    <w:p>
      <w:pPr>
        <w:spacing w:after="0"/>
        <w:ind w:left="0"/>
        <w:jc w:val="both"/>
      </w:pPr>
      <w:r>
        <w:rPr>
          <w:rFonts w:ascii="Times New Roman"/>
          <w:b w:val="false"/>
          <w:i w:val="false"/>
          <w:color w:val="000000"/>
          <w:sz w:val="28"/>
        </w:rPr>
        <w:t>
       Item 30 of the Requirements by columns. The item includes chronic, intractable or incurable diseases (of tuberculous, degenerative, dystrophic and congenital nature) of the sclera, cornea, iris, ciliary body, lens, choroid, retina, vitreous body, globe, optic nerve, as well as the sequelae of injuries and burns.</w:t>
      </w:r>
    </w:p>
    <w:bookmarkEnd w:id="494"/>
    <w:bookmarkStart w:name="z504" w:id="495"/>
    <w:p>
      <w:pPr>
        <w:spacing w:after="0"/>
        <w:ind w:left="0"/>
        <w:jc w:val="both"/>
      </w:pPr>
      <w:r>
        <w:rPr>
          <w:rFonts w:ascii="Times New Roman"/>
          <w:b w:val="false"/>
          <w:i w:val="false"/>
          <w:color w:val="000000"/>
          <w:sz w:val="28"/>
        </w:rPr>
        <w:t>
       With a completed process or a non-progressive course with rare exacerbations (less than twice a year), as well as after tissue transplantation, the category of fitness for military service is determined depending on the functions of the eye according to relevant items of the Requirement by columns.</w:t>
      </w:r>
    </w:p>
    <w:bookmarkEnd w:id="495"/>
    <w:bookmarkStart w:name="z505" w:id="496"/>
    <w:p>
      <w:pPr>
        <w:spacing w:after="0"/>
        <w:ind w:left="0"/>
        <w:jc w:val="both"/>
      </w:pPr>
      <w:r>
        <w:rPr>
          <w:rFonts w:ascii="Times New Roman"/>
          <w:b w:val="false"/>
          <w:i w:val="false"/>
          <w:color w:val="000000"/>
          <w:sz w:val="28"/>
        </w:rPr>
        <w:t>
       In the presence of neoplasms of the eye and its adnexa, depending on their nature and degree of visual dysfunction, a medical examination is carried out according to the relevant subitems of items 8 or 10 of the Requirements by columns.</w:t>
      </w:r>
    </w:p>
    <w:bookmarkEnd w:id="496"/>
    <w:bookmarkStart w:name="z506" w:id="497"/>
    <w:p>
      <w:pPr>
        <w:spacing w:after="0"/>
        <w:ind w:left="0"/>
        <w:jc w:val="both"/>
      </w:pPr>
      <w:r>
        <w:rPr>
          <w:rFonts w:ascii="Times New Roman"/>
          <w:b w:val="false"/>
          <w:i w:val="false"/>
          <w:color w:val="000000"/>
          <w:sz w:val="28"/>
        </w:rPr>
        <w:t xml:space="preserve">
       Benign neoplasms not impairing the functions of the eye do not prevent from doing military service, entering MEI. </w:t>
      </w:r>
    </w:p>
    <w:bookmarkEnd w:id="497"/>
    <w:bookmarkStart w:name="z507" w:id="498"/>
    <w:p>
      <w:pPr>
        <w:spacing w:after="0"/>
        <w:ind w:left="0"/>
        <w:jc w:val="both"/>
      </w:pPr>
      <w:r>
        <w:rPr>
          <w:rFonts w:ascii="Times New Roman"/>
          <w:b w:val="false"/>
          <w:i w:val="false"/>
          <w:color w:val="000000"/>
          <w:sz w:val="28"/>
        </w:rPr>
        <w:t xml:space="preserve">
      Subitem 1) of item 30 of the Requirements by columns includes: </w:t>
      </w:r>
    </w:p>
    <w:bookmarkEnd w:id="498"/>
    <w:bookmarkStart w:name="z508" w:id="499"/>
    <w:p>
      <w:pPr>
        <w:spacing w:after="0"/>
        <w:ind w:left="0"/>
        <w:jc w:val="both"/>
      </w:pPr>
      <w:r>
        <w:rPr>
          <w:rFonts w:ascii="Times New Roman"/>
          <w:b w:val="false"/>
          <w:i w:val="false"/>
          <w:color w:val="000000"/>
          <w:sz w:val="28"/>
        </w:rPr>
        <w:t>
       diseases with progressive loss of vision and resistant to conservative or surgical treatment;</w:t>
      </w:r>
    </w:p>
    <w:bookmarkEnd w:id="499"/>
    <w:bookmarkStart w:name="z509" w:id="500"/>
    <w:p>
      <w:pPr>
        <w:spacing w:after="0"/>
        <w:ind w:left="0"/>
        <w:jc w:val="both"/>
      </w:pPr>
      <w:r>
        <w:rPr>
          <w:rFonts w:ascii="Times New Roman"/>
          <w:b w:val="false"/>
          <w:i w:val="false"/>
          <w:color w:val="000000"/>
          <w:sz w:val="28"/>
        </w:rPr>
        <w:t>
       conditions after keratoprosthesis in one or both eyes;</w:t>
      </w:r>
    </w:p>
    <w:bookmarkEnd w:id="500"/>
    <w:bookmarkStart w:name="z510" w:id="501"/>
    <w:p>
      <w:pPr>
        <w:spacing w:after="0"/>
        <w:ind w:left="0"/>
        <w:jc w:val="both"/>
      </w:pPr>
      <w:r>
        <w:rPr>
          <w:rFonts w:ascii="Times New Roman"/>
          <w:b w:val="false"/>
          <w:i w:val="false"/>
          <w:color w:val="000000"/>
          <w:sz w:val="28"/>
        </w:rPr>
        <w:t>
       tapetoretinal abiotrophies regardless of the function of the eye.</w:t>
      </w:r>
    </w:p>
    <w:bookmarkEnd w:id="501"/>
    <w:bookmarkStart w:name="z511" w:id="502"/>
    <w:p>
      <w:pPr>
        <w:spacing w:after="0"/>
        <w:ind w:left="0"/>
        <w:jc w:val="both"/>
      </w:pPr>
      <w:r>
        <w:rPr>
          <w:rFonts w:ascii="Times New Roman"/>
          <w:b w:val="false"/>
          <w:i w:val="false"/>
          <w:color w:val="000000"/>
          <w:sz w:val="28"/>
        </w:rPr>
        <w:t>
       Pigment degeneration of the retina with or without pigment in combination with dark adaptation disorder (hemeralopia) is confirmed by two-hour adaptometry performed using control methods for measuring twilight vision.</w:t>
      </w:r>
    </w:p>
    <w:bookmarkEnd w:id="502"/>
    <w:bookmarkStart w:name="z512" w:id="503"/>
    <w:p>
      <w:pPr>
        <w:spacing w:after="0"/>
        <w:ind w:left="0"/>
        <w:jc w:val="both"/>
      </w:pPr>
      <w:r>
        <w:rPr>
          <w:rFonts w:ascii="Times New Roman"/>
          <w:b w:val="false"/>
          <w:i w:val="false"/>
          <w:color w:val="000000"/>
          <w:sz w:val="28"/>
        </w:rPr>
        <w:t>
       With persistent tunneling of vision (along the vertical and horizontal meridians) from the fixation point to a level of less than 30 degrees in both eyes, an opinion with regard to all columns of the requirements is made according to subitem 1) of this item, in one eye - according to subitem 2) of this item, from 30 to 45 degrees in both eyes - according to subitem 2) of this item, in one eye - according to subitem 3) of this item.</w:t>
      </w:r>
    </w:p>
    <w:bookmarkEnd w:id="503"/>
    <w:bookmarkStart w:name="z513" w:id="504"/>
    <w:p>
      <w:pPr>
        <w:spacing w:after="0"/>
        <w:ind w:left="0"/>
        <w:jc w:val="both"/>
      </w:pPr>
      <w:r>
        <w:rPr>
          <w:rFonts w:ascii="Times New Roman"/>
          <w:b w:val="false"/>
          <w:i w:val="false"/>
          <w:color w:val="000000"/>
          <w:sz w:val="28"/>
        </w:rPr>
        <w:t>
       Subitem 2) of item 30 of the Requirements by columns includes:</w:t>
      </w:r>
    </w:p>
    <w:bookmarkEnd w:id="504"/>
    <w:bookmarkStart w:name="z514" w:id="505"/>
    <w:p>
      <w:pPr>
        <w:spacing w:after="0"/>
        <w:ind w:left="0"/>
        <w:jc w:val="both"/>
      </w:pPr>
      <w:r>
        <w:rPr>
          <w:rFonts w:ascii="Times New Roman"/>
          <w:b w:val="false"/>
          <w:i w:val="false"/>
          <w:color w:val="000000"/>
          <w:sz w:val="28"/>
        </w:rPr>
        <w:t>
       chronic uveitis and uveopathies diagnosed in hospitals and accompanied by increased intraocular pressure, keratoglobus and keratoconus;</w:t>
      </w:r>
    </w:p>
    <w:bookmarkEnd w:id="505"/>
    <w:bookmarkStart w:name="z515" w:id="506"/>
    <w:p>
      <w:pPr>
        <w:spacing w:after="0"/>
        <w:ind w:left="0"/>
        <w:jc w:val="both"/>
      </w:pPr>
      <w:r>
        <w:rPr>
          <w:rFonts w:ascii="Times New Roman"/>
          <w:b w:val="false"/>
          <w:i w:val="false"/>
          <w:color w:val="000000"/>
          <w:sz w:val="28"/>
        </w:rPr>
        <w:t>
       aphakia, pseudophakia in one or both eyes;</w:t>
      </w:r>
    </w:p>
    <w:bookmarkEnd w:id="506"/>
    <w:bookmarkStart w:name="z516" w:id="507"/>
    <w:p>
      <w:pPr>
        <w:spacing w:after="0"/>
        <w:ind w:left="0"/>
        <w:jc w:val="both"/>
      </w:pPr>
      <w:r>
        <w:rPr>
          <w:rFonts w:ascii="Times New Roman"/>
          <w:b w:val="false"/>
          <w:i w:val="false"/>
          <w:color w:val="000000"/>
          <w:sz w:val="28"/>
        </w:rPr>
        <w:t>
       the presence of degenerative-dystrophic changes in the fundus (retinal degeneration, multiple chorioretinal foci, posterior staphiloma, etc.) with a progressive decrease in the visual functions of the eye;</w:t>
      </w:r>
    </w:p>
    <w:bookmarkEnd w:id="507"/>
    <w:bookmarkStart w:name="z517" w:id="508"/>
    <w:p>
      <w:pPr>
        <w:spacing w:after="0"/>
        <w:ind w:left="0"/>
        <w:jc w:val="both"/>
      </w:pPr>
      <w:r>
        <w:rPr>
          <w:rFonts w:ascii="Times New Roman"/>
          <w:b w:val="false"/>
          <w:i w:val="false"/>
          <w:color w:val="000000"/>
          <w:sz w:val="28"/>
        </w:rPr>
        <w:t>
       a foreign object in the eye that does not cause inflammatory or degenerative changes.</w:t>
      </w:r>
    </w:p>
    <w:bookmarkEnd w:id="508"/>
    <w:bookmarkStart w:name="z518" w:id="509"/>
    <w:p>
      <w:pPr>
        <w:spacing w:after="0"/>
        <w:ind w:left="0"/>
        <w:jc w:val="both"/>
      </w:pPr>
      <w:r>
        <w:rPr>
          <w:rFonts w:ascii="Times New Roman"/>
          <w:b w:val="false"/>
          <w:i w:val="false"/>
          <w:color w:val="000000"/>
          <w:sz w:val="28"/>
        </w:rPr>
        <w:t>
       The category of fitness for military service of those examined according to columns III-IV is determined not earlier than three months after injury. With good eye functions (visual acuity, visual field, dark adaptation), the absence of inflammation and signs of metalosis, these servicemen are recognized as fit for military service with minor restrictions, but not fit for military service as part of the crews of tanks, infantry fighting vehicles, armored personnel carriers, launcher installations of missile military units, as drivers of vehicles, as well as for work associated with body vibration.</w:t>
      </w:r>
    </w:p>
    <w:bookmarkEnd w:id="509"/>
    <w:bookmarkStart w:name="z519" w:id="510"/>
    <w:p>
      <w:pPr>
        <w:spacing w:after="0"/>
        <w:ind w:left="0"/>
        <w:jc w:val="both"/>
      </w:pPr>
      <w:r>
        <w:rPr>
          <w:rFonts w:ascii="Times New Roman"/>
          <w:b w:val="false"/>
          <w:i w:val="false"/>
          <w:color w:val="000000"/>
          <w:sz w:val="28"/>
        </w:rPr>
        <w:t xml:space="preserve">
       In case of optic nerve atrophy, those examined according to columns I-II are recognized as unfit for military service, regardless of the functions of the eye (visual acuity, visual field), and the category of fitness of those examined according to column III is determined depending on the functions of the eye. </w:t>
      </w:r>
    </w:p>
    <w:bookmarkEnd w:id="510"/>
    <w:bookmarkStart w:name="z520" w:id="511"/>
    <w:p>
      <w:pPr>
        <w:spacing w:after="0"/>
        <w:ind w:left="0"/>
        <w:jc w:val="both"/>
      </w:pPr>
      <w:r>
        <w:rPr>
          <w:rFonts w:ascii="Times New Roman"/>
          <w:b w:val="false"/>
          <w:i w:val="false"/>
          <w:color w:val="000000"/>
          <w:sz w:val="28"/>
        </w:rPr>
        <w:t>
       When being conscripted for military service, entering military service under a contract, citizens with optical reconstructive surgery on the cornea or sclera are recognized as temporarily unfit for military service if less than six months have passed since the surgery. After the surgery, the category of their fitness for military service is determined according to the relevant items of the Requirement by columns, depending on the state of the eye functions and the degree of ametropia documented before the surgery with account of the results of ultrasound biometry of the globes.</w:t>
      </w:r>
    </w:p>
    <w:bookmarkEnd w:id="511"/>
    <w:bookmarkStart w:name="z521" w:id="512"/>
    <w:p>
      <w:pPr>
        <w:spacing w:after="0"/>
        <w:ind w:left="0"/>
        <w:jc w:val="both"/>
      </w:pPr>
      <w:r>
        <w:rPr>
          <w:rFonts w:ascii="Times New Roman"/>
          <w:b w:val="false"/>
          <w:i w:val="false"/>
          <w:color w:val="000000"/>
          <w:sz w:val="28"/>
        </w:rPr>
        <w:t>
       Citizens (military personnel) who had optical reconstructive surgery on the cornea are fit for entering MEI no earlier than a year after the surgery in the absence of post-surgery complications and degenerative-dystrophic changes in the cornea and fundus, and also provided that the degree of ametropia documented before the surgery was not higher than that specified in subitem 4) of item 34 of the Requirements by columns.</w:t>
      </w:r>
    </w:p>
    <w:bookmarkEnd w:id="512"/>
    <w:bookmarkStart w:name="z522" w:id="513"/>
    <w:p>
      <w:pPr>
        <w:spacing w:after="0"/>
        <w:ind w:left="0"/>
        <w:jc w:val="both"/>
      </w:pPr>
      <w:r>
        <w:rPr>
          <w:rFonts w:ascii="Times New Roman"/>
          <w:b w:val="false"/>
          <w:i w:val="false"/>
          <w:color w:val="000000"/>
          <w:sz w:val="28"/>
        </w:rPr>
        <w:t>
       In case of aphakia, pseudophakia in one or both eyes, an opinion concerning military personnel examined under columns I-II is made according to subitem 2) of this item; and in relation to military personnel examined under column III, it is made according to item 35 of the Requirements by columns, depending on the visual acuity with practically bearable correction. These military personnel are not fit for entering MEI, for military service in AAF, SFU and the NAVY, as part of tank crews, infantry fighting vehicles, as drivers of vehicles and for work associated with body vibration.</w:t>
      </w:r>
    </w:p>
    <w:bookmarkEnd w:id="513"/>
    <w:bookmarkStart w:name="z523" w:id="514"/>
    <w:p>
      <w:pPr>
        <w:spacing w:after="0"/>
        <w:ind w:left="0"/>
        <w:jc w:val="both"/>
      </w:pPr>
      <w:r>
        <w:rPr>
          <w:rFonts w:ascii="Times New Roman"/>
          <w:b w:val="false"/>
          <w:i w:val="false"/>
          <w:color w:val="000000"/>
          <w:sz w:val="28"/>
        </w:rPr>
        <w:t>
       Lens dislocation and subluxation are considered to be aphakia. Aphakia in one eye is regarded as bilateral if there is a clouding of the lens in the other eye, which reduces the visual acuity of this eye to 0.4 and below.</w:t>
      </w:r>
    </w:p>
    <w:bookmarkEnd w:id="514"/>
    <w:bookmarkStart w:name="z524" w:id="515"/>
    <w:p>
      <w:pPr>
        <w:spacing w:after="0"/>
        <w:ind w:left="0"/>
        <w:jc w:val="both"/>
      </w:pPr>
      <w:r>
        <w:rPr>
          <w:rFonts w:ascii="Times New Roman"/>
          <w:b w:val="false"/>
          <w:i w:val="false"/>
          <w:color w:val="000000"/>
          <w:sz w:val="28"/>
        </w:rPr>
        <w:t>
       The so-called color iridescence, iridescence, lumps, grains and vacuoles of the lens, which are identified only when examining with a slit lamp, as well as congenital pigment deposition on the anterior capsule of the lens, which does not reduce visual acuity, are not grounds for applying this item, do not prevent from military service, entering MEI, military service with harmful factors.</w:t>
      </w:r>
    </w:p>
    <w:bookmarkEnd w:id="515"/>
    <w:bookmarkStart w:name="z525" w:id="516"/>
    <w:p>
      <w:pPr>
        <w:spacing w:after="0"/>
        <w:ind w:left="0"/>
        <w:jc w:val="both"/>
      </w:pPr>
      <w:r>
        <w:rPr>
          <w:rFonts w:ascii="Times New Roman"/>
          <w:b w:val="false"/>
          <w:i w:val="false"/>
          <w:color w:val="000000"/>
          <w:sz w:val="28"/>
        </w:rPr>
        <w:t>
       Servicemen doing military service with harmful factors, upon identification of opacities under the posterior capsule of the lens during biomicroscopy and the presence of convincing signs of the progression of lens opacities (a significant increase with long-term observation of their number and size), are recognized as unfit for military service with harmful factors.</w:t>
      </w:r>
    </w:p>
    <w:bookmarkEnd w:id="516"/>
    <w:bookmarkStart w:name="z526" w:id="517"/>
    <w:p>
      <w:pPr>
        <w:spacing w:after="0"/>
        <w:ind w:left="0"/>
        <w:jc w:val="both"/>
      </w:pPr>
      <w:r>
        <w:rPr>
          <w:rFonts w:ascii="Times New Roman"/>
          <w:b w:val="false"/>
          <w:i w:val="false"/>
          <w:color w:val="000000"/>
          <w:sz w:val="28"/>
        </w:rPr>
        <w:t>
       With persistent absolute central and paracentral scotomas in one or both eyes, the category of fitness for military service and fitness for military service according to a military specialty is determined depending on the function of the eye.</w:t>
      </w:r>
    </w:p>
    <w:bookmarkEnd w:id="517"/>
    <w:bookmarkStart w:name="z527" w:id="518"/>
    <w:p>
      <w:pPr>
        <w:spacing w:after="0"/>
        <w:ind w:left="0"/>
        <w:jc w:val="both"/>
      </w:pPr>
      <w:r>
        <w:rPr>
          <w:rFonts w:ascii="Times New Roman"/>
          <w:b w:val="false"/>
          <w:i w:val="false"/>
          <w:color w:val="000000"/>
          <w:sz w:val="28"/>
        </w:rPr>
        <w:t>
       Citizens (military personnel) with parenchymal keratitis of syphilitic origin are examined according to subitem 2) of item 6 of the Requirements by columns.</w:t>
      </w:r>
    </w:p>
    <w:bookmarkEnd w:id="518"/>
    <w:bookmarkStart w:name="z528" w:id="519"/>
    <w:p>
      <w:pPr>
        <w:spacing w:after="0"/>
        <w:ind w:left="0"/>
        <w:jc w:val="both"/>
      </w:pPr>
      <w:r>
        <w:rPr>
          <w:rFonts w:ascii="Times New Roman"/>
          <w:b w:val="false"/>
          <w:i w:val="false"/>
          <w:color w:val="000000"/>
          <w:sz w:val="28"/>
        </w:rPr>
        <w:t>
       Item 31 of the Requirements by columns. Retinal detachments and breaks.</w:t>
      </w:r>
    </w:p>
    <w:bookmarkEnd w:id="519"/>
    <w:bookmarkStart w:name="z529" w:id="520"/>
    <w:p>
      <w:pPr>
        <w:spacing w:after="0"/>
        <w:ind w:left="0"/>
        <w:jc w:val="both"/>
      </w:pPr>
      <w:r>
        <w:rPr>
          <w:rFonts w:ascii="Times New Roman"/>
          <w:b w:val="false"/>
          <w:i w:val="false"/>
          <w:color w:val="000000"/>
          <w:sz w:val="28"/>
        </w:rPr>
        <w:t>
       Subitem 1) of item 31 of the Requirements by columns includes non-traumatic detachment (rupture) of the retina in both eyes, regardless of their function (visual acuity, visual field), as well as cases of unsuccessful repeated surgical treatment of post-traumatic detachment (break) of the retina in both eyes with progressive decline in eye function.</w:t>
      </w:r>
    </w:p>
    <w:bookmarkEnd w:id="520"/>
    <w:bookmarkStart w:name="z530" w:id="521"/>
    <w:p>
      <w:pPr>
        <w:spacing w:after="0"/>
        <w:ind w:left="0"/>
        <w:jc w:val="both"/>
      </w:pPr>
      <w:r>
        <w:rPr>
          <w:rFonts w:ascii="Times New Roman"/>
          <w:b w:val="false"/>
          <w:i w:val="false"/>
          <w:color w:val="000000"/>
          <w:sz w:val="28"/>
        </w:rPr>
        <w:t>
       Citizens (military personnel) with a detachment (break) of the retina of traumatic etiology in both eyes, provided that good eye functions (visual acuity, visual field) are preserved, are examined according to subitem 2) of item 31 of the Requirements by columns. They are not fit for military service as part of the crews of tanks, infantry fighting vehicles, armored personnel carriers, launcher installations of missile military units, as drivers of vehicles, as well as for work associated with body vibration.</w:t>
      </w:r>
    </w:p>
    <w:bookmarkEnd w:id="521"/>
    <w:bookmarkStart w:name="z531" w:id="522"/>
    <w:p>
      <w:pPr>
        <w:spacing w:after="0"/>
        <w:ind w:left="0"/>
        <w:jc w:val="both"/>
      </w:pPr>
      <w:r>
        <w:rPr>
          <w:rFonts w:ascii="Times New Roman"/>
          <w:b w:val="false"/>
          <w:i w:val="false"/>
          <w:color w:val="000000"/>
          <w:sz w:val="28"/>
        </w:rPr>
        <w:t>
       Item 32 of the Requirements by columns. The diagnosis of glaucoma is confirmed in a hospital examination using stress tests. The category of fitness for military service is determined after treatment (medical or surgical), taking into account the degree of stabilization of the process and functions of the eye (visual acuity, visual field, the presence of paracentral scotomas, also during stress tests, as well as excavation of the optic nerve head).</w:t>
      </w:r>
    </w:p>
    <w:bookmarkEnd w:id="522"/>
    <w:bookmarkStart w:name="z532" w:id="523"/>
    <w:p>
      <w:pPr>
        <w:spacing w:after="0"/>
        <w:ind w:left="0"/>
        <w:jc w:val="both"/>
      </w:pPr>
      <w:r>
        <w:rPr>
          <w:rFonts w:ascii="Times New Roman"/>
          <w:b w:val="false"/>
          <w:i w:val="false"/>
          <w:color w:val="000000"/>
          <w:sz w:val="28"/>
        </w:rPr>
        <w:t>
       Citizens (military personnel) with secondary glaucoma are also examined under this item.</w:t>
      </w:r>
    </w:p>
    <w:bookmarkEnd w:id="523"/>
    <w:bookmarkStart w:name="z533" w:id="524"/>
    <w:p>
      <w:pPr>
        <w:spacing w:after="0"/>
        <w:ind w:left="0"/>
        <w:jc w:val="both"/>
      </w:pPr>
      <w:r>
        <w:rPr>
          <w:rFonts w:ascii="Times New Roman"/>
          <w:b w:val="false"/>
          <w:i w:val="false"/>
          <w:color w:val="000000"/>
          <w:sz w:val="28"/>
        </w:rPr>
        <w:t>
      Item 33 of the Requirements by columns. Diseases of ocular muscles, binocular movement.</w:t>
      </w:r>
    </w:p>
    <w:bookmarkEnd w:id="524"/>
    <w:bookmarkStart w:name="z534" w:id="525"/>
    <w:p>
      <w:pPr>
        <w:spacing w:after="0"/>
        <w:ind w:left="0"/>
        <w:jc w:val="both"/>
      </w:pPr>
      <w:r>
        <w:rPr>
          <w:rFonts w:ascii="Times New Roman"/>
          <w:b w:val="false"/>
          <w:i w:val="false"/>
          <w:color w:val="000000"/>
          <w:sz w:val="28"/>
        </w:rPr>
        <w:t>
       Subitem 1) of item 33 of the Requirements by columns also includes persistent diplopia after an injury to the orbit with damage to ocular muscles. If diplopia is a consequence of any disease, an opinion is made on the underlying disease.</w:t>
      </w:r>
    </w:p>
    <w:bookmarkEnd w:id="525"/>
    <w:bookmarkStart w:name="z535" w:id="526"/>
    <w:p>
      <w:pPr>
        <w:spacing w:after="0"/>
        <w:ind w:left="0"/>
        <w:jc w:val="both"/>
      </w:pPr>
      <w:r>
        <w:rPr>
          <w:rFonts w:ascii="Times New Roman"/>
          <w:b w:val="false"/>
          <w:i w:val="false"/>
          <w:color w:val="000000"/>
          <w:sz w:val="28"/>
        </w:rPr>
        <w:t>
       If persons examined have double vision only with extreme abduction of the globes to the sides and upward, the examination is carried out according to subitem 2) of this item, and when looking down - according to subitem 1) of this item.</w:t>
      </w:r>
    </w:p>
    <w:bookmarkEnd w:id="526"/>
    <w:bookmarkStart w:name="z536" w:id="527"/>
    <w:p>
      <w:pPr>
        <w:spacing w:after="0"/>
        <w:ind w:left="0"/>
        <w:jc w:val="both"/>
      </w:pPr>
      <w:r>
        <w:rPr>
          <w:rFonts w:ascii="Times New Roman"/>
          <w:b w:val="false"/>
          <w:i w:val="false"/>
          <w:color w:val="000000"/>
          <w:sz w:val="28"/>
        </w:rPr>
        <w:t>
       Subitem 2) of item 33 of the Requirements by columns also includes a clearly expressed swinging spasm of the muscles of the globe.</w:t>
      </w:r>
    </w:p>
    <w:bookmarkEnd w:id="527"/>
    <w:bookmarkStart w:name="z537" w:id="528"/>
    <w:p>
      <w:pPr>
        <w:spacing w:after="0"/>
        <w:ind w:left="0"/>
        <w:jc w:val="both"/>
      </w:pPr>
      <w:r>
        <w:rPr>
          <w:rFonts w:ascii="Times New Roman"/>
          <w:b w:val="false"/>
          <w:i w:val="false"/>
          <w:color w:val="000000"/>
          <w:sz w:val="28"/>
        </w:rPr>
        <w:t>
       If nystagmus is one of the signs of damage to the nervous system or vestibular apparatus, examination is carried out according to the underlying disease. With significantly reduced visual acuity, an opinion is made according to item 35 of the Requirements by columns.</w:t>
      </w:r>
    </w:p>
    <w:bookmarkEnd w:id="528"/>
    <w:bookmarkStart w:name="z538" w:id="529"/>
    <w:p>
      <w:pPr>
        <w:spacing w:after="0"/>
        <w:ind w:left="0"/>
        <w:jc w:val="both"/>
      </w:pPr>
      <w:r>
        <w:rPr>
          <w:rFonts w:ascii="Times New Roman"/>
          <w:b w:val="false"/>
          <w:i w:val="false"/>
          <w:color w:val="000000"/>
          <w:sz w:val="28"/>
        </w:rPr>
        <w:t>
       Nystagmoid twitching of the eyes with extreme abduction of the globes is not an obstacle to military service, entering MEI, training as an operator of radar stations or anti-tank guided missile, working with displays and information display units.</w:t>
      </w:r>
    </w:p>
    <w:bookmarkEnd w:id="529"/>
    <w:bookmarkStart w:name="z539" w:id="530"/>
    <w:p>
      <w:pPr>
        <w:spacing w:after="0"/>
        <w:ind w:left="0"/>
        <w:jc w:val="both"/>
      </w:pPr>
      <w:r>
        <w:rPr>
          <w:rFonts w:ascii="Times New Roman"/>
          <w:b w:val="false"/>
          <w:i w:val="false"/>
          <w:color w:val="000000"/>
          <w:sz w:val="28"/>
        </w:rPr>
        <w:t>
       With concomitant strabismus less than 15 degrees, the diagnosis is confirmed by examining binocular vision. The presence of binocular vision is the basis for excluding concomitant strabismus.</w:t>
      </w:r>
    </w:p>
    <w:bookmarkEnd w:id="530"/>
    <w:bookmarkStart w:name="z540" w:id="531"/>
    <w:p>
      <w:pPr>
        <w:spacing w:after="0"/>
        <w:ind w:left="0"/>
        <w:jc w:val="both"/>
      </w:pPr>
      <w:r>
        <w:rPr>
          <w:rFonts w:ascii="Times New Roman"/>
          <w:b w:val="false"/>
          <w:i w:val="false"/>
          <w:color w:val="000000"/>
          <w:sz w:val="28"/>
        </w:rPr>
        <w:t>
       In case of alternating strabismus with good vision in both eyes, it is necessary to refrain from surgical treatment due to the possibility of diplopia.</w:t>
      </w:r>
    </w:p>
    <w:bookmarkEnd w:id="531"/>
    <w:bookmarkStart w:name="z541" w:id="532"/>
    <w:p>
      <w:pPr>
        <w:spacing w:after="0"/>
        <w:ind w:left="0"/>
        <w:jc w:val="both"/>
      </w:pPr>
      <w:r>
        <w:rPr>
          <w:rFonts w:ascii="Times New Roman"/>
          <w:b w:val="false"/>
          <w:i w:val="false"/>
          <w:color w:val="000000"/>
          <w:sz w:val="28"/>
        </w:rPr>
        <w:t>
       In case of binocular vision impairments (including concomitant strabismus, paralytic strabismus without diplopia), the category of fitness for military service and fitness for military service according to a military specialty are determined depending on the functions of the eye (visual acuity, visual field).</w:t>
      </w:r>
    </w:p>
    <w:bookmarkEnd w:id="532"/>
    <w:bookmarkStart w:name="z542" w:id="533"/>
    <w:p>
      <w:pPr>
        <w:spacing w:after="0"/>
        <w:ind w:left="0"/>
        <w:jc w:val="both"/>
      </w:pPr>
      <w:r>
        <w:rPr>
          <w:rFonts w:ascii="Times New Roman"/>
          <w:b w:val="false"/>
          <w:i w:val="false"/>
          <w:color w:val="000000"/>
          <w:sz w:val="28"/>
        </w:rPr>
        <w:t>
       Item 34 of the Requirements by columns. Refraction and accommodation disorders.</w:t>
      </w:r>
    </w:p>
    <w:bookmarkEnd w:id="533"/>
    <w:bookmarkStart w:name="z543" w:id="534"/>
    <w:p>
      <w:pPr>
        <w:spacing w:after="0"/>
        <w:ind w:left="0"/>
        <w:jc w:val="both"/>
      </w:pPr>
      <w:r>
        <w:rPr>
          <w:rFonts w:ascii="Times New Roman"/>
          <w:b w:val="false"/>
          <w:i w:val="false"/>
          <w:color w:val="000000"/>
          <w:sz w:val="28"/>
        </w:rPr>
        <w:t>
       The type and degree of refractive error are determined using skiascopy or refractometry.</w:t>
      </w:r>
    </w:p>
    <w:bookmarkEnd w:id="534"/>
    <w:bookmarkStart w:name="z544" w:id="535"/>
    <w:p>
      <w:pPr>
        <w:spacing w:after="0"/>
        <w:ind w:left="0"/>
        <w:jc w:val="both"/>
      </w:pPr>
      <w:r>
        <w:rPr>
          <w:rFonts w:ascii="Times New Roman"/>
          <w:b w:val="false"/>
          <w:i w:val="false"/>
          <w:color w:val="000000"/>
          <w:sz w:val="28"/>
        </w:rPr>
        <w:t>
       If individual assessment of fitness for military service is required in case of refractive errors indicated in this item, critical significance is attached to visual acuity.</w:t>
      </w:r>
    </w:p>
    <w:bookmarkEnd w:id="535"/>
    <w:bookmarkStart w:name="z545" w:id="536"/>
    <w:p>
      <w:pPr>
        <w:spacing w:after="0"/>
        <w:ind w:left="0"/>
        <w:jc w:val="both"/>
      </w:pPr>
      <w:r>
        <w:rPr>
          <w:rFonts w:ascii="Times New Roman"/>
          <w:b w:val="false"/>
          <w:i w:val="false"/>
          <w:color w:val="000000"/>
          <w:sz w:val="28"/>
        </w:rPr>
        <w:t>
       In case of persistent spasm, paresis or paralysis of accommodation, an examination is carried out with the participation of a neurologist, a therapist and, if necessary, doctors of other specialties. If persistent spasm, paresis or paralysis of accommodation is caused by diseases of the nervous system, internal organs, a medical examination is carried out for the underlying disease.</w:t>
      </w:r>
    </w:p>
    <w:bookmarkEnd w:id="536"/>
    <w:bookmarkStart w:name="z546" w:id="537"/>
    <w:p>
      <w:pPr>
        <w:spacing w:after="0"/>
        <w:ind w:left="0"/>
        <w:jc w:val="both"/>
      </w:pPr>
      <w:r>
        <w:rPr>
          <w:rFonts w:ascii="Times New Roman"/>
          <w:b w:val="false"/>
          <w:i w:val="false"/>
          <w:color w:val="000000"/>
          <w:sz w:val="28"/>
        </w:rPr>
        <w:t>
       Accommodation spasm is a functional disorder in which the refraction identified during cycloplegia is weaker than the strength of the optimal negative corrective lens prior to cycloplegia.</w:t>
      </w:r>
    </w:p>
    <w:bookmarkEnd w:id="537"/>
    <w:bookmarkStart w:name="z547" w:id="538"/>
    <w:p>
      <w:pPr>
        <w:spacing w:after="0"/>
        <w:ind w:left="0"/>
        <w:jc w:val="both"/>
      </w:pPr>
      <w:r>
        <w:rPr>
          <w:rFonts w:ascii="Times New Roman"/>
          <w:b w:val="false"/>
          <w:i w:val="false"/>
          <w:color w:val="000000"/>
          <w:sz w:val="28"/>
        </w:rPr>
        <w:t>
       In case of spasm, paresis of accommodation in one or both eyes after unsuccessful inpatient treatment, the category of fitness for military service is determined according to items 34 or 35 of the Requirements by columns, depending on the visual acuity with correction and the degree of ametropia returning to the previous level after repeated cycloplegia.</w:t>
      </w:r>
    </w:p>
    <w:bookmarkEnd w:id="538"/>
    <w:bookmarkStart w:name="z548" w:id="539"/>
    <w:p>
      <w:pPr>
        <w:spacing w:after="0"/>
        <w:ind w:left="0"/>
        <w:jc w:val="both"/>
      </w:pPr>
      <w:r>
        <w:rPr>
          <w:rFonts w:ascii="Times New Roman"/>
          <w:b w:val="false"/>
          <w:i w:val="false"/>
          <w:color w:val="000000"/>
          <w:sz w:val="28"/>
        </w:rPr>
        <w:t>
       With persistent paralysis of accommodation in one eye, the category of fitness for military service, fitness for military service according to a military specialty is determined depending on the functions of the eye.</w:t>
      </w:r>
    </w:p>
    <w:bookmarkEnd w:id="539"/>
    <w:bookmarkStart w:name="z549" w:id="540"/>
    <w:p>
      <w:pPr>
        <w:spacing w:after="0"/>
        <w:ind w:left="0"/>
        <w:jc w:val="both"/>
      </w:pPr>
      <w:r>
        <w:rPr>
          <w:rFonts w:ascii="Times New Roman"/>
          <w:b w:val="false"/>
          <w:i w:val="false"/>
          <w:color w:val="000000"/>
          <w:sz w:val="28"/>
        </w:rPr>
        <w:t>
       Servicemen doing military service under a contract from among junior sergeants and privates, examined according to column IV with myopia or farsightedness in the meridian of greatest ametropia of more than 3.0 diopters, astigmatism of any kind with a difference in the refractive power in the two main meridians of more than 2.0 diopters are recognized as unfit for military service in AAF, SFU and the NAVY.</w:t>
      </w:r>
    </w:p>
    <w:bookmarkEnd w:id="540"/>
    <w:bookmarkStart w:name="z550" w:id="541"/>
    <w:p>
      <w:pPr>
        <w:spacing w:after="0"/>
        <w:ind w:left="0"/>
        <w:jc w:val="both"/>
      </w:pPr>
      <w:r>
        <w:rPr>
          <w:rFonts w:ascii="Times New Roman"/>
          <w:b w:val="false"/>
          <w:i w:val="false"/>
          <w:color w:val="000000"/>
          <w:sz w:val="28"/>
        </w:rPr>
        <w:t>
      Item 35 of the Requirements by columns. Blindness, visual impairment, color vision deficiencies.</w:t>
      </w:r>
    </w:p>
    <w:bookmarkEnd w:id="541"/>
    <w:bookmarkStart w:name="z551" w:id="542"/>
    <w:p>
      <w:pPr>
        <w:spacing w:after="0"/>
        <w:ind w:left="0"/>
        <w:jc w:val="both"/>
      </w:pPr>
      <w:r>
        <w:rPr>
          <w:rFonts w:ascii="Times New Roman"/>
          <w:b w:val="false"/>
          <w:i w:val="false"/>
          <w:color w:val="000000"/>
          <w:sz w:val="28"/>
        </w:rPr>
        <w:t>
       The visual acuity of each eye is taken into account with correction by any glasses, including combined glasses, as well as contact lenses (in case of good (at least 20 hours) tolerance, absence of diplopia, eye irritation) in military personnel examined under column III, in addition, by intraocular lenses.</w:t>
      </w:r>
    </w:p>
    <w:bookmarkEnd w:id="542"/>
    <w:bookmarkStart w:name="z552" w:id="543"/>
    <w:p>
      <w:pPr>
        <w:spacing w:after="0"/>
        <w:ind w:left="0"/>
        <w:jc w:val="both"/>
      </w:pPr>
      <w:r>
        <w:rPr>
          <w:rFonts w:ascii="Times New Roman"/>
          <w:b w:val="false"/>
          <w:i w:val="false"/>
          <w:color w:val="000000"/>
          <w:sz w:val="28"/>
        </w:rPr>
        <w:t>
       Visual acuity of citizens (military personnel) wearing contact lenses is tested with ordinary glasses.</w:t>
      </w:r>
    </w:p>
    <w:bookmarkEnd w:id="543"/>
    <w:bookmarkStart w:name="z553" w:id="544"/>
    <w:p>
      <w:pPr>
        <w:spacing w:after="0"/>
        <w:ind w:left="0"/>
        <w:jc w:val="both"/>
      </w:pPr>
      <w:r>
        <w:rPr>
          <w:rFonts w:ascii="Times New Roman"/>
          <w:b w:val="false"/>
          <w:i w:val="false"/>
          <w:color w:val="000000"/>
          <w:sz w:val="28"/>
        </w:rPr>
        <w:t>
       Visual acuity not preventing persons examined according to columns I, II from doing military service, for distance with correction, is determined not less than 0.5 in one eye and 0.1 in the other eye or not less than 0.4 in each eye. In doubtful cases, visual acuity is determined using control research methods.</w:t>
      </w:r>
    </w:p>
    <w:bookmarkEnd w:id="544"/>
    <w:bookmarkStart w:name="z554" w:id="545"/>
    <w:p>
      <w:pPr>
        <w:spacing w:after="0"/>
        <w:ind w:left="0"/>
        <w:jc w:val="both"/>
      </w:pPr>
      <w:r>
        <w:rPr>
          <w:rFonts w:ascii="Times New Roman"/>
          <w:b w:val="false"/>
          <w:i w:val="false"/>
          <w:color w:val="000000"/>
          <w:sz w:val="28"/>
        </w:rPr>
        <w:t>
       When correcting with ordinary spherical glasses, as well as in case of uncorrected anisometropia of persons being examined under all columns of the Requirements, it is necessary to take into account visual acuity with practically bearable binocular correction, i.e. with a difference in the strength of glasses for both eyes of no more than 2.0 diopters. Correction of astigmatism of any kind is carried out with cylindrical or combined glasses completely along all meridians.</w:t>
      </w:r>
    </w:p>
    <w:bookmarkEnd w:id="545"/>
    <w:bookmarkStart w:name="z555" w:id="546"/>
    <w:p>
      <w:pPr>
        <w:spacing w:after="0"/>
        <w:ind w:left="0"/>
        <w:jc w:val="both"/>
      </w:pPr>
      <w:r>
        <w:rPr>
          <w:rFonts w:ascii="Times New Roman"/>
          <w:b w:val="false"/>
          <w:i w:val="false"/>
          <w:color w:val="000000"/>
          <w:sz w:val="28"/>
        </w:rPr>
        <w:t>
       As to citizens entering MEI, visual acuity with correction not exceeding the refractive limit specified in Appendix 7 to the Requirements is determined only in the presence of myopia, simple or complex myopic astigmatism, and for other reasons of decreased visual acuity (including farsightedness, farsighted or mixed astigmatism) - without correction.</w:t>
      </w:r>
    </w:p>
    <w:bookmarkEnd w:id="546"/>
    <w:bookmarkStart w:name="z556" w:id="547"/>
    <w:p>
      <w:pPr>
        <w:spacing w:after="0"/>
        <w:ind w:left="0"/>
        <w:jc w:val="both"/>
      </w:pPr>
      <w:r>
        <w:rPr>
          <w:rFonts w:ascii="Times New Roman"/>
          <w:b w:val="false"/>
          <w:i w:val="false"/>
          <w:color w:val="000000"/>
          <w:sz w:val="28"/>
        </w:rPr>
        <w:t>
       Those examined under column IV are recognized as unfit for military service with uncorrected visual acuity for distance below 0.5 in one eye and below 0.4 in the other eye.</w:t>
      </w:r>
    </w:p>
    <w:bookmarkEnd w:id="547"/>
    <w:bookmarkStart w:name="z557" w:id="548"/>
    <w:p>
      <w:pPr>
        <w:spacing w:after="0"/>
        <w:ind w:left="0"/>
        <w:jc w:val="both"/>
      </w:pPr>
      <w:r>
        <w:rPr>
          <w:rFonts w:ascii="Times New Roman"/>
          <w:b w:val="false"/>
          <w:i w:val="false"/>
          <w:color w:val="000000"/>
          <w:sz w:val="28"/>
        </w:rPr>
        <w:t>
       When diagnosing forms, degrees of decrease in color perception, it is necessary to follow guidelines for threshold tables for the study of color vision approved for use in medical practice. Type C anomalous trichomasia includes conditions of persons being examined when they correctly see 12 or more tables with correct reading of Table XVIII in Rabkin polychromatic tables.</w:t>
      </w:r>
    </w:p>
    <w:bookmarkEnd w:id="548"/>
    <w:bookmarkStart w:name="z558" w:id="549"/>
    <w:p>
      <w:pPr>
        <w:spacing w:after="0"/>
        <w:ind w:left="0"/>
        <w:jc w:val="left"/>
      </w:pPr>
      <w:r>
        <w:rPr>
          <w:rFonts w:ascii="Times New Roman"/>
          <w:b/>
          <w:i w:val="false"/>
          <w:color w:val="000000"/>
        </w:rPr>
        <w:t xml:space="preserve"> Chapter 8. Diseases of the ear and mastoid</w:t>
      </w:r>
    </w:p>
    <w:bookmarkEnd w:id="549"/>
    <w:bookmarkStart w:name="z559" w:id="550"/>
    <w:p>
      <w:pPr>
        <w:spacing w:after="0"/>
        <w:ind w:left="0"/>
        <w:jc w:val="both"/>
      </w:pPr>
      <w:r>
        <w:rPr>
          <w:rFonts w:ascii="Times New Roman"/>
          <w:b w:val="false"/>
          <w:i w:val="false"/>
          <w:color w:val="000000"/>
          <w:sz w:val="28"/>
        </w:rPr>
        <w:t>
       Item 37 of the Requirements by columns includes diseases of the external ear: eczema of the external ear canal and auricle, chronic diffuse otitis externa, exostosis of the ear canal, acquired stenosis of the ear canal. The diagnosis of eczema of the external ear canal and auricle, otitis externa with mycoses is made together with a dermatovenerologist.</w:t>
      </w:r>
    </w:p>
    <w:bookmarkEnd w:id="550"/>
    <w:bookmarkStart w:name="z560" w:id="551"/>
    <w:p>
      <w:pPr>
        <w:spacing w:after="0"/>
        <w:ind w:left="0"/>
        <w:jc w:val="both"/>
      </w:pPr>
      <w:r>
        <w:rPr>
          <w:rFonts w:ascii="Times New Roman"/>
          <w:b w:val="false"/>
          <w:i w:val="false"/>
          <w:color w:val="000000"/>
          <w:sz w:val="28"/>
        </w:rPr>
        <w:t>
       Conscripts with eczema of the external ear canal and auricle, chronic diffuse otitis externa, otitis externa with mycoses are given a deferral from conscription for military service up to six months under item 41 of the Requirements by columns with subsequent medical examination.</w:t>
      </w:r>
    </w:p>
    <w:bookmarkEnd w:id="551"/>
    <w:bookmarkStart w:name="z561" w:id="552"/>
    <w:p>
      <w:pPr>
        <w:spacing w:after="0"/>
        <w:ind w:left="0"/>
        <w:jc w:val="both"/>
      </w:pPr>
      <w:r>
        <w:rPr>
          <w:rFonts w:ascii="Times New Roman"/>
          <w:b w:val="false"/>
          <w:i w:val="false"/>
          <w:color w:val="000000"/>
          <w:sz w:val="28"/>
        </w:rPr>
        <w:t>
       With exostosis, acquired stenosis of the ear canal with hearing impairment, the examination is carried out according to item 40 of the Requirements by columns depending on their degree of decrease.</w:t>
      </w:r>
    </w:p>
    <w:bookmarkEnd w:id="552"/>
    <w:bookmarkStart w:name="z562" w:id="553"/>
    <w:p>
      <w:pPr>
        <w:spacing w:after="0"/>
        <w:ind w:left="0"/>
        <w:jc w:val="both"/>
      </w:pPr>
      <w:r>
        <w:rPr>
          <w:rFonts w:ascii="Times New Roman"/>
          <w:b w:val="false"/>
          <w:i w:val="false"/>
          <w:color w:val="000000"/>
          <w:sz w:val="28"/>
        </w:rPr>
        <w:t>
       Item 38 of the Requirements by columns. Diseases of the middle ear and mastoid. The diagnosis of chronic suppurative otitis media (attico-antral, tubotympanic otitis media) is confirmed by otoscopic data (purulent discharge, perforation of the tympanic membranes, granulation, polyps, cholesteotomic masses), X-ray, CT scanning of the temporal bones, testing of hearing function and the barofunction of the ear, and also frequent exacerbations (at least twice a year) requiring treatment.</w:t>
      </w:r>
    </w:p>
    <w:bookmarkEnd w:id="553"/>
    <w:bookmarkStart w:name="z563" w:id="554"/>
    <w:p>
      <w:pPr>
        <w:spacing w:after="0"/>
        <w:ind w:left="0"/>
        <w:jc w:val="both"/>
      </w:pPr>
      <w:r>
        <w:rPr>
          <w:rFonts w:ascii="Times New Roman"/>
          <w:b w:val="false"/>
          <w:i w:val="false"/>
          <w:color w:val="000000"/>
          <w:sz w:val="28"/>
        </w:rPr>
        <w:t>
       All persons being examined with chronic diseases of the middle ear are offered treatment.</w:t>
      </w:r>
    </w:p>
    <w:bookmarkEnd w:id="554"/>
    <w:bookmarkStart w:name="z564" w:id="555"/>
    <w:p>
      <w:pPr>
        <w:spacing w:after="0"/>
        <w:ind w:left="0"/>
        <w:jc w:val="both"/>
      </w:pPr>
      <w:r>
        <w:rPr>
          <w:rFonts w:ascii="Times New Roman"/>
          <w:b w:val="false"/>
          <w:i w:val="false"/>
          <w:color w:val="000000"/>
          <w:sz w:val="28"/>
        </w:rPr>
        <w:t>
       Subitem 1) of item38 of the Requirements by columns includes:</w:t>
      </w:r>
    </w:p>
    <w:bookmarkEnd w:id="555"/>
    <w:bookmarkStart w:name="z565" w:id="556"/>
    <w:p>
      <w:pPr>
        <w:spacing w:after="0"/>
        <w:ind w:left="0"/>
        <w:jc w:val="both"/>
      </w:pPr>
      <w:r>
        <w:rPr>
          <w:rFonts w:ascii="Times New Roman"/>
          <w:b w:val="false"/>
          <w:i w:val="false"/>
          <w:color w:val="000000"/>
          <w:sz w:val="28"/>
        </w:rPr>
        <w:t>
       bilateral or unilateral chronic suppurative otitis media with persistent obstruction of nasal breathing confirmed by rhinomanometry;</w:t>
      </w:r>
    </w:p>
    <w:bookmarkEnd w:id="556"/>
    <w:bookmarkStart w:name="z566" w:id="557"/>
    <w:p>
      <w:pPr>
        <w:spacing w:after="0"/>
        <w:ind w:left="0"/>
        <w:jc w:val="both"/>
      </w:pPr>
      <w:r>
        <w:rPr>
          <w:rFonts w:ascii="Times New Roman"/>
          <w:b w:val="false"/>
          <w:i w:val="false"/>
          <w:color w:val="000000"/>
          <w:sz w:val="28"/>
        </w:rPr>
        <w:t>
       conditions after surgical treatment of chronic diseases of the middle ear with incomplete epidermization of the postoperative cavity in the presence of pus, granulations, cholesteatomic masses in it for 30 days or more after the operation.</w:t>
      </w:r>
    </w:p>
    <w:bookmarkEnd w:id="557"/>
    <w:bookmarkStart w:name="z567" w:id="558"/>
    <w:p>
      <w:pPr>
        <w:spacing w:after="0"/>
        <w:ind w:left="0"/>
        <w:jc w:val="both"/>
      </w:pPr>
      <w:r>
        <w:rPr>
          <w:rFonts w:ascii="Times New Roman"/>
          <w:b w:val="false"/>
          <w:i w:val="false"/>
          <w:color w:val="000000"/>
          <w:sz w:val="28"/>
        </w:rPr>
        <w:t>
       Subitem 2) of item 38 of the Requirements by columns includes:</w:t>
      </w:r>
    </w:p>
    <w:bookmarkEnd w:id="558"/>
    <w:bookmarkStart w:name="z568" w:id="559"/>
    <w:p>
      <w:pPr>
        <w:spacing w:after="0"/>
        <w:ind w:left="0"/>
        <w:jc w:val="both"/>
      </w:pPr>
      <w:r>
        <w:rPr>
          <w:rFonts w:ascii="Times New Roman"/>
          <w:b w:val="false"/>
          <w:i w:val="false"/>
          <w:color w:val="000000"/>
          <w:sz w:val="28"/>
        </w:rPr>
        <w:t>
       bilateral persistent dry perforations of the tympanic membrane, including post-traumatic conditions or conditions after radical surgery on both ears with complete epidermization of postoperative cavities.</w:t>
      </w:r>
    </w:p>
    <w:bookmarkEnd w:id="559"/>
    <w:bookmarkStart w:name="z569" w:id="560"/>
    <w:p>
      <w:pPr>
        <w:spacing w:after="0"/>
        <w:ind w:left="0"/>
        <w:jc w:val="both"/>
      </w:pPr>
      <w:r>
        <w:rPr>
          <w:rFonts w:ascii="Times New Roman"/>
          <w:b w:val="false"/>
          <w:i w:val="false"/>
          <w:color w:val="000000"/>
          <w:sz w:val="28"/>
        </w:rPr>
        <w:t>
       A persistent dry perforation of the tympanic membrane shall be understood as the presence of perforation of the tympanic membrane in the absence of inflammation of the middle ear for twelve months or more.</w:t>
      </w:r>
    </w:p>
    <w:bookmarkEnd w:id="560"/>
    <w:bookmarkStart w:name="z570" w:id="561"/>
    <w:p>
      <w:pPr>
        <w:spacing w:after="0"/>
        <w:ind w:left="0"/>
        <w:jc w:val="both"/>
      </w:pPr>
      <w:r>
        <w:rPr>
          <w:rFonts w:ascii="Times New Roman"/>
          <w:b w:val="false"/>
          <w:i w:val="false"/>
          <w:color w:val="000000"/>
          <w:sz w:val="28"/>
        </w:rPr>
        <w:t>
       The presence of chronic suppurative otitis media is confirmed by otoscopic data (perforation of the tympanic membrane, discharge from the tympanic cavity), culture of discharge from the tympanic cavity on the microflora, X-ray of the temporal bones, CT.</w:t>
      </w:r>
    </w:p>
    <w:bookmarkEnd w:id="561"/>
    <w:bookmarkStart w:name="z571" w:id="562"/>
    <w:p>
      <w:pPr>
        <w:spacing w:after="0"/>
        <w:ind w:left="0"/>
        <w:jc w:val="both"/>
      </w:pPr>
      <w:r>
        <w:rPr>
          <w:rFonts w:ascii="Times New Roman"/>
          <w:b w:val="false"/>
          <w:i w:val="false"/>
          <w:color w:val="000000"/>
          <w:sz w:val="28"/>
        </w:rPr>
        <w:t>
       Subitem 3) of item 38 of the Requirements by columns includes unilateral persistent dry perforations of the tympanic membrane, including post-traumatic ones, adhesive otitis media, tympanosclerosis, a condition after a radical operation on one ear performed twelve or more months ago with complete epidermization of the postoperative cavity.</w:t>
      </w:r>
    </w:p>
    <w:bookmarkEnd w:id="562"/>
    <w:bookmarkStart w:name="z572" w:id="563"/>
    <w:p>
      <w:pPr>
        <w:spacing w:after="0"/>
        <w:ind w:left="0"/>
        <w:jc w:val="both"/>
      </w:pPr>
      <w:r>
        <w:rPr>
          <w:rFonts w:ascii="Times New Roman"/>
          <w:b w:val="false"/>
          <w:i w:val="false"/>
          <w:color w:val="000000"/>
          <w:sz w:val="28"/>
        </w:rPr>
        <w:t>
       As to combat swimmers and diving personnel, their barofunction is examined in a pressure chamber (recompression chamber). Citizens (military personnel) selected for training and studying to be combat swimmers, as well as diving specialties, are recognized as fit if they have good patency of the Eustachian tube (barofunction of I and II degrees); and with persistent impairment of barofunction of III degree, they are recognized as unfit.</w:t>
      </w:r>
    </w:p>
    <w:bookmarkEnd w:id="563"/>
    <w:bookmarkStart w:name="z573" w:id="564"/>
    <w:p>
      <w:pPr>
        <w:spacing w:after="0"/>
        <w:ind w:left="0"/>
        <w:jc w:val="both"/>
      </w:pPr>
      <w:r>
        <w:rPr>
          <w:rFonts w:ascii="Times New Roman"/>
          <w:b w:val="false"/>
          <w:i w:val="false"/>
          <w:color w:val="000000"/>
          <w:sz w:val="28"/>
        </w:rPr>
        <w:t>
       Persistent impairment of the barofunction of the ear is determined by repeated studies.</w:t>
      </w:r>
    </w:p>
    <w:bookmarkEnd w:id="564"/>
    <w:bookmarkStart w:name="z574" w:id="565"/>
    <w:p>
      <w:pPr>
        <w:spacing w:after="0"/>
        <w:ind w:left="0"/>
        <w:jc w:val="both"/>
      </w:pPr>
      <w:r>
        <w:rPr>
          <w:rFonts w:ascii="Times New Roman"/>
          <w:b w:val="false"/>
          <w:i w:val="false"/>
          <w:color w:val="000000"/>
          <w:sz w:val="28"/>
        </w:rPr>
        <w:t>
       In case of persistent impairment of the barofunction of III degree, the fitness of military personnel serving as military divers and combat swimmers is determined individually, and in case of impairment of the barofunction of IV degree, they are recognized as unfit.</w:t>
      </w:r>
    </w:p>
    <w:bookmarkEnd w:id="565"/>
    <w:bookmarkStart w:name="z575" w:id="566"/>
    <w:p>
      <w:pPr>
        <w:spacing w:after="0"/>
        <w:ind w:left="0"/>
        <w:jc w:val="both"/>
      </w:pPr>
      <w:r>
        <w:rPr>
          <w:rFonts w:ascii="Times New Roman"/>
          <w:b w:val="false"/>
          <w:i w:val="false"/>
          <w:color w:val="000000"/>
          <w:sz w:val="28"/>
        </w:rPr>
        <w:t>
       After radical or reconstructive surgery on the middle ear with good results, the servicemen are granted exemption, and citizens registering with recruiting stations, being conscripted for military service and joining military service under a contract according to item 41 of the Requirements by columns are recognized as temporarily unfit for military service for six months if less than three months have passed since their discharge from the hospital. With complete epidermization of the postoperative cavity, the examination is carried out under subitem 3) of this item.</w:t>
      </w:r>
    </w:p>
    <w:bookmarkEnd w:id="566"/>
    <w:bookmarkStart w:name="z576" w:id="567"/>
    <w:p>
      <w:pPr>
        <w:spacing w:after="0"/>
        <w:ind w:left="0"/>
        <w:jc w:val="both"/>
      </w:pPr>
      <w:r>
        <w:rPr>
          <w:rFonts w:ascii="Times New Roman"/>
          <w:b w:val="false"/>
          <w:i w:val="false"/>
          <w:color w:val="000000"/>
          <w:sz w:val="28"/>
        </w:rPr>
        <w:t>
       Item 39 of the Requirements by columns. In case of vestibular disorders, examination data are assessed with the involvement of a neuropathologist.</w:t>
      </w:r>
    </w:p>
    <w:bookmarkEnd w:id="567"/>
    <w:bookmarkStart w:name="z577" w:id="568"/>
    <w:p>
      <w:pPr>
        <w:spacing w:after="0"/>
        <w:ind w:left="0"/>
        <w:jc w:val="both"/>
      </w:pPr>
      <w:r>
        <w:rPr>
          <w:rFonts w:ascii="Times New Roman"/>
          <w:b w:val="false"/>
          <w:i w:val="false"/>
          <w:color w:val="000000"/>
          <w:sz w:val="28"/>
        </w:rPr>
        <w:t>
       Subitem 1) of item 39 of the Requirements by columns includes Meniere’s disease, pronounced forms of vestibular disorders, the attacks of which were observed during inpatient examination and confirmed by medical documents.</w:t>
      </w:r>
    </w:p>
    <w:bookmarkEnd w:id="568"/>
    <w:bookmarkStart w:name="z578" w:id="569"/>
    <w:p>
      <w:pPr>
        <w:spacing w:after="0"/>
        <w:ind w:left="0"/>
        <w:jc w:val="both"/>
      </w:pPr>
      <w:r>
        <w:rPr>
          <w:rFonts w:ascii="Times New Roman"/>
          <w:b w:val="false"/>
          <w:i w:val="false"/>
          <w:color w:val="000000"/>
          <w:sz w:val="28"/>
        </w:rPr>
        <w:t>
       Subitem 2) of item 39 of the Requirements by columns includes forms of vestibular disorders, the attacks of which are short-term with moderate vestibular-vegetative reactions.</w:t>
      </w:r>
    </w:p>
    <w:bookmarkEnd w:id="569"/>
    <w:bookmarkStart w:name="z579" w:id="570"/>
    <w:p>
      <w:pPr>
        <w:spacing w:after="0"/>
        <w:ind w:left="0"/>
        <w:jc w:val="both"/>
      </w:pPr>
      <w:r>
        <w:rPr>
          <w:rFonts w:ascii="Times New Roman"/>
          <w:b w:val="false"/>
          <w:i w:val="false"/>
          <w:color w:val="000000"/>
          <w:sz w:val="28"/>
        </w:rPr>
        <w:t>
       Subitem 3) of item 39 of the Requirements by columns includes oversensitivity to motion sickness in the absence of symptoms of vestibular disorders and diseases of other organs.</w:t>
      </w:r>
    </w:p>
    <w:bookmarkEnd w:id="570"/>
    <w:bookmarkStart w:name="z580" w:id="571"/>
    <w:p>
      <w:pPr>
        <w:spacing w:after="0"/>
        <w:ind w:left="0"/>
        <w:jc w:val="both"/>
      </w:pPr>
      <w:r>
        <w:rPr>
          <w:rFonts w:ascii="Times New Roman"/>
          <w:b w:val="false"/>
          <w:i w:val="false"/>
          <w:color w:val="000000"/>
          <w:sz w:val="28"/>
        </w:rPr>
        <w:t>
       When deciding on fitness for military service in the NAVY, it is necessary to take into account the habit of ship’s motion.</w:t>
      </w:r>
    </w:p>
    <w:bookmarkEnd w:id="571"/>
    <w:bookmarkStart w:name="z581" w:id="572"/>
    <w:p>
      <w:pPr>
        <w:spacing w:after="0"/>
        <w:ind w:left="0"/>
        <w:jc w:val="both"/>
      </w:pPr>
      <w:r>
        <w:rPr>
          <w:rFonts w:ascii="Times New Roman"/>
          <w:b w:val="false"/>
          <w:i w:val="false"/>
          <w:color w:val="000000"/>
          <w:sz w:val="28"/>
        </w:rPr>
        <w:t>
       In case of loss of the ability to perform military duties in accordance with the military specialty due to motion sickness and absence of positive results (from special training, participation in campaigns) for a period of at least one year, an opinion is made on the unfitness for military service in the NAVY.</w:t>
      </w:r>
    </w:p>
    <w:bookmarkEnd w:id="572"/>
    <w:bookmarkStart w:name="z582" w:id="573"/>
    <w:p>
      <w:pPr>
        <w:spacing w:after="0"/>
        <w:ind w:left="0"/>
        <w:jc w:val="both"/>
      </w:pPr>
      <w:r>
        <w:rPr>
          <w:rFonts w:ascii="Times New Roman"/>
          <w:b w:val="false"/>
          <w:i w:val="false"/>
          <w:color w:val="000000"/>
          <w:sz w:val="28"/>
        </w:rPr>
        <w:t>
       MPB makes an opinion on the unfitness for military service in the NAVY based on the results of the study of vestibular-vegetative sensitivity by the otolith response test in three dimensions, by the method of summation (cumulation) of irritation on a swivel chair or on Khilov’s swing, a test with the continuous cumulation of Coriolis accelerations.</w:t>
      </w:r>
    </w:p>
    <w:bookmarkEnd w:id="573"/>
    <w:bookmarkStart w:name="z583" w:id="574"/>
    <w:p>
      <w:pPr>
        <w:spacing w:after="0"/>
        <w:ind w:left="0"/>
        <w:jc w:val="both"/>
      </w:pPr>
      <w:r>
        <w:rPr>
          <w:rFonts w:ascii="Times New Roman"/>
          <w:b w:val="false"/>
          <w:i w:val="false"/>
          <w:color w:val="000000"/>
          <w:sz w:val="28"/>
        </w:rPr>
        <w:t>
       The results of vestibulometry are assessed together with a neurologist. When indicating the temporary nature of vestibular disorders, comprehensive examination and treatment are carried out.</w:t>
      </w:r>
    </w:p>
    <w:bookmarkEnd w:id="574"/>
    <w:bookmarkStart w:name="z584" w:id="575"/>
    <w:p>
      <w:pPr>
        <w:spacing w:after="0"/>
        <w:ind w:left="0"/>
        <w:jc w:val="both"/>
      </w:pPr>
      <w:r>
        <w:rPr>
          <w:rFonts w:ascii="Times New Roman"/>
          <w:b w:val="false"/>
          <w:i w:val="false"/>
          <w:color w:val="000000"/>
          <w:sz w:val="28"/>
        </w:rPr>
        <w:t>
       When selecting for the NAVY, the criterion of resistance to motion sickness is the results of a test of the otolith response or a sample of continuous cumulation of Coriolis accelerations. Citizens (military personnel) who during these tests give a vestibular reaction of III degree are not fit for military service in the NAVY.</w:t>
      </w:r>
    </w:p>
    <w:bookmarkEnd w:id="575"/>
    <w:bookmarkStart w:name="z585" w:id="576"/>
    <w:p>
      <w:pPr>
        <w:spacing w:after="0"/>
        <w:ind w:left="0"/>
        <w:jc w:val="both"/>
      </w:pPr>
      <w:r>
        <w:rPr>
          <w:rFonts w:ascii="Times New Roman"/>
          <w:b w:val="false"/>
          <w:i w:val="false"/>
          <w:color w:val="000000"/>
          <w:sz w:val="28"/>
        </w:rPr>
        <w:t>
       Results of the study of the vestibular function are assessed with account of the protective movements of III degree. The absence of intense vegetative responses is not a basis for making an opinion on unfitness for military service in the NAVY, since this response to irritation of the vestibular apparatus is not persistent and, as a rule, disappears in the course of due training.</w:t>
      </w:r>
    </w:p>
    <w:bookmarkEnd w:id="576"/>
    <w:bookmarkStart w:name="z586" w:id="577"/>
    <w:p>
      <w:pPr>
        <w:spacing w:after="0"/>
        <w:ind w:left="0"/>
        <w:jc w:val="both"/>
      </w:pPr>
      <w:r>
        <w:rPr>
          <w:rFonts w:ascii="Times New Roman"/>
          <w:b w:val="false"/>
          <w:i w:val="false"/>
          <w:color w:val="000000"/>
          <w:sz w:val="28"/>
        </w:rPr>
        <w:t>
       During the medical examination of citizens (military personnel) involved in parachute training, a test is carried out with the influence of Coriolis accelerations for three minutes by the CCCA method or two minutes by the DCCA method. When weakly expressed vegetative reactions are obtained, it is advisable to repeat the test after one or two days. If the reduced resistance of the vestibular apparatus to cumulative effects is re-identified, they are recognized as unfit. The study of the vestibular apparatus for the cumulative effect of adequate stimuli shall be carried out in the first half of the day no earlier than two hours after a meal. The persons being examined who developed pronounced autonomic reactions during the test (spontaneous nystagmus, asymmetry of vestibulo-ocular and optokinetic reflexes and reactions of their suppression, severe pallor, nausea, vomiting) are considered unstable to vestibular stimuli and recognized as unfit.</w:t>
      </w:r>
    </w:p>
    <w:bookmarkEnd w:id="577"/>
    <w:bookmarkStart w:name="z587" w:id="578"/>
    <w:p>
      <w:pPr>
        <w:spacing w:after="0"/>
        <w:ind w:left="0"/>
        <w:jc w:val="both"/>
      </w:pPr>
      <w:r>
        <w:rPr>
          <w:rFonts w:ascii="Times New Roman"/>
          <w:b w:val="false"/>
          <w:i w:val="false"/>
          <w:color w:val="000000"/>
          <w:sz w:val="28"/>
        </w:rPr>
        <w:t>
      Item 40 of the Requirements by columns. Deafness, deaf mutism, hearing loss.</w:t>
      </w:r>
    </w:p>
    <w:bookmarkEnd w:id="578"/>
    <w:bookmarkStart w:name="z588" w:id="579"/>
    <w:p>
      <w:pPr>
        <w:spacing w:after="0"/>
        <w:ind w:left="0"/>
        <w:jc w:val="both"/>
      </w:pPr>
      <w:r>
        <w:rPr>
          <w:rFonts w:ascii="Times New Roman"/>
          <w:b w:val="false"/>
          <w:i w:val="false"/>
          <w:color w:val="000000"/>
          <w:sz w:val="28"/>
        </w:rPr>
        <w:t>
       The perception of whispered speech, which does not prevent from doing military service by persons examined under columns I, II, is determined at a distance of at least 2 meters for one ear and at a distance of at least 4 meters for the other ear or at a distance of at least 3 meters for both ears.</w:t>
      </w:r>
    </w:p>
    <w:bookmarkEnd w:id="579"/>
    <w:bookmarkStart w:name="z589" w:id="580"/>
    <w:p>
      <w:pPr>
        <w:spacing w:after="0"/>
        <w:ind w:left="0"/>
        <w:jc w:val="both"/>
      </w:pPr>
      <w:r>
        <w:rPr>
          <w:rFonts w:ascii="Times New Roman"/>
          <w:b w:val="false"/>
          <w:i w:val="false"/>
          <w:color w:val="000000"/>
          <w:sz w:val="28"/>
        </w:rPr>
        <w:t>
       Deafness in both ears or deaf mutism is additionally confirmed by medical facilities, organizations or educational institutions for the deaf and dumb. Deafness shall be considered as the lack of perception of the cry at the auricle.</w:t>
      </w:r>
    </w:p>
    <w:bookmarkEnd w:id="580"/>
    <w:bookmarkStart w:name="z590" w:id="581"/>
    <w:p>
      <w:pPr>
        <w:spacing w:after="0"/>
        <w:ind w:left="0"/>
        <w:jc w:val="both"/>
      </w:pPr>
      <w:r>
        <w:rPr>
          <w:rFonts w:ascii="Times New Roman"/>
          <w:b w:val="false"/>
          <w:i w:val="false"/>
          <w:color w:val="000000"/>
          <w:sz w:val="28"/>
        </w:rPr>
        <w:t>
       Citizens (military personnel) who had surgery to implant a cochlear implant in both ears are examined under subitem 1), and in one ear - under subitem 2) of this item.</w:t>
      </w:r>
    </w:p>
    <w:bookmarkEnd w:id="581"/>
    <w:bookmarkStart w:name="z591" w:id="582"/>
    <w:p>
      <w:pPr>
        <w:spacing w:after="0"/>
        <w:ind w:left="0"/>
        <w:jc w:val="both"/>
      </w:pPr>
      <w:r>
        <w:rPr>
          <w:rFonts w:ascii="Times New Roman"/>
          <w:b w:val="false"/>
          <w:i w:val="false"/>
          <w:color w:val="000000"/>
          <w:sz w:val="28"/>
        </w:rPr>
        <w:t>
       When determining the degree of hearing loss, special research methods are used such as those of whispered and colloquial speech, tuning forks, objective audiometry (registration of auditory evoked potentials, otoacoustic emission) with the obligatory measuring of the barofunction of the ears.</w:t>
      </w:r>
    </w:p>
    <w:bookmarkEnd w:id="582"/>
    <w:bookmarkStart w:name="z592" w:id="583"/>
    <w:p>
      <w:pPr>
        <w:spacing w:after="0"/>
        <w:ind w:left="0"/>
        <w:jc w:val="both"/>
      </w:pPr>
      <w:r>
        <w:rPr>
          <w:rFonts w:ascii="Times New Roman"/>
          <w:b w:val="false"/>
          <w:i w:val="false"/>
          <w:color w:val="000000"/>
          <w:sz w:val="28"/>
        </w:rPr>
        <w:t>
       With hearing loss, which changes the category of fitness for military service, these tests are performed repeatedly (at least three times during the examination period). In case of suspicion of deafness in one or both ears, methods of objective determination of deafness are additionally used: the use of a Barani noisemaker, the tests of Govseev, Popov, Stenger, Khilov. With a significant (more than three meters) inter-aural difference in hearing, an X-ray of the temporal bones according to Stenvers or a computed tomography of the temporal bones is performed.</w:t>
      </w:r>
    </w:p>
    <w:bookmarkEnd w:id="583"/>
    <w:bookmarkStart w:name="z593" w:id="584"/>
    <w:p>
      <w:pPr>
        <w:spacing w:after="0"/>
        <w:ind w:left="0"/>
        <w:jc w:val="both"/>
      </w:pPr>
      <w:r>
        <w:rPr>
          <w:rFonts w:ascii="Times New Roman"/>
          <w:b w:val="false"/>
          <w:i w:val="false"/>
          <w:color w:val="000000"/>
          <w:sz w:val="28"/>
        </w:rPr>
        <w:t>
      An opinion on the category of fitness for military service under this item is made after examination by an audiologist.</w:t>
      </w:r>
    </w:p>
    <w:bookmarkEnd w:id="584"/>
    <w:bookmarkStart w:name="z594" w:id="585"/>
    <w:p>
      <w:pPr>
        <w:spacing w:after="0"/>
        <w:ind w:left="0"/>
        <w:jc w:val="both"/>
      </w:pPr>
      <w:r>
        <w:rPr>
          <w:rFonts w:ascii="Times New Roman"/>
          <w:b w:val="false"/>
          <w:i w:val="false"/>
          <w:color w:val="000000"/>
          <w:sz w:val="28"/>
        </w:rPr>
        <w:t>
       In an individual assessment of the category of fitness for military service, the specific conditions of military service of military personnel, the characteristics of the command (leadership) and the doctor of the military unit (institution), the data of a functional study of hearing by checking audibility through headphones when using electro-acoustic communications (telephone, radio) are taken into account.</w:t>
      </w:r>
    </w:p>
    <w:bookmarkEnd w:id="585"/>
    <w:bookmarkStart w:name="z595" w:id="586"/>
    <w:p>
      <w:pPr>
        <w:spacing w:after="0"/>
        <w:ind w:left="0"/>
        <w:jc w:val="both"/>
      </w:pPr>
      <w:r>
        <w:rPr>
          <w:rFonts w:ascii="Times New Roman"/>
          <w:b w:val="false"/>
          <w:i w:val="false"/>
          <w:color w:val="000000"/>
          <w:sz w:val="28"/>
        </w:rPr>
        <w:t>
       With persistent hearing loss, if the perception of whispered speech is less than 6 meters in one ear, those entering MEI (schools), as well as their students, are recognized as unfit.</w:t>
      </w:r>
    </w:p>
    <w:bookmarkEnd w:id="586"/>
    <w:bookmarkStart w:name="z596" w:id="587"/>
    <w:p>
      <w:pPr>
        <w:spacing w:after="0"/>
        <w:ind w:left="0"/>
        <w:jc w:val="both"/>
      </w:pPr>
      <w:r>
        <w:rPr>
          <w:rFonts w:ascii="Times New Roman"/>
          <w:b w:val="false"/>
          <w:i w:val="false"/>
          <w:color w:val="000000"/>
          <w:sz w:val="28"/>
        </w:rPr>
        <w:t>
      Item 41 of the Requirements by columns. After a radical operation on one middle ear with good results, those examined under columns I, II are recognized as temporarily unfit for military service for a period of twelve months after the operation. After this period, with complete epidermization of the postoperative cavity, an opinion is made according to subitem 3) of item38 of the Requirements by columns.</w:t>
      </w:r>
    </w:p>
    <w:bookmarkEnd w:id="587"/>
    <w:bookmarkStart w:name="z597" w:id="588"/>
    <w:p>
      <w:pPr>
        <w:spacing w:after="0"/>
        <w:ind w:left="0"/>
        <w:jc w:val="left"/>
      </w:pPr>
      <w:r>
        <w:rPr>
          <w:rFonts w:ascii="Times New Roman"/>
          <w:b/>
          <w:i w:val="false"/>
          <w:color w:val="000000"/>
        </w:rPr>
        <w:t xml:space="preserve"> Chapter 9. Diseases of the circulatory system</w:t>
      </w:r>
    </w:p>
    <w:bookmarkEnd w:id="588"/>
    <w:bookmarkStart w:name="z598" w:id="589"/>
    <w:p>
      <w:pPr>
        <w:spacing w:after="0"/>
        <w:ind w:left="0"/>
        <w:jc w:val="both"/>
      </w:pPr>
      <w:r>
        <w:rPr>
          <w:rFonts w:ascii="Times New Roman"/>
          <w:b w:val="false"/>
          <w:i w:val="false"/>
          <w:color w:val="000000"/>
          <w:sz w:val="28"/>
        </w:rPr>
        <w:t>
       In diseases of the circulatory system, chronic heart failure is assessed by functional classes in accordance with the classification of the New York Heart Association (NYHA), angina pectoris - in accordance with the classification of the Canadian Cardiovascular Society.</w:t>
      </w:r>
    </w:p>
    <w:bookmarkEnd w:id="589"/>
    <w:bookmarkStart w:name="z599" w:id="590"/>
    <w:p>
      <w:pPr>
        <w:spacing w:after="0"/>
        <w:ind w:left="0"/>
        <w:jc w:val="both"/>
      </w:pPr>
      <w:r>
        <w:rPr>
          <w:rFonts w:ascii="Times New Roman"/>
          <w:b w:val="false"/>
          <w:i w:val="false"/>
          <w:color w:val="000000"/>
          <w:sz w:val="28"/>
        </w:rPr>
        <w:t>
      Item 42 of the Requirements by columns. Medical examination of citizens with primary prolapse of the mitral and (or) other heart valves (as manifestations of connective tissue dysplasia) is carried out according to item 80 of the Requirements by columns, and in case of secondary prolapse of the mitral and (or) other heart valves - according to this item.</w:t>
      </w:r>
    </w:p>
    <w:bookmarkEnd w:id="590"/>
    <w:bookmarkStart w:name="z600" w:id="591"/>
    <w:p>
      <w:pPr>
        <w:spacing w:after="0"/>
        <w:ind w:left="0"/>
        <w:jc w:val="both"/>
      </w:pPr>
      <w:r>
        <w:rPr>
          <w:rFonts w:ascii="Times New Roman"/>
          <w:b w:val="false"/>
          <w:i w:val="false"/>
          <w:color w:val="000000"/>
          <w:sz w:val="28"/>
        </w:rPr>
        <w:t>
       Subitem 1) of item 42 of the Requirements by columns includes:</w:t>
      </w:r>
    </w:p>
    <w:bookmarkEnd w:id="591"/>
    <w:bookmarkStart w:name="z601" w:id="592"/>
    <w:p>
      <w:pPr>
        <w:spacing w:after="0"/>
        <w:ind w:left="0"/>
        <w:jc w:val="both"/>
      </w:pPr>
      <w:r>
        <w:rPr>
          <w:rFonts w:ascii="Times New Roman"/>
          <w:b w:val="false"/>
          <w:i w:val="false"/>
          <w:color w:val="000000"/>
          <w:sz w:val="28"/>
        </w:rPr>
        <w:t>
       diseases of the cardiovascular system with CHF III-IV FC;</w:t>
      </w:r>
    </w:p>
    <w:bookmarkEnd w:id="592"/>
    <w:bookmarkStart w:name="z602" w:id="593"/>
    <w:p>
      <w:pPr>
        <w:spacing w:after="0"/>
        <w:ind w:left="0"/>
        <w:jc w:val="both"/>
      </w:pPr>
      <w:r>
        <w:rPr>
          <w:rFonts w:ascii="Times New Roman"/>
          <w:b w:val="false"/>
          <w:i w:val="false"/>
          <w:color w:val="000000"/>
          <w:sz w:val="28"/>
        </w:rPr>
        <w:t>
       combined (damage to several heart valves) or mixed (damage to one heart valve: stenosis and insufficiency) acquired heart defects in the presence or absence of CHF;</w:t>
      </w:r>
    </w:p>
    <w:bookmarkEnd w:id="593"/>
    <w:bookmarkStart w:name="z603" w:id="594"/>
    <w:p>
      <w:pPr>
        <w:spacing w:after="0"/>
        <w:ind w:left="0"/>
        <w:jc w:val="both"/>
      </w:pPr>
      <w:r>
        <w:rPr>
          <w:rFonts w:ascii="Times New Roman"/>
          <w:b w:val="false"/>
          <w:i w:val="false"/>
          <w:color w:val="000000"/>
          <w:sz w:val="28"/>
        </w:rPr>
        <w:t xml:space="preserve">
      isolated aortic heart defects in the presence of CHF II-IV FC; </w:t>
      </w:r>
    </w:p>
    <w:bookmarkEnd w:id="594"/>
    <w:bookmarkStart w:name="z604" w:id="595"/>
    <w:p>
      <w:pPr>
        <w:spacing w:after="0"/>
        <w:ind w:left="0"/>
        <w:jc w:val="both"/>
      </w:pPr>
      <w:r>
        <w:rPr>
          <w:rFonts w:ascii="Times New Roman"/>
          <w:b w:val="false"/>
          <w:i w:val="false"/>
          <w:color w:val="000000"/>
          <w:sz w:val="28"/>
        </w:rPr>
        <w:t>
       isolated stenosis of the left atrioventricular foramen;</w:t>
      </w:r>
    </w:p>
    <w:bookmarkEnd w:id="595"/>
    <w:bookmarkStart w:name="z605" w:id="596"/>
    <w:p>
      <w:pPr>
        <w:spacing w:after="0"/>
        <w:ind w:left="0"/>
        <w:jc w:val="both"/>
      </w:pPr>
      <w:r>
        <w:rPr>
          <w:rFonts w:ascii="Times New Roman"/>
          <w:b w:val="false"/>
          <w:i w:val="false"/>
          <w:color w:val="000000"/>
          <w:sz w:val="28"/>
        </w:rPr>
        <w:t>
       tricuspid stenosis;</w:t>
      </w:r>
    </w:p>
    <w:bookmarkEnd w:id="596"/>
    <w:bookmarkStart w:name="z606" w:id="597"/>
    <w:p>
      <w:pPr>
        <w:spacing w:after="0"/>
        <w:ind w:left="0"/>
        <w:jc w:val="both"/>
      </w:pPr>
      <w:r>
        <w:rPr>
          <w:rFonts w:ascii="Times New Roman"/>
          <w:b w:val="false"/>
          <w:i w:val="false"/>
          <w:color w:val="000000"/>
          <w:sz w:val="28"/>
        </w:rPr>
        <w:t>
       pulmonary artery stenosis;</w:t>
      </w:r>
    </w:p>
    <w:bookmarkEnd w:id="597"/>
    <w:bookmarkStart w:name="z607" w:id="598"/>
    <w:p>
      <w:pPr>
        <w:spacing w:after="0"/>
        <w:ind w:left="0"/>
        <w:jc w:val="both"/>
      </w:pPr>
      <w:r>
        <w:rPr>
          <w:rFonts w:ascii="Times New Roman"/>
          <w:b w:val="false"/>
          <w:i w:val="false"/>
          <w:color w:val="000000"/>
          <w:sz w:val="28"/>
        </w:rPr>
        <w:t>
       dilated and restrictive cardiomyopathy, hypertrophic cardiomyopathy with obstruction of the outflow tract of the left ventricle;</w:t>
      </w:r>
    </w:p>
    <w:bookmarkEnd w:id="598"/>
    <w:bookmarkStart w:name="z608" w:id="599"/>
    <w:p>
      <w:pPr>
        <w:spacing w:after="0"/>
        <w:ind w:left="0"/>
        <w:jc w:val="both"/>
      </w:pPr>
      <w:r>
        <w:rPr>
          <w:rFonts w:ascii="Times New Roman"/>
          <w:b w:val="false"/>
          <w:i w:val="false"/>
          <w:color w:val="000000"/>
          <w:sz w:val="28"/>
        </w:rPr>
        <w:t>
       sequelae of surgical interventions on the valve apparatus of the heart, implantation of an artificial pacemaker in the presence of CHF I-IV FC;</w:t>
      </w:r>
    </w:p>
    <w:bookmarkEnd w:id="599"/>
    <w:bookmarkStart w:name="z609" w:id="600"/>
    <w:p>
      <w:pPr>
        <w:spacing w:after="0"/>
        <w:ind w:left="0"/>
        <w:jc w:val="both"/>
      </w:pPr>
      <w:r>
        <w:rPr>
          <w:rFonts w:ascii="Times New Roman"/>
          <w:b w:val="false"/>
          <w:i w:val="false"/>
          <w:color w:val="000000"/>
          <w:sz w:val="28"/>
        </w:rPr>
        <w:t>
       certain life-threatening forms of rhythm and conduction disturbances (ventricular fibrillation, asystole, paroxysmal ventricular tachycardia (of more than 30 seconds or requiring relief due to hemodynamic disturbances), complete AV block), regardless of the severity of the diseases that led to them;</w:t>
      </w:r>
    </w:p>
    <w:bookmarkEnd w:id="600"/>
    <w:bookmarkStart w:name="z610" w:id="601"/>
    <w:p>
      <w:pPr>
        <w:spacing w:after="0"/>
        <w:ind w:left="0"/>
        <w:jc w:val="both"/>
      </w:pPr>
      <w:r>
        <w:rPr>
          <w:rFonts w:ascii="Times New Roman"/>
          <w:b w:val="false"/>
          <w:i w:val="false"/>
          <w:color w:val="000000"/>
          <w:sz w:val="28"/>
        </w:rPr>
        <w:t>
       persistent, difficult to treat forms of cardiac arrhythmias (permanent form of atrial fibrillation), repeated paroxysms of atrial fibrillation or flutter, electrical cardioversion is used to restore the heart rhythm;</w:t>
      </w:r>
    </w:p>
    <w:bookmarkEnd w:id="601"/>
    <w:bookmarkStart w:name="z611" w:id="602"/>
    <w:p>
      <w:pPr>
        <w:spacing w:after="0"/>
        <w:ind w:left="0"/>
        <w:jc w:val="both"/>
      </w:pPr>
      <w:r>
        <w:rPr>
          <w:rFonts w:ascii="Times New Roman"/>
          <w:b w:val="false"/>
          <w:i w:val="false"/>
          <w:color w:val="000000"/>
          <w:sz w:val="28"/>
        </w:rPr>
        <w:t>
       persistent rhythm and conduction disturbances leading to the appearance of pauses of more than 3 seconds on the ECG or according to daily monitoring of the ECG, regardless of clinical manifestations if they are not medically induced;</w:t>
      </w:r>
    </w:p>
    <w:bookmarkEnd w:id="602"/>
    <w:bookmarkStart w:name="z612" w:id="603"/>
    <w:p>
      <w:pPr>
        <w:spacing w:after="0"/>
        <w:ind w:left="0"/>
        <w:jc w:val="both"/>
      </w:pPr>
      <w:r>
        <w:rPr>
          <w:rFonts w:ascii="Times New Roman"/>
          <w:b w:val="false"/>
          <w:i w:val="false"/>
          <w:color w:val="000000"/>
          <w:sz w:val="28"/>
        </w:rPr>
        <w:t>
      Brugada syndrome;</w:t>
      </w:r>
    </w:p>
    <w:bookmarkEnd w:id="603"/>
    <w:bookmarkStart w:name="z613" w:id="604"/>
    <w:p>
      <w:pPr>
        <w:spacing w:after="0"/>
        <w:ind w:left="0"/>
        <w:jc w:val="both"/>
      </w:pPr>
      <w:r>
        <w:rPr>
          <w:rFonts w:ascii="Times New Roman"/>
          <w:b w:val="false"/>
          <w:i w:val="false"/>
          <w:color w:val="000000"/>
          <w:sz w:val="28"/>
        </w:rPr>
        <w:t xml:space="preserve">
      noncompacted myocardium; </w:t>
      </w:r>
    </w:p>
    <w:bookmarkEnd w:id="604"/>
    <w:bookmarkStart w:name="z614" w:id="605"/>
    <w:p>
      <w:pPr>
        <w:spacing w:after="0"/>
        <w:ind w:left="0"/>
        <w:jc w:val="both"/>
      </w:pPr>
      <w:r>
        <w:rPr>
          <w:rFonts w:ascii="Times New Roman"/>
          <w:b w:val="false"/>
          <w:i w:val="false"/>
          <w:color w:val="000000"/>
          <w:sz w:val="28"/>
        </w:rPr>
        <w:t>
      arrhythmogenic right ventricular dysplasia.</w:t>
      </w:r>
    </w:p>
    <w:bookmarkEnd w:id="605"/>
    <w:bookmarkStart w:name="z615" w:id="606"/>
    <w:p>
      <w:pPr>
        <w:spacing w:after="0"/>
        <w:ind w:left="0"/>
        <w:jc w:val="both"/>
      </w:pPr>
      <w:r>
        <w:rPr>
          <w:rFonts w:ascii="Times New Roman"/>
          <w:b w:val="false"/>
          <w:i w:val="false"/>
          <w:color w:val="000000"/>
          <w:sz w:val="28"/>
        </w:rPr>
        <w:t>
      Subitem 2) of item 42 of the Requirements by columns, in addition to heart diseases accompanied by CHF II FC, includes:</w:t>
      </w:r>
    </w:p>
    <w:bookmarkEnd w:id="606"/>
    <w:bookmarkStart w:name="z616" w:id="607"/>
    <w:p>
      <w:pPr>
        <w:spacing w:after="0"/>
        <w:ind w:left="0"/>
        <w:jc w:val="both"/>
      </w:pPr>
      <w:r>
        <w:rPr>
          <w:rFonts w:ascii="Times New Roman"/>
          <w:b w:val="false"/>
          <w:i w:val="false"/>
          <w:color w:val="000000"/>
          <w:sz w:val="28"/>
        </w:rPr>
        <w:t>
      prolapse of the mitral or other heart valves of the III degree (9 mm or more), II degree (6-8.9 mm) with impaired intracardiac hemodynamics;</w:t>
      </w:r>
    </w:p>
    <w:bookmarkEnd w:id="607"/>
    <w:bookmarkStart w:name="z617" w:id="608"/>
    <w:p>
      <w:pPr>
        <w:spacing w:after="0"/>
        <w:ind w:left="0"/>
        <w:jc w:val="both"/>
      </w:pPr>
      <w:r>
        <w:rPr>
          <w:rFonts w:ascii="Times New Roman"/>
          <w:b w:val="false"/>
          <w:i w:val="false"/>
          <w:color w:val="000000"/>
          <w:sz w:val="28"/>
        </w:rPr>
        <w:t>
      isolated acquired heart defects (except for those specified in subitem 1) of item 42 of the Requirements by columns) in the presence of CHF I FC;</w:t>
      </w:r>
    </w:p>
    <w:bookmarkEnd w:id="608"/>
    <w:bookmarkStart w:name="z618" w:id="609"/>
    <w:p>
      <w:pPr>
        <w:spacing w:after="0"/>
        <w:ind w:left="0"/>
        <w:jc w:val="both"/>
      </w:pPr>
      <w:r>
        <w:rPr>
          <w:rFonts w:ascii="Times New Roman"/>
          <w:b w:val="false"/>
          <w:i w:val="false"/>
          <w:color w:val="000000"/>
          <w:sz w:val="28"/>
        </w:rPr>
        <w:t>
      hypertrophic cardiomyopathy without obstruction of the outflow tract of the left ventricle in the presence of CHF I FC;</w:t>
      </w:r>
    </w:p>
    <w:bookmarkEnd w:id="609"/>
    <w:bookmarkStart w:name="z619" w:id="610"/>
    <w:p>
      <w:pPr>
        <w:spacing w:after="0"/>
        <w:ind w:left="0"/>
        <w:jc w:val="both"/>
      </w:pPr>
      <w:r>
        <w:rPr>
          <w:rFonts w:ascii="Times New Roman"/>
          <w:b w:val="false"/>
          <w:i w:val="false"/>
          <w:color w:val="000000"/>
          <w:sz w:val="28"/>
        </w:rPr>
        <w:t>
      repeated attack (relapse) of acute rheumatic fever;</w:t>
      </w:r>
    </w:p>
    <w:bookmarkEnd w:id="610"/>
    <w:bookmarkStart w:name="z620" w:id="611"/>
    <w:p>
      <w:pPr>
        <w:spacing w:after="0"/>
        <w:ind w:left="0"/>
        <w:jc w:val="both"/>
      </w:pPr>
      <w:r>
        <w:rPr>
          <w:rFonts w:ascii="Times New Roman"/>
          <w:b w:val="false"/>
          <w:i w:val="false"/>
          <w:color w:val="000000"/>
          <w:sz w:val="28"/>
        </w:rPr>
        <w:t>
      sick sinus syndrome;</w:t>
      </w:r>
    </w:p>
    <w:bookmarkEnd w:id="611"/>
    <w:bookmarkStart w:name="z621" w:id="612"/>
    <w:p>
      <w:pPr>
        <w:spacing w:after="0"/>
        <w:ind w:left="0"/>
        <w:jc w:val="both"/>
      </w:pPr>
      <w:r>
        <w:rPr>
          <w:rFonts w:ascii="Times New Roman"/>
          <w:b w:val="false"/>
          <w:i w:val="false"/>
          <w:color w:val="000000"/>
          <w:sz w:val="28"/>
        </w:rPr>
        <w:t>
      Wolff-Parkinson-White syndrome (WPW syndrome) with paroxysmal arrhythmias;</w:t>
      </w:r>
    </w:p>
    <w:bookmarkEnd w:id="612"/>
    <w:bookmarkStart w:name="z622" w:id="613"/>
    <w:p>
      <w:pPr>
        <w:spacing w:after="0"/>
        <w:ind w:left="0"/>
        <w:jc w:val="both"/>
      </w:pPr>
      <w:r>
        <w:rPr>
          <w:rFonts w:ascii="Times New Roman"/>
          <w:b w:val="false"/>
          <w:i w:val="false"/>
          <w:color w:val="000000"/>
          <w:sz w:val="28"/>
        </w:rPr>
        <w:t>
      congenital and acquired long Q-T syndrome of a persistent nature with paroxysmal rhythm disturbances. The ECG criterion for long Q-T syndrome is a corrected Q-T interval of more than 0.44 seconds on a resting ECG in patients not taking medications, the intake of which contributes to the lengthening of the Q-T interval;</w:t>
      </w:r>
    </w:p>
    <w:bookmarkEnd w:id="613"/>
    <w:bookmarkStart w:name="z623" w:id="614"/>
    <w:p>
      <w:pPr>
        <w:spacing w:after="0"/>
        <w:ind w:left="0"/>
        <w:jc w:val="both"/>
      </w:pPr>
      <w:r>
        <w:rPr>
          <w:rFonts w:ascii="Times New Roman"/>
          <w:b w:val="false"/>
          <w:i w:val="false"/>
          <w:color w:val="000000"/>
          <w:sz w:val="28"/>
        </w:rPr>
        <w:t>
       some persistent, difficult to treat forms of rhythm disturbances (persistent form of atrial fibrillation, frequent paroxysms of atrial fibrillation or atrial flutter - three times a year or more often (paroxysmal form), frequent paroxysms of supraventricular tachycardia - three times a year or more, frequent polytopic ventricular premature beats, paired ventricular extrasystoles, including according to daily ECG monitoring data with unsuccessful repeated treatment in inpatient conditions);</w:t>
      </w:r>
    </w:p>
    <w:bookmarkEnd w:id="614"/>
    <w:bookmarkStart w:name="z624" w:id="615"/>
    <w:p>
      <w:pPr>
        <w:spacing w:after="0"/>
        <w:ind w:left="0"/>
        <w:jc w:val="both"/>
      </w:pPr>
      <w:r>
        <w:rPr>
          <w:rFonts w:ascii="Times New Roman"/>
          <w:b w:val="false"/>
          <w:i w:val="false"/>
          <w:color w:val="000000"/>
          <w:sz w:val="28"/>
        </w:rPr>
        <w:t>
      individual persistent conduction disorders (AV block II degree if it is not medically induced, complete left bundle branch block);</w:t>
      </w:r>
    </w:p>
    <w:bookmarkEnd w:id="615"/>
    <w:bookmarkStart w:name="z625" w:id="616"/>
    <w:p>
      <w:pPr>
        <w:spacing w:after="0"/>
        <w:ind w:left="0"/>
        <w:jc w:val="both"/>
      </w:pPr>
      <w:r>
        <w:rPr>
          <w:rFonts w:ascii="Times New Roman"/>
          <w:b w:val="false"/>
          <w:i w:val="false"/>
          <w:color w:val="000000"/>
          <w:sz w:val="28"/>
        </w:rPr>
        <w:t>
      persistent rhythm and conduction disturbances leading to the appearance of 2-3-second pauses on the ECG (including according to daily ECG monitoring) and accompanied by clinical symptoms (including dizziness, syncope) if they are not medically induced.</w:t>
      </w:r>
    </w:p>
    <w:bookmarkEnd w:id="616"/>
    <w:bookmarkStart w:name="z626" w:id="617"/>
    <w:p>
      <w:pPr>
        <w:spacing w:after="0"/>
        <w:ind w:left="0"/>
        <w:jc w:val="both"/>
      </w:pPr>
      <w:r>
        <w:rPr>
          <w:rFonts w:ascii="Times New Roman"/>
          <w:b w:val="false"/>
          <w:i w:val="false"/>
          <w:color w:val="000000"/>
          <w:sz w:val="28"/>
        </w:rPr>
        <w:t>
      Subitem 3) of item 42 of the Requirements by columns, in addition to heart disease with CHF I FC, includes:</w:t>
      </w:r>
    </w:p>
    <w:bookmarkEnd w:id="617"/>
    <w:bookmarkStart w:name="z627" w:id="618"/>
    <w:p>
      <w:pPr>
        <w:spacing w:after="0"/>
        <w:ind w:left="0"/>
        <w:jc w:val="both"/>
      </w:pPr>
      <w:r>
        <w:rPr>
          <w:rFonts w:ascii="Times New Roman"/>
          <w:b w:val="false"/>
          <w:i w:val="false"/>
          <w:color w:val="000000"/>
          <w:sz w:val="28"/>
        </w:rPr>
        <w:t>
      prolapse of the mitral or other heart valves of II degree (6 - 8.9 mm) without disturbance of intracardiac hemodynamics;</w:t>
      </w:r>
    </w:p>
    <w:bookmarkEnd w:id="618"/>
    <w:bookmarkStart w:name="z628" w:id="619"/>
    <w:p>
      <w:pPr>
        <w:spacing w:after="0"/>
        <w:ind w:left="0"/>
        <w:jc w:val="both"/>
      </w:pPr>
      <w:r>
        <w:rPr>
          <w:rFonts w:ascii="Times New Roman"/>
          <w:b w:val="false"/>
          <w:i w:val="false"/>
          <w:color w:val="000000"/>
          <w:sz w:val="28"/>
        </w:rPr>
        <w:t>
      prolapse of the mitral or other heart valves of I degree (3-5.9 mm) with regurgitation of grade II or more;</w:t>
      </w:r>
    </w:p>
    <w:bookmarkEnd w:id="619"/>
    <w:bookmarkStart w:name="z629" w:id="620"/>
    <w:p>
      <w:pPr>
        <w:spacing w:after="0"/>
        <w:ind w:left="0"/>
        <w:jc w:val="both"/>
      </w:pPr>
      <w:r>
        <w:rPr>
          <w:rFonts w:ascii="Times New Roman"/>
          <w:b w:val="false"/>
          <w:i w:val="false"/>
          <w:color w:val="000000"/>
          <w:sz w:val="28"/>
        </w:rPr>
        <w:t>
      Wolff-Parkinson-White syndrome without paroxysmal rhythm disturbances;</w:t>
      </w:r>
    </w:p>
    <w:bookmarkEnd w:id="620"/>
    <w:bookmarkStart w:name="z630" w:id="621"/>
    <w:p>
      <w:pPr>
        <w:spacing w:after="0"/>
        <w:ind w:left="0"/>
        <w:jc w:val="both"/>
      </w:pPr>
      <w:r>
        <w:rPr>
          <w:rFonts w:ascii="Times New Roman"/>
          <w:b w:val="false"/>
          <w:i w:val="false"/>
          <w:color w:val="000000"/>
          <w:sz w:val="28"/>
        </w:rPr>
        <w:t>
      isolated acquired heart defects (except for those specified in subitem 1) of item 42 of the Requirements by columns) in the absence of CHF;</w:t>
      </w:r>
    </w:p>
    <w:bookmarkEnd w:id="621"/>
    <w:bookmarkStart w:name="z631" w:id="622"/>
    <w:p>
      <w:pPr>
        <w:spacing w:after="0"/>
        <w:ind w:left="0"/>
        <w:jc w:val="both"/>
      </w:pPr>
      <w:r>
        <w:rPr>
          <w:rFonts w:ascii="Times New Roman"/>
          <w:b w:val="false"/>
          <w:i w:val="false"/>
          <w:color w:val="000000"/>
          <w:sz w:val="28"/>
        </w:rPr>
        <w:t>
      congenital and acquired long Q-T syndrome of a persistent nature without rhythm disturbances;</w:t>
      </w:r>
    </w:p>
    <w:bookmarkEnd w:id="622"/>
    <w:bookmarkStart w:name="z632" w:id="623"/>
    <w:p>
      <w:pPr>
        <w:spacing w:after="0"/>
        <w:ind w:left="0"/>
        <w:jc w:val="both"/>
      </w:pPr>
      <w:r>
        <w:rPr>
          <w:rFonts w:ascii="Times New Roman"/>
          <w:b w:val="false"/>
          <w:i w:val="false"/>
          <w:color w:val="000000"/>
          <w:sz w:val="28"/>
        </w:rPr>
        <w:t>
      transient AV-block of II degree revealed according to the data of daily ECG monitoring;</w:t>
      </w:r>
    </w:p>
    <w:bookmarkEnd w:id="623"/>
    <w:bookmarkStart w:name="z633" w:id="624"/>
    <w:p>
      <w:pPr>
        <w:spacing w:after="0"/>
        <w:ind w:left="0"/>
        <w:jc w:val="both"/>
      </w:pPr>
      <w:r>
        <w:rPr>
          <w:rFonts w:ascii="Times New Roman"/>
          <w:b w:val="false"/>
          <w:i w:val="false"/>
          <w:color w:val="000000"/>
          <w:sz w:val="28"/>
        </w:rPr>
        <w:t>
      sequelae of surgical interventions on the valve apparatus of the heart, implantation of an artificial pacemaker in the absence of signs of CHF;</w:t>
      </w:r>
    </w:p>
    <w:bookmarkEnd w:id="624"/>
    <w:bookmarkStart w:name="z634" w:id="625"/>
    <w:p>
      <w:pPr>
        <w:spacing w:after="0"/>
        <w:ind w:left="0"/>
        <w:jc w:val="both"/>
      </w:pPr>
      <w:r>
        <w:rPr>
          <w:rFonts w:ascii="Times New Roman"/>
          <w:b w:val="false"/>
          <w:i w:val="false"/>
          <w:color w:val="000000"/>
          <w:sz w:val="28"/>
        </w:rPr>
        <w:t>
      individual rhythm and conduction disturbances: rare paroxysms of atrial fibrillation or atrial flutter - at least three times a year, frequent monotopic ventricular extrasystoles (30 or more ectopic complexes per hour, at least 12 hours during the day - according to daily ECG monitoring), frequent supraventricular extrasystoles (30 or more ectopic complexes per hour, at least 12 hours during the day - according to daily ECG monitoring), paired and (or) group supraventricular extrasystoles confirmed by repeated daily ECG monitoring for three months, III degree SA block with frequency of the replacement rhythm less than 40 per minute, persistent complete block of the right bundle branch, persistent complete block of the anterior branch of the left bundle branch, persistent AV block of I degree.</w:t>
      </w:r>
    </w:p>
    <w:bookmarkEnd w:id="625"/>
    <w:bookmarkStart w:name="z635" w:id="626"/>
    <w:p>
      <w:pPr>
        <w:spacing w:after="0"/>
        <w:ind w:left="0"/>
        <w:jc w:val="both"/>
      </w:pPr>
      <w:r>
        <w:rPr>
          <w:rFonts w:ascii="Times New Roman"/>
          <w:b w:val="false"/>
          <w:i w:val="false"/>
          <w:color w:val="000000"/>
          <w:sz w:val="28"/>
        </w:rPr>
        <w:t>
      Senior and high-level non-commissioned officers and officers who have not reached the age limit for military service, after surgical treatment for congenital or acquired heart defects, are sent for examination to determine the category of fitness for military service at least three months after the operation.</w:t>
      </w:r>
    </w:p>
    <w:bookmarkEnd w:id="626"/>
    <w:bookmarkStart w:name="z636" w:id="627"/>
    <w:p>
      <w:pPr>
        <w:spacing w:after="0"/>
        <w:ind w:left="0"/>
        <w:jc w:val="both"/>
      </w:pPr>
      <w:r>
        <w:rPr>
          <w:rFonts w:ascii="Times New Roman"/>
          <w:b w:val="false"/>
          <w:i w:val="false"/>
          <w:color w:val="000000"/>
          <w:sz w:val="28"/>
        </w:rPr>
        <w:t>
      CHF I, II FC is confirmed by cardiohemodynamic parameters identified by echocardiography (decreased ejection fraction and (or) impaired diastolic function of the left ventricle, increased systolic and diastolic dimensions of the left ventricle and atrium, the appearance of regurgitation flows over the mitral and aortic valves), reduced tolerance to physical load based on the results of bicycle ergometer or treadmill test, as well as a 6-minute walk test in combination with an analysis of the clinical manifestations of the disease.</w:t>
      </w:r>
    </w:p>
    <w:bookmarkEnd w:id="627"/>
    <w:bookmarkStart w:name="z637" w:id="628"/>
    <w:p>
      <w:pPr>
        <w:spacing w:after="0"/>
        <w:ind w:left="0"/>
        <w:jc w:val="both"/>
      </w:pPr>
      <w:r>
        <w:rPr>
          <w:rFonts w:ascii="Times New Roman"/>
          <w:b w:val="false"/>
          <w:i w:val="false"/>
          <w:color w:val="000000"/>
          <w:sz w:val="28"/>
        </w:rPr>
        <w:t>
      Persistent cardiac arrhythmias include arrhythmias lasting more than 7 days, requiring antiarrhythmic therapy and renewing after stopping treatment or refractory to it.</w:t>
      </w:r>
    </w:p>
    <w:bookmarkEnd w:id="628"/>
    <w:bookmarkStart w:name="z638" w:id="629"/>
    <w:p>
      <w:pPr>
        <w:spacing w:after="0"/>
        <w:ind w:left="0"/>
        <w:jc w:val="both"/>
      </w:pPr>
      <w:r>
        <w:rPr>
          <w:rFonts w:ascii="Times New Roman"/>
          <w:b w:val="false"/>
          <w:i w:val="false"/>
          <w:color w:val="000000"/>
          <w:sz w:val="28"/>
        </w:rPr>
        <w:t>
      As to those examined under column III with isolated aortic heart diseases (except for those specified in subitem 1) of item42 of the Requirements by columns), an opinion is made under subitem 3) of this item.</w:t>
      </w:r>
    </w:p>
    <w:bookmarkEnd w:id="629"/>
    <w:bookmarkStart w:name="z639" w:id="630"/>
    <w:p>
      <w:pPr>
        <w:spacing w:after="0"/>
        <w:ind w:left="0"/>
        <w:jc w:val="both"/>
      </w:pPr>
      <w:r>
        <w:rPr>
          <w:rFonts w:ascii="Times New Roman"/>
          <w:b w:val="false"/>
          <w:i w:val="false"/>
          <w:color w:val="000000"/>
          <w:sz w:val="28"/>
        </w:rPr>
        <w:t>
      Citizens (military personnel) who had acute rheumatic fever with persisting signs of heart damage are examined in accordance with subitems 1), 2) or 3) of this item, depending on the presence and severity of CHF, rhythm and (or) conduction disturbances.</w:t>
      </w:r>
    </w:p>
    <w:bookmarkEnd w:id="630"/>
    <w:bookmarkStart w:name="z640" w:id="631"/>
    <w:p>
      <w:pPr>
        <w:spacing w:after="0"/>
        <w:ind w:left="0"/>
        <w:jc w:val="both"/>
      </w:pPr>
      <w:r>
        <w:rPr>
          <w:rFonts w:ascii="Times New Roman"/>
          <w:b w:val="false"/>
          <w:i w:val="false"/>
          <w:color w:val="000000"/>
          <w:sz w:val="28"/>
        </w:rPr>
        <w:t>
      Those examined under column II who had acute rheumatic fever under subitem 3) of this item shall be recognized as unfit for military service in peacetime, limitedly fit - in time of war.</w:t>
      </w:r>
    </w:p>
    <w:bookmarkEnd w:id="631"/>
    <w:bookmarkStart w:name="z641" w:id="632"/>
    <w:p>
      <w:pPr>
        <w:spacing w:after="0"/>
        <w:ind w:left="0"/>
        <w:jc w:val="both"/>
      </w:pPr>
      <w:r>
        <w:rPr>
          <w:rFonts w:ascii="Times New Roman"/>
          <w:b w:val="false"/>
          <w:i w:val="false"/>
          <w:color w:val="000000"/>
          <w:sz w:val="28"/>
        </w:rPr>
        <w:t>
      Subitem 4) of pitem 42 of the Requirements by columns, in addition to persistently compensated outcomes of heart muscle diseases, includes:</w:t>
      </w:r>
    </w:p>
    <w:bookmarkEnd w:id="632"/>
    <w:bookmarkStart w:name="z642" w:id="633"/>
    <w:p>
      <w:pPr>
        <w:spacing w:after="0"/>
        <w:ind w:left="0"/>
        <w:jc w:val="both"/>
      </w:pPr>
      <w:r>
        <w:rPr>
          <w:rFonts w:ascii="Times New Roman"/>
          <w:b w:val="false"/>
          <w:i w:val="false"/>
          <w:color w:val="000000"/>
          <w:sz w:val="28"/>
        </w:rPr>
        <w:t>
      prolapse of the mitral or other heart valves of I degree (3-5.9 mm) without disturbance of intracardiac hemodynamics;</w:t>
      </w:r>
    </w:p>
    <w:bookmarkEnd w:id="633"/>
    <w:bookmarkStart w:name="z643" w:id="634"/>
    <w:p>
      <w:pPr>
        <w:spacing w:after="0"/>
        <w:ind w:left="0"/>
        <w:jc w:val="both"/>
      </w:pPr>
      <w:r>
        <w:rPr>
          <w:rFonts w:ascii="Times New Roman"/>
          <w:b w:val="false"/>
          <w:i w:val="false"/>
          <w:color w:val="000000"/>
          <w:sz w:val="28"/>
        </w:rPr>
        <w:t>
      prolapse of the mitral or other heart valves of I degree (3-5.9 mm) with regurgitation of grade I without familial cases of sudden death with mitral valve prolapse, previous cases of embolism, disturbances of the rhythm and conduction of the heart specified in subitems 1), 2), 3) of item 42 of the Requirements by columns;</w:t>
      </w:r>
    </w:p>
    <w:bookmarkEnd w:id="634"/>
    <w:bookmarkStart w:name="z644" w:id="635"/>
    <w:p>
      <w:pPr>
        <w:spacing w:after="0"/>
        <w:ind w:left="0"/>
        <w:jc w:val="both"/>
      </w:pPr>
      <w:r>
        <w:rPr>
          <w:rFonts w:ascii="Times New Roman"/>
          <w:b w:val="false"/>
          <w:i w:val="false"/>
          <w:color w:val="000000"/>
          <w:sz w:val="28"/>
        </w:rPr>
        <w:t>
      rare ventricular extrasystoles;</w:t>
      </w:r>
    </w:p>
    <w:bookmarkEnd w:id="635"/>
    <w:bookmarkStart w:name="z645" w:id="636"/>
    <w:p>
      <w:pPr>
        <w:spacing w:after="0"/>
        <w:ind w:left="0"/>
        <w:jc w:val="both"/>
      </w:pPr>
      <w:r>
        <w:rPr>
          <w:rFonts w:ascii="Times New Roman"/>
          <w:b w:val="false"/>
          <w:i w:val="false"/>
          <w:color w:val="000000"/>
          <w:sz w:val="28"/>
        </w:rPr>
        <w:t>
       II degree SA block (type II);</w:t>
      </w:r>
    </w:p>
    <w:bookmarkEnd w:id="636"/>
    <w:bookmarkStart w:name="z646" w:id="637"/>
    <w:p>
      <w:pPr>
        <w:spacing w:after="0"/>
        <w:ind w:left="0"/>
        <w:jc w:val="both"/>
      </w:pPr>
      <w:r>
        <w:rPr>
          <w:rFonts w:ascii="Times New Roman"/>
          <w:b w:val="false"/>
          <w:i w:val="false"/>
          <w:color w:val="000000"/>
          <w:sz w:val="28"/>
        </w:rPr>
        <w:t>
      Under this subitem, servicemen are examined after successful ablation (including radiofrequency) for atrioventricular nodal reciprocal tachycardia, arrhythmogenic areas of the myocardium, and accessory conduction pathways.</w:t>
      </w:r>
    </w:p>
    <w:bookmarkEnd w:id="637"/>
    <w:bookmarkStart w:name="z647" w:id="638"/>
    <w:p>
      <w:pPr>
        <w:spacing w:after="0"/>
        <w:ind w:left="0"/>
        <w:jc w:val="both"/>
      </w:pPr>
      <w:r>
        <w:rPr>
          <w:rFonts w:ascii="Times New Roman"/>
          <w:b w:val="false"/>
          <w:i w:val="false"/>
          <w:color w:val="000000"/>
          <w:sz w:val="28"/>
        </w:rPr>
        <w:t>
      The criterion for successful ablation is the absence of rhythm abnormality according to the data of daily ECG monitoring carried out at least twice with an interval of one month or more.</w:t>
      </w:r>
    </w:p>
    <w:bookmarkEnd w:id="638"/>
    <w:bookmarkStart w:name="z648" w:id="639"/>
    <w:p>
      <w:pPr>
        <w:spacing w:after="0"/>
        <w:ind w:left="0"/>
        <w:jc w:val="both"/>
      </w:pPr>
      <w:r>
        <w:rPr>
          <w:rFonts w:ascii="Times New Roman"/>
          <w:b w:val="false"/>
          <w:i w:val="false"/>
          <w:color w:val="000000"/>
          <w:sz w:val="28"/>
        </w:rPr>
        <w:t>
      In case of prolapse of the mitral or other heart valves of I degree with regurgitation of grade I identified for the first time in citizens examined according to column I of the Requirements, a set of tests is performed (echocardiography, exercise test, daily ECG monitoring) and in the absence of heart rhythm and conduction disturbances specified in subitems 1), 2) and 3) of this items, they are recognized as fit for military service with minor restrictions.</w:t>
      </w:r>
    </w:p>
    <w:bookmarkEnd w:id="639"/>
    <w:bookmarkStart w:name="z649" w:id="640"/>
    <w:p>
      <w:pPr>
        <w:spacing w:after="0"/>
        <w:ind w:left="0"/>
        <w:jc w:val="both"/>
      </w:pPr>
      <w:r>
        <w:rPr>
          <w:rFonts w:ascii="Times New Roman"/>
          <w:b w:val="false"/>
          <w:i w:val="false"/>
          <w:color w:val="000000"/>
          <w:sz w:val="28"/>
        </w:rPr>
        <w:t>
      Those examined under column I who had acute rheumatic fever are recognized as temporarily unfit for military service under item 48 of the Requirements by columns for twelve months after discharge from a medical facility. Subsequently, after the completion of the secondary prevention of acute rheumatic fever (bicillin prophylaxis) and in the absence of signs of damage to the heart and other organs, as well as the absence of relapses of the disease, they are examined according to subitem 4) of this item.</w:t>
      </w:r>
    </w:p>
    <w:bookmarkEnd w:id="640"/>
    <w:bookmarkStart w:name="z650" w:id="641"/>
    <w:p>
      <w:pPr>
        <w:spacing w:after="0"/>
        <w:ind w:left="0"/>
        <w:jc w:val="both"/>
      </w:pPr>
      <w:r>
        <w:rPr>
          <w:rFonts w:ascii="Times New Roman"/>
          <w:b w:val="false"/>
          <w:i w:val="false"/>
          <w:color w:val="000000"/>
          <w:sz w:val="28"/>
        </w:rPr>
        <w:t>
      Requirements for the presentation of the results of echocardiography, their interpretation are reflected in the explanations to item 80 of the Requirements by columns.</w:t>
      </w:r>
    </w:p>
    <w:bookmarkEnd w:id="641"/>
    <w:bookmarkStart w:name="z651" w:id="642"/>
    <w:p>
      <w:pPr>
        <w:spacing w:after="0"/>
        <w:ind w:left="0"/>
        <w:jc w:val="both"/>
      </w:pPr>
      <w:r>
        <w:rPr>
          <w:rFonts w:ascii="Times New Roman"/>
          <w:b w:val="false"/>
          <w:i w:val="false"/>
          <w:color w:val="000000"/>
          <w:sz w:val="28"/>
        </w:rPr>
        <w:t>
      Sinus arrhythmia, myocarditis in the absence of cardiac arrhythmias and conduction disturbances, II degree SA block (type I), functional (vagal) AV block I degree (normalization of AV conductivity occurs during exercise or after intravenous administration of 0.5-1 milligram of atropine sulfate), incomplete right bundle branch block, Clerk-Levy-Cristesco syndrome (CLC syndrome) not accompanied by paroxysmal rhythm disturbances according to ECG monitoring data, local disturbance of intraventricular conduction, migration of the pacemaker through the atria are not grounds for applying this item, do not prevent from doing military service, entering MEI.</w:t>
      </w:r>
    </w:p>
    <w:bookmarkEnd w:id="642"/>
    <w:bookmarkStart w:name="z652" w:id="643"/>
    <w:p>
      <w:pPr>
        <w:spacing w:after="0"/>
        <w:ind w:left="0"/>
        <w:jc w:val="both"/>
      </w:pPr>
      <w:r>
        <w:rPr>
          <w:rFonts w:ascii="Times New Roman"/>
          <w:b w:val="false"/>
          <w:i w:val="false"/>
          <w:color w:val="000000"/>
          <w:sz w:val="28"/>
        </w:rPr>
        <w:t>
      Item 43 of the Requirements by columns. Arterial hypertension.</w:t>
      </w:r>
    </w:p>
    <w:bookmarkEnd w:id="643"/>
    <w:bookmarkStart w:name="z653" w:id="644"/>
    <w:p>
      <w:pPr>
        <w:spacing w:after="0"/>
        <w:ind w:left="0"/>
        <w:jc w:val="both"/>
      </w:pPr>
      <w:r>
        <w:rPr>
          <w:rFonts w:ascii="Times New Roman"/>
          <w:b w:val="false"/>
          <w:i w:val="false"/>
          <w:color w:val="000000"/>
          <w:sz w:val="28"/>
        </w:rPr>
        <w:t>
      To conduct a military medical examination, a classification of arterial hypertension by the degree and stage of the general cardiovascular risk is used in accordance with the current clinical protocol of the Ministry of Healthcare of the Republic of Kazakhstan on arterial hypertension.</w:t>
      </w:r>
    </w:p>
    <w:bookmarkEnd w:id="644"/>
    <w:bookmarkStart w:name="z654" w:id="645"/>
    <w:p>
      <w:pPr>
        <w:spacing w:after="0"/>
        <w:ind w:left="0"/>
        <w:jc w:val="both"/>
      </w:pPr>
      <w:r>
        <w:rPr>
          <w:rFonts w:ascii="Times New Roman"/>
          <w:b w:val="false"/>
          <w:i w:val="false"/>
          <w:color w:val="000000"/>
          <w:sz w:val="28"/>
        </w:rPr>
        <w:t>
      The degree of arterial hypertension is determined on the basis of the average values ​​of the numbers of systolic and diastolic blood pressure according to the results of ABPM performed at least twice.</w:t>
      </w:r>
    </w:p>
    <w:bookmarkEnd w:id="645"/>
    <w:bookmarkStart w:name="z655" w:id="646"/>
    <w:p>
      <w:pPr>
        <w:spacing w:after="0"/>
        <w:ind w:left="0"/>
        <w:jc w:val="both"/>
      </w:pPr>
      <w:r>
        <w:rPr>
          <w:rFonts w:ascii="Times New Roman"/>
          <w:b w:val="false"/>
          <w:i w:val="false"/>
          <w:color w:val="000000"/>
          <w:sz w:val="28"/>
        </w:rPr>
        <w:t>
      Arterial hypertension, in which an increase in blood pressure is due to known or eliminable causes, is considered to be symptomatic (secondary) arterial hypertension.</w:t>
      </w:r>
    </w:p>
    <w:bookmarkEnd w:id="646"/>
    <w:bookmarkStart w:name="z656" w:id="647"/>
    <w:p>
      <w:pPr>
        <w:spacing w:after="0"/>
        <w:ind w:left="0"/>
        <w:jc w:val="both"/>
      </w:pPr>
      <w:r>
        <w:rPr>
          <w:rFonts w:ascii="Times New Roman"/>
          <w:b w:val="false"/>
          <w:i w:val="false"/>
          <w:color w:val="000000"/>
          <w:sz w:val="28"/>
        </w:rPr>
        <w:t>
      Subitem 1) of item 43 of the Requirements by columns includes:</w:t>
      </w:r>
    </w:p>
    <w:bookmarkEnd w:id="647"/>
    <w:bookmarkStart w:name="z657" w:id="648"/>
    <w:p>
      <w:pPr>
        <w:spacing w:after="0"/>
        <w:ind w:left="0"/>
        <w:jc w:val="both"/>
      </w:pPr>
      <w:r>
        <w:rPr>
          <w:rFonts w:ascii="Times New Roman"/>
          <w:b w:val="false"/>
          <w:i w:val="false"/>
          <w:color w:val="000000"/>
          <w:sz w:val="28"/>
        </w:rPr>
        <w:t>
      rapidly progressive (malignant) form of arterial hypertension;</w:t>
      </w:r>
    </w:p>
    <w:bookmarkEnd w:id="648"/>
    <w:bookmarkStart w:name="z658" w:id="649"/>
    <w:p>
      <w:pPr>
        <w:spacing w:after="0"/>
        <w:ind w:left="0"/>
        <w:jc w:val="both"/>
      </w:pPr>
      <w:r>
        <w:rPr>
          <w:rFonts w:ascii="Times New Roman"/>
          <w:b w:val="false"/>
          <w:i w:val="false"/>
          <w:color w:val="000000"/>
          <w:sz w:val="28"/>
        </w:rPr>
        <w:t>
      Rapidly progressive (malignant) form of arterial hypertension means blood pressure not lower than 220/130 mm Hg with the development of IV degree retinopathy, edema of the optic discs in combination with ischemic or hemorrhagic foci in the retina.</w:t>
      </w:r>
    </w:p>
    <w:bookmarkEnd w:id="649"/>
    <w:bookmarkStart w:name="z659" w:id="650"/>
    <w:p>
      <w:pPr>
        <w:spacing w:after="0"/>
        <w:ind w:left="0"/>
        <w:jc w:val="both"/>
      </w:pPr>
      <w:r>
        <w:rPr>
          <w:rFonts w:ascii="Times New Roman"/>
          <w:b w:val="false"/>
          <w:i w:val="false"/>
          <w:color w:val="000000"/>
          <w:sz w:val="28"/>
        </w:rPr>
        <w:t>
      grade 3 arterial hypertension with a predominance in the clinical picture of one of the severe vascular disorders closely and directly related to the hypertensive syndrome (chronic heart failure II-IV FC, myocardial infarction, dissecting aortic aneurysm, hemorrhagic stroke, generalized narrowing of the retinal arteries with eye hemorrhages or exudates on the fundus and edema of the optic nerve head, CKD stage 4 and above).</w:t>
      </w:r>
    </w:p>
    <w:bookmarkEnd w:id="650"/>
    <w:bookmarkStart w:name="z660" w:id="651"/>
    <w:p>
      <w:pPr>
        <w:spacing w:after="0"/>
        <w:ind w:left="0"/>
        <w:jc w:val="both"/>
      </w:pPr>
      <w:r>
        <w:rPr>
          <w:rFonts w:ascii="Times New Roman"/>
          <w:b w:val="false"/>
          <w:i w:val="false"/>
          <w:color w:val="000000"/>
          <w:sz w:val="28"/>
        </w:rPr>
        <w:t>
      Subitem 2) of item 43 of the Requirements by columns includes arterial hypertension refractory to constant combined antihypertensive therapy:</w:t>
      </w:r>
    </w:p>
    <w:bookmarkEnd w:id="651"/>
    <w:bookmarkStart w:name="z661" w:id="652"/>
    <w:p>
      <w:pPr>
        <w:spacing w:after="0"/>
        <w:ind w:left="0"/>
        <w:jc w:val="both"/>
      </w:pPr>
      <w:r>
        <w:rPr>
          <w:rFonts w:ascii="Times New Roman"/>
          <w:b w:val="false"/>
          <w:i w:val="false"/>
          <w:color w:val="000000"/>
          <w:sz w:val="28"/>
        </w:rPr>
        <w:t>
       arterial hypertension of stage 3, risk level 4 (very high);</w:t>
      </w:r>
    </w:p>
    <w:bookmarkEnd w:id="652"/>
    <w:bookmarkStart w:name="z662" w:id="653"/>
    <w:p>
      <w:pPr>
        <w:spacing w:after="0"/>
        <w:ind w:left="0"/>
        <w:jc w:val="both"/>
      </w:pPr>
      <w:r>
        <w:rPr>
          <w:rFonts w:ascii="Times New Roman"/>
          <w:b w:val="false"/>
          <w:i w:val="false"/>
          <w:color w:val="000000"/>
          <w:sz w:val="28"/>
        </w:rPr>
        <w:t>
       arterial hypertension of stage 3, risk level 3 (high);</w:t>
      </w:r>
    </w:p>
    <w:bookmarkEnd w:id="653"/>
    <w:bookmarkStart w:name="z663" w:id="654"/>
    <w:p>
      <w:pPr>
        <w:spacing w:after="0"/>
        <w:ind w:left="0"/>
        <w:jc w:val="both"/>
      </w:pPr>
      <w:r>
        <w:rPr>
          <w:rFonts w:ascii="Times New Roman"/>
          <w:b w:val="false"/>
          <w:i w:val="false"/>
          <w:color w:val="000000"/>
          <w:sz w:val="28"/>
        </w:rPr>
        <w:t>
       arterial hypertension of stage 2, risk level 4.</w:t>
      </w:r>
    </w:p>
    <w:bookmarkEnd w:id="654"/>
    <w:bookmarkStart w:name="z664" w:id="655"/>
    <w:p>
      <w:pPr>
        <w:spacing w:after="0"/>
        <w:ind w:left="0"/>
        <w:jc w:val="both"/>
      </w:pPr>
      <w:r>
        <w:rPr>
          <w:rFonts w:ascii="Times New Roman"/>
          <w:b w:val="false"/>
          <w:i w:val="false"/>
          <w:color w:val="000000"/>
          <w:sz w:val="28"/>
        </w:rPr>
        <w:t>
       Subitem3) of item 43 includes:</w:t>
      </w:r>
    </w:p>
    <w:bookmarkEnd w:id="655"/>
    <w:bookmarkStart w:name="z665" w:id="656"/>
    <w:p>
      <w:pPr>
        <w:spacing w:after="0"/>
        <w:ind w:left="0"/>
        <w:jc w:val="both"/>
      </w:pPr>
      <w:r>
        <w:rPr>
          <w:rFonts w:ascii="Times New Roman"/>
          <w:b w:val="false"/>
          <w:i w:val="false"/>
          <w:color w:val="000000"/>
          <w:sz w:val="28"/>
        </w:rPr>
        <w:t>
       arterial hypertension of stage 2, risk level 3;</w:t>
      </w:r>
    </w:p>
    <w:bookmarkEnd w:id="656"/>
    <w:bookmarkStart w:name="z666" w:id="657"/>
    <w:p>
      <w:pPr>
        <w:spacing w:after="0"/>
        <w:ind w:left="0"/>
        <w:jc w:val="both"/>
      </w:pPr>
      <w:r>
        <w:rPr>
          <w:rFonts w:ascii="Times New Roman"/>
          <w:b w:val="false"/>
          <w:i w:val="false"/>
          <w:color w:val="000000"/>
          <w:sz w:val="28"/>
        </w:rPr>
        <w:t>
       arterial hypertension of stage 2, risk level 2 (moderate);</w:t>
      </w:r>
    </w:p>
    <w:bookmarkEnd w:id="657"/>
    <w:bookmarkStart w:name="z667" w:id="658"/>
    <w:p>
      <w:pPr>
        <w:spacing w:after="0"/>
        <w:ind w:left="0"/>
        <w:jc w:val="both"/>
      </w:pPr>
      <w:r>
        <w:rPr>
          <w:rFonts w:ascii="Times New Roman"/>
          <w:b w:val="false"/>
          <w:i w:val="false"/>
          <w:color w:val="000000"/>
          <w:sz w:val="28"/>
        </w:rPr>
        <w:t>
       arterial hypertension of stage 1, risk level 4;</w:t>
      </w:r>
    </w:p>
    <w:bookmarkEnd w:id="658"/>
    <w:bookmarkStart w:name="z668" w:id="659"/>
    <w:p>
      <w:pPr>
        <w:spacing w:after="0"/>
        <w:ind w:left="0"/>
        <w:jc w:val="both"/>
      </w:pPr>
      <w:r>
        <w:rPr>
          <w:rFonts w:ascii="Times New Roman"/>
          <w:b w:val="false"/>
          <w:i w:val="false"/>
          <w:color w:val="000000"/>
          <w:sz w:val="28"/>
        </w:rPr>
        <w:t>
      arterial hypertension of stage 1, risk level 3 (in the presence of HTOD, moderate or severe CKD or diabetes without organ damage).</w:t>
      </w:r>
    </w:p>
    <w:bookmarkEnd w:id="659"/>
    <w:bookmarkStart w:name="z669" w:id="660"/>
    <w:p>
      <w:pPr>
        <w:spacing w:after="0"/>
        <w:ind w:left="0"/>
        <w:jc w:val="both"/>
      </w:pPr>
      <w:r>
        <w:rPr>
          <w:rFonts w:ascii="Times New Roman"/>
          <w:b w:val="false"/>
          <w:i w:val="false"/>
          <w:color w:val="000000"/>
          <w:sz w:val="28"/>
        </w:rPr>
        <w:t xml:space="preserve">
      When identifying CVR “risk level 4” in those examined under column III with arterial hypertension of stage 1 only by the presence of hemodynamically insignificant atheromatous plaques (stenosis less than 50 percent), in the absence of HTOD, moderate or severe CKD or diabetes without organ damage, an opinion is made on the basis of subitem 4) of this item. </w:t>
      </w:r>
    </w:p>
    <w:bookmarkEnd w:id="660"/>
    <w:bookmarkStart w:name="z670" w:id="661"/>
    <w:p>
      <w:pPr>
        <w:spacing w:after="0"/>
        <w:ind w:left="0"/>
        <w:jc w:val="both"/>
      </w:pPr>
      <w:r>
        <w:rPr>
          <w:rFonts w:ascii="Times New Roman"/>
          <w:b w:val="false"/>
          <w:i w:val="false"/>
          <w:color w:val="000000"/>
          <w:sz w:val="28"/>
        </w:rPr>
        <w:t>
       Subitem 4) of item 43 of the Requirements by columns includes arterial hypertension of stage 1, risk level 1 (low), 2, 3 (without HTOD, moderate or severe CKD or diabetes without organ damage).</w:t>
      </w:r>
    </w:p>
    <w:bookmarkEnd w:id="661"/>
    <w:bookmarkStart w:name="z671" w:id="662"/>
    <w:p>
      <w:pPr>
        <w:spacing w:after="0"/>
        <w:ind w:left="0"/>
        <w:jc w:val="both"/>
      </w:pPr>
      <w:r>
        <w:rPr>
          <w:rFonts w:ascii="Times New Roman"/>
          <w:b w:val="false"/>
          <w:i w:val="false"/>
          <w:color w:val="000000"/>
          <w:sz w:val="28"/>
        </w:rPr>
        <w:t xml:space="preserve">
      The stage of arterial hypertension in citizens (military personnel) who had myocardial infarction or stroke is assessed with account of the data of previous observation. </w:t>
      </w:r>
    </w:p>
    <w:bookmarkEnd w:id="662"/>
    <w:bookmarkStart w:name="z672" w:id="663"/>
    <w:p>
      <w:pPr>
        <w:spacing w:after="0"/>
        <w:ind w:left="0"/>
        <w:jc w:val="both"/>
      </w:pPr>
      <w:r>
        <w:rPr>
          <w:rFonts w:ascii="Times New Roman"/>
          <w:b w:val="false"/>
          <w:i w:val="false"/>
          <w:color w:val="000000"/>
          <w:sz w:val="28"/>
        </w:rPr>
        <w:t xml:space="preserve">
      The diagnosis of arterial hypertension is confirmed by an inpatient medical examination, and in those examined under columns I, II - by the results of a documented previous dispensary observation for at least six months with the obligatory repeated performance of daily monitoring of blood pressure. </w:t>
      </w:r>
    </w:p>
    <w:bookmarkEnd w:id="663"/>
    <w:bookmarkStart w:name="z673" w:id="664"/>
    <w:p>
      <w:pPr>
        <w:spacing w:after="0"/>
        <w:ind w:left="0"/>
        <w:jc w:val="both"/>
      </w:pPr>
      <w:r>
        <w:rPr>
          <w:rFonts w:ascii="Times New Roman"/>
          <w:b w:val="false"/>
          <w:i w:val="false"/>
          <w:color w:val="000000"/>
          <w:sz w:val="28"/>
        </w:rPr>
        <w:t>
      In the case of newly diagnosed arterial hypertension with an insufficient observation period, citizens registering with recruiting stations, being conscripted for military service are recognized as temporarily unfit for military service under item 48 of the Requirements by columns for six months.</w:t>
      </w:r>
    </w:p>
    <w:bookmarkEnd w:id="664"/>
    <w:bookmarkStart w:name="z674" w:id="665"/>
    <w:p>
      <w:pPr>
        <w:spacing w:after="0"/>
        <w:ind w:left="0"/>
        <w:jc w:val="both"/>
      </w:pPr>
      <w:r>
        <w:rPr>
          <w:rFonts w:ascii="Times New Roman"/>
          <w:b w:val="false"/>
          <w:i w:val="false"/>
          <w:color w:val="000000"/>
          <w:sz w:val="28"/>
        </w:rPr>
        <w:t xml:space="preserve">
      In each case of arterial hypertension, differential diagnosis with symptomatic arterial hypertension is performed. When medical examination of citizens (military personnel) with symptomatic arterial hypertension, in addition to the item of the Requirements by columns corresponding to the disease that is the etiological cause of symptomatic arterial hypertension, it is necessary to apply also item 43 of the Requirements by columns: for symptomatic arterial hypertension corresponding to AH of stage 3 - subitem 1), AH 2 - subitem 2), AH 1 – subitem 3). </w:t>
      </w:r>
    </w:p>
    <w:bookmarkEnd w:id="665"/>
    <w:bookmarkStart w:name="z675" w:id="666"/>
    <w:p>
      <w:pPr>
        <w:spacing w:after="0"/>
        <w:ind w:left="0"/>
        <w:jc w:val="both"/>
      </w:pPr>
      <w:r>
        <w:rPr>
          <w:rFonts w:ascii="Times New Roman"/>
          <w:b w:val="false"/>
          <w:i w:val="false"/>
          <w:color w:val="000000"/>
          <w:sz w:val="28"/>
        </w:rPr>
        <w:t>
       A transient increase in blood pressure in the first three months of military service in the absence of arterial hypertension in a medical history shall be considered as a manifestation of the adaptation syndrome. This category of servicemen is subject to dynamic dispensary observation by a doctor of a military unit (institution) with the prescription of an individual mode of physical activity, and, given medical indications, examination in inpatient conditions.</w:t>
      </w:r>
    </w:p>
    <w:bookmarkEnd w:id="666"/>
    <w:bookmarkStart w:name="z676" w:id="667"/>
    <w:p>
      <w:pPr>
        <w:spacing w:after="0"/>
        <w:ind w:left="0"/>
        <w:jc w:val="both"/>
      </w:pPr>
      <w:r>
        <w:rPr>
          <w:rFonts w:ascii="Times New Roman"/>
          <w:b w:val="false"/>
          <w:i w:val="false"/>
          <w:color w:val="000000"/>
          <w:sz w:val="28"/>
        </w:rPr>
        <w:t xml:space="preserve">
       In case of a syndrome of high blood pressure closely associated with autonomic disorders (hyperhidrosis of the hands, persistent “red” dermographism, labile pulse and blood pressure due to postural change), the examination is carried out according to item 47 of the Requirements by columns. </w:t>
      </w:r>
    </w:p>
    <w:bookmarkEnd w:id="667"/>
    <w:bookmarkStart w:name="z677" w:id="668"/>
    <w:p>
      <w:pPr>
        <w:spacing w:after="0"/>
        <w:ind w:left="0"/>
        <w:jc w:val="both"/>
      </w:pPr>
      <w:r>
        <w:rPr>
          <w:rFonts w:ascii="Times New Roman"/>
          <w:b w:val="false"/>
          <w:i w:val="false"/>
          <w:color w:val="000000"/>
          <w:sz w:val="28"/>
        </w:rPr>
        <w:t>
       Item 44 of the Requirements by columns. The presence of ischaemic heart disease is confirmed by instrumental research methods (mandatory ones are resting and stress ECG tests, EchoCG, 24-hour ECG monitoring, additional ones are stress echocardiography, coronary angiography, magnetic resonance imaging, positron emission tomography), computed (multispiral) tomography of coronary arteries, single-photon emission computed tomography), myocardial perfusion scintigraphy).</w:t>
      </w:r>
    </w:p>
    <w:bookmarkEnd w:id="668"/>
    <w:bookmarkStart w:name="z678" w:id="669"/>
    <w:p>
      <w:pPr>
        <w:spacing w:after="0"/>
        <w:ind w:left="0"/>
        <w:jc w:val="both"/>
      </w:pPr>
      <w:r>
        <w:rPr>
          <w:rFonts w:ascii="Times New Roman"/>
          <w:b w:val="false"/>
          <w:i w:val="false"/>
          <w:color w:val="000000"/>
          <w:sz w:val="28"/>
        </w:rPr>
        <w:t>
       Subitem 1) of item 44 of the Requirements by columns includes:</w:t>
      </w:r>
    </w:p>
    <w:bookmarkEnd w:id="669"/>
    <w:bookmarkStart w:name="z679" w:id="670"/>
    <w:p>
      <w:pPr>
        <w:spacing w:after="0"/>
        <w:ind w:left="0"/>
        <w:jc w:val="both"/>
      </w:pPr>
      <w:r>
        <w:rPr>
          <w:rFonts w:ascii="Times New Roman"/>
          <w:b w:val="false"/>
          <w:i w:val="false"/>
          <w:color w:val="000000"/>
          <w:sz w:val="28"/>
        </w:rPr>
        <w:t>
       stable exertional angina FC 3 - FC 4;</w:t>
      </w:r>
    </w:p>
    <w:bookmarkEnd w:id="670"/>
    <w:bookmarkStart w:name="z680" w:id="671"/>
    <w:p>
      <w:pPr>
        <w:spacing w:after="0"/>
        <w:ind w:left="0"/>
        <w:jc w:val="both"/>
      </w:pPr>
      <w:r>
        <w:rPr>
          <w:rFonts w:ascii="Times New Roman"/>
          <w:b w:val="false"/>
          <w:i w:val="false"/>
          <w:color w:val="000000"/>
          <w:sz w:val="28"/>
        </w:rPr>
        <w:t>
       stable exertional angina FC 2 in the presence of CHF III-IV FC;</w:t>
      </w:r>
    </w:p>
    <w:bookmarkEnd w:id="671"/>
    <w:bookmarkStart w:name="z681" w:id="672"/>
    <w:p>
      <w:pPr>
        <w:spacing w:after="0"/>
        <w:ind w:left="0"/>
        <w:jc w:val="both"/>
      </w:pPr>
      <w:r>
        <w:rPr>
          <w:rFonts w:ascii="Times New Roman"/>
          <w:b w:val="false"/>
          <w:i w:val="false"/>
          <w:color w:val="000000"/>
          <w:sz w:val="28"/>
        </w:rPr>
        <w:t>
       stable exertional angina FC 2 with frequent (more than twice a year) episodes of destabilization of ischemic disease in the form of acute coronary syndrome;</w:t>
      </w:r>
    </w:p>
    <w:bookmarkEnd w:id="672"/>
    <w:bookmarkStart w:name="z682" w:id="673"/>
    <w:p>
      <w:pPr>
        <w:spacing w:after="0"/>
        <w:ind w:left="0"/>
        <w:jc w:val="both"/>
      </w:pPr>
      <w:r>
        <w:rPr>
          <w:rFonts w:ascii="Times New Roman"/>
          <w:b w:val="false"/>
          <w:i w:val="false"/>
          <w:color w:val="000000"/>
          <w:sz w:val="28"/>
        </w:rPr>
        <w:t>
       stable exertional angina FC 2 with persistent dysfunction of the left (right) ventricle caused by areas of dyskinesia according to the results of echocardiography.</w:t>
      </w:r>
    </w:p>
    <w:bookmarkEnd w:id="673"/>
    <w:bookmarkStart w:name="z683" w:id="674"/>
    <w:p>
      <w:pPr>
        <w:spacing w:after="0"/>
        <w:ind w:left="0"/>
        <w:jc w:val="both"/>
      </w:pPr>
      <w:r>
        <w:rPr>
          <w:rFonts w:ascii="Times New Roman"/>
          <w:b w:val="false"/>
          <w:i w:val="false"/>
          <w:color w:val="000000"/>
          <w:sz w:val="28"/>
        </w:rPr>
        <w:t>
       This subitem (regardless of the intensity of angina and circulatory failure) also includes:</w:t>
      </w:r>
    </w:p>
    <w:bookmarkEnd w:id="674"/>
    <w:bookmarkStart w:name="z684" w:id="675"/>
    <w:p>
      <w:pPr>
        <w:spacing w:after="0"/>
        <w:ind w:left="0"/>
        <w:jc w:val="both"/>
      </w:pPr>
      <w:r>
        <w:rPr>
          <w:rFonts w:ascii="Times New Roman"/>
          <w:b w:val="false"/>
          <w:i w:val="false"/>
          <w:color w:val="000000"/>
          <w:sz w:val="28"/>
        </w:rPr>
        <w:t>
       cardiac aneurysm or large-focal cardiosclerosis developed as a result of transmural, large-focal or repeated myocardial infarction;</w:t>
      </w:r>
    </w:p>
    <w:bookmarkEnd w:id="675"/>
    <w:bookmarkStart w:name="z685" w:id="676"/>
    <w:p>
      <w:pPr>
        <w:spacing w:after="0"/>
        <w:ind w:left="0"/>
        <w:jc w:val="both"/>
      </w:pPr>
      <w:r>
        <w:rPr>
          <w:rFonts w:ascii="Times New Roman"/>
          <w:b w:val="false"/>
          <w:i w:val="false"/>
          <w:color w:val="000000"/>
          <w:sz w:val="28"/>
        </w:rPr>
        <w:t>
       extensive stenotic process (75 percent or more in two or more coronary arteries), stenosis (50 percent or more) of the left trunk of the coronary artery and (or) high isolated stenosis (50 percent or more) of the anterior interventricular branch of the left coronary artery, stenosis (75 percent and more) of the right coronary artery with the right type of myocardial blood supply.</w:t>
      </w:r>
    </w:p>
    <w:bookmarkEnd w:id="676"/>
    <w:bookmarkStart w:name="z686" w:id="677"/>
    <w:p>
      <w:pPr>
        <w:spacing w:after="0"/>
        <w:ind w:left="0"/>
        <w:jc w:val="both"/>
      </w:pPr>
      <w:r>
        <w:rPr>
          <w:rFonts w:ascii="Times New Roman"/>
          <w:b w:val="false"/>
          <w:i w:val="false"/>
          <w:color w:val="000000"/>
          <w:sz w:val="28"/>
        </w:rPr>
        <w:t>
       Subitem 2) of item 44 of the Requirements by columns includes:</w:t>
      </w:r>
    </w:p>
    <w:bookmarkEnd w:id="677"/>
    <w:bookmarkStart w:name="z687" w:id="678"/>
    <w:p>
      <w:pPr>
        <w:spacing w:after="0"/>
        <w:ind w:left="0"/>
        <w:jc w:val="both"/>
      </w:pPr>
      <w:r>
        <w:rPr>
          <w:rFonts w:ascii="Times New Roman"/>
          <w:b w:val="false"/>
          <w:i w:val="false"/>
          <w:color w:val="000000"/>
          <w:sz w:val="28"/>
        </w:rPr>
        <w:t>
       stable angina FC 2;</w:t>
      </w:r>
    </w:p>
    <w:bookmarkEnd w:id="678"/>
    <w:bookmarkStart w:name="z688" w:id="679"/>
    <w:p>
      <w:pPr>
        <w:spacing w:after="0"/>
        <w:ind w:left="0"/>
        <w:jc w:val="both"/>
      </w:pPr>
      <w:r>
        <w:rPr>
          <w:rFonts w:ascii="Times New Roman"/>
          <w:b w:val="false"/>
          <w:i w:val="false"/>
          <w:color w:val="000000"/>
          <w:sz w:val="28"/>
        </w:rPr>
        <w:t>
       stable exertional angina FC 1 with persistent dysfunction of the left (right) ventricle caused by areas of dyskinesia according to the results of echocardiography;</w:t>
      </w:r>
    </w:p>
    <w:bookmarkEnd w:id="679"/>
    <w:bookmarkStart w:name="z689" w:id="680"/>
    <w:p>
      <w:pPr>
        <w:spacing w:after="0"/>
        <w:ind w:left="0"/>
        <w:jc w:val="both"/>
      </w:pPr>
      <w:r>
        <w:rPr>
          <w:rFonts w:ascii="Times New Roman"/>
          <w:b w:val="false"/>
          <w:i w:val="false"/>
          <w:color w:val="000000"/>
          <w:sz w:val="28"/>
        </w:rPr>
        <w:t>
       variant angina;</w:t>
      </w:r>
    </w:p>
    <w:bookmarkEnd w:id="680"/>
    <w:bookmarkStart w:name="z690" w:id="681"/>
    <w:p>
      <w:pPr>
        <w:spacing w:after="0"/>
        <w:ind w:left="0"/>
        <w:jc w:val="both"/>
      </w:pPr>
      <w:r>
        <w:rPr>
          <w:rFonts w:ascii="Times New Roman"/>
          <w:b w:val="false"/>
          <w:i w:val="false"/>
          <w:color w:val="000000"/>
          <w:sz w:val="28"/>
        </w:rPr>
        <w:t>
       past small-focal myocardial infarction;</w:t>
      </w:r>
    </w:p>
    <w:bookmarkEnd w:id="681"/>
    <w:bookmarkStart w:name="z691" w:id="682"/>
    <w:p>
      <w:pPr>
        <w:spacing w:after="0"/>
        <w:ind w:left="0"/>
        <w:jc w:val="both"/>
      </w:pPr>
      <w:r>
        <w:rPr>
          <w:rFonts w:ascii="Times New Roman"/>
          <w:b w:val="false"/>
          <w:i w:val="false"/>
          <w:color w:val="000000"/>
          <w:sz w:val="28"/>
        </w:rPr>
        <w:t>
       occlusion or stenosis (75 percent or more) of one large coronary artery (other than those specified in item 1).</w:t>
      </w:r>
    </w:p>
    <w:bookmarkEnd w:id="682"/>
    <w:bookmarkStart w:name="z692" w:id="683"/>
    <w:p>
      <w:pPr>
        <w:spacing w:after="0"/>
        <w:ind w:left="0"/>
        <w:jc w:val="both"/>
      </w:pPr>
      <w:r>
        <w:rPr>
          <w:rFonts w:ascii="Times New Roman"/>
          <w:b w:val="false"/>
          <w:i w:val="false"/>
          <w:color w:val="000000"/>
          <w:sz w:val="28"/>
        </w:rPr>
        <w:t>
       Under this item subject to examination are citizens (military personnel) who had coronary bypass surgery and (or) two or more vascular coronary angioplasty (stenting).</w:t>
      </w:r>
    </w:p>
    <w:bookmarkEnd w:id="683"/>
    <w:bookmarkStart w:name="z693" w:id="684"/>
    <w:p>
      <w:pPr>
        <w:spacing w:after="0"/>
        <w:ind w:left="0"/>
        <w:jc w:val="both"/>
      </w:pPr>
      <w:r>
        <w:rPr>
          <w:rFonts w:ascii="Times New Roman"/>
          <w:b w:val="false"/>
          <w:i w:val="false"/>
          <w:color w:val="000000"/>
          <w:sz w:val="28"/>
        </w:rPr>
        <w:t>
       As to citizens (military personnel) who had single-vessel coronary angioplasty (stenting), depending on the FC of angina and CHF, as well as the ability to perform military duties, an opinion is made under subitems 2), 3) of this item no earlier than three months after the operation.</w:t>
      </w:r>
    </w:p>
    <w:bookmarkEnd w:id="684"/>
    <w:bookmarkStart w:name="z694" w:id="685"/>
    <w:p>
      <w:pPr>
        <w:spacing w:after="0"/>
        <w:ind w:left="0"/>
        <w:jc w:val="both"/>
      </w:pPr>
      <w:r>
        <w:rPr>
          <w:rFonts w:ascii="Times New Roman"/>
          <w:b w:val="false"/>
          <w:i w:val="false"/>
          <w:color w:val="000000"/>
          <w:sz w:val="28"/>
        </w:rPr>
        <w:t>
       Subitem 3) of item 44 of the Requirements by columns includes:</w:t>
      </w:r>
    </w:p>
    <w:bookmarkEnd w:id="685"/>
    <w:bookmarkStart w:name="z695" w:id="686"/>
    <w:p>
      <w:pPr>
        <w:spacing w:after="0"/>
        <w:ind w:left="0"/>
        <w:jc w:val="both"/>
      </w:pPr>
      <w:r>
        <w:rPr>
          <w:rFonts w:ascii="Times New Roman"/>
          <w:b w:val="false"/>
          <w:i w:val="false"/>
          <w:color w:val="000000"/>
          <w:sz w:val="28"/>
        </w:rPr>
        <w:t>
       stable angina FC 1;</w:t>
      </w:r>
    </w:p>
    <w:bookmarkEnd w:id="686"/>
    <w:bookmarkStart w:name="z696" w:id="687"/>
    <w:p>
      <w:pPr>
        <w:spacing w:after="0"/>
        <w:ind w:left="0"/>
        <w:jc w:val="both"/>
      </w:pPr>
      <w:r>
        <w:rPr>
          <w:rFonts w:ascii="Times New Roman"/>
          <w:b w:val="false"/>
          <w:i w:val="false"/>
          <w:color w:val="000000"/>
          <w:sz w:val="28"/>
        </w:rPr>
        <w:t>
       transient dysfunction of the left (right) ventricle caused by areas of local (up to 1 segment) dyskinesia according to the results of stress echocardiography;</w:t>
      </w:r>
    </w:p>
    <w:bookmarkEnd w:id="687"/>
    <w:bookmarkStart w:name="z697" w:id="688"/>
    <w:p>
      <w:pPr>
        <w:spacing w:after="0"/>
        <w:ind w:left="0"/>
        <w:jc w:val="both"/>
      </w:pPr>
      <w:r>
        <w:rPr>
          <w:rFonts w:ascii="Times New Roman"/>
          <w:b w:val="false"/>
          <w:i w:val="false"/>
          <w:color w:val="000000"/>
          <w:sz w:val="28"/>
        </w:rPr>
        <w:t>
       stenosis (50-74 percent) of one large coronary artery (other than those specified in subitem 1), stenosis of three coronary arteries by more than 30 percent.</w:t>
      </w:r>
    </w:p>
    <w:bookmarkEnd w:id="688"/>
    <w:bookmarkStart w:name="z698" w:id="689"/>
    <w:p>
      <w:pPr>
        <w:spacing w:after="0"/>
        <w:ind w:left="0"/>
        <w:jc w:val="both"/>
      </w:pPr>
      <w:r>
        <w:rPr>
          <w:rFonts w:ascii="Times New Roman"/>
          <w:b w:val="false"/>
          <w:i w:val="false"/>
          <w:color w:val="000000"/>
          <w:sz w:val="28"/>
        </w:rPr>
        <w:t>
       In the presence of chronic heart failure, rhythm and (or) heart conduction disturbances, medical examination is also carried out in accordance with item 42 of the Requirements by columns.</w:t>
      </w:r>
    </w:p>
    <w:bookmarkEnd w:id="689"/>
    <w:bookmarkStart w:name="z699" w:id="690"/>
    <w:p>
      <w:pPr>
        <w:spacing w:after="0"/>
        <w:ind w:left="0"/>
        <w:jc w:val="both"/>
      </w:pPr>
      <w:r>
        <w:rPr>
          <w:rFonts w:ascii="Times New Roman"/>
          <w:b w:val="false"/>
          <w:i w:val="false"/>
          <w:color w:val="000000"/>
          <w:sz w:val="28"/>
        </w:rPr>
        <w:t>
       In the presence of painless (mute) myocardial ischemia, cardiac syndrome X (microvascular angina), myocardial bridge (bridge syndrome), an opinion is made according to items 1, 2 or 3, depending on the intensity of atherosclerosis of the coronary arteries according to coronary angiography and (or) the results of electrocardiography (stress - Echo KG) with exercise.</w:t>
      </w:r>
    </w:p>
    <w:bookmarkEnd w:id="690"/>
    <w:bookmarkStart w:name="z700" w:id="691"/>
    <w:p>
      <w:pPr>
        <w:spacing w:after="0"/>
        <w:ind w:left="0"/>
        <w:jc w:val="both"/>
      </w:pPr>
      <w:r>
        <w:rPr>
          <w:rFonts w:ascii="Times New Roman"/>
          <w:b w:val="false"/>
          <w:i w:val="false"/>
          <w:color w:val="000000"/>
          <w:sz w:val="28"/>
        </w:rPr>
        <w:t>
       Item 45 of the Requirements by columns. In the presence of the diseases included in this item, surgical treatment is offered to those examined according to the indications. In case of unsatisfactory results of treatment or its refusal, the category of fitness for military service is determined depending on the severity of the pathological process.</w:t>
      </w:r>
    </w:p>
    <w:bookmarkEnd w:id="691"/>
    <w:bookmarkStart w:name="z701" w:id="692"/>
    <w:p>
      <w:pPr>
        <w:spacing w:after="0"/>
        <w:ind w:left="0"/>
        <w:jc w:val="both"/>
      </w:pPr>
      <w:r>
        <w:rPr>
          <w:rFonts w:ascii="Times New Roman"/>
          <w:b w:val="false"/>
          <w:i w:val="false"/>
          <w:color w:val="000000"/>
          <w:sz w:val="28"/>
        </w:rPr>
        <w:t>
       Subitem 1) of item 45 of the Requirements by columns includes:</w:t>
      </w:r>
    </w:p>
    <w:bookmarkEnd w:id="692"/>
    <w:bookmarkStart w:name="z702" w:id="693"/>
    <w:p>
      <w:pPr>
        <w:spacing w:after="0"/>
        <w:ind w:left="0"/>
        <w:jc w:val="both"/>
      </w:pPr>
      <w:r>
        <w:rPr>
          <w:rFonts w:ascii="Times New Roman"/>
          <w:b w:val="false"/>
          <w:i w:val="false"/>
          <w:color w:val="000000"/>
          <w:sz w:val="28"/>
        </w:rPr>
        <w:t>
       arterial and arteriovenous aneurysms of the great vessels;</w:t>
      </w:r>
    </w:p>
    <w:bookmarkEnd w:id="693"/>
    <w:bookmarkStart w:name="z703" w:id="694"/>
    <w:p>
      <w:pPr>
        <w:spacing w:after="0"/>
        <w:ind w:left="0"/>
        <w:jc w:val="both"/>
      </w:pPr>
      <w:r>
        <w:rPr>
          <w:rFonts w:ascii="Times New Roman"/>
          <w:b w:val="false"/>
          <w:i w:val="false"/>
          <w:color w:val="000000"/>
          <w:sz w:val="28"/>
        </w:rPr>
        <w:t>
       obliterating atherosclerosis, endarteritis, thromboangiitis, aortoarteritis with decompensated limb ischemia (gangrenous-necrotic stage);</w:t>
      </w:r>
    </w:p>
    <w:bookmarkEnd w:id="694"/>
    <w:bookmarkStart w:name="z704" w:id="695"/>
    <w:p>
      <w:pPr>
        <w:spacing w:after="0"/>
        <w:ind w:left="0"/>
        <w:jc w:val="both"/>
      </w:pPr>
      <w:r>
        <w:rPr>
          <w:rFonts w:ascii="Times New Roman"/>
          <w:b w:val="false"/>
          <w:i w:val="false"/>
          <w:color w:val="000000"/>
          <w:sz w:val="28"/>
        </w:rPr>
        <w:t>
       atherosclerosis of the abdominal aorta with partial or complete obliteration of the lumen of its visceral branches, iliac arteries with a sharp dysfunction of organs and distal circulation;</w:t>
      </w:r>
    </w:p>
    <w:bookmarkEnd w:id="695"/>
    <w:bookmarkStart w:name="z705" w:id="696"/>
    <w:p>
      <w:pPr>
        <w:spacing w:after="0"/>
        <w:ind w:left="0"/>
        <w:jc w:val="both"/>
      </w:pPr>
      <w:r>
        <w:rPr>
          <w:rFonts w:ascii="Times New Roman"/>
          <w:b w:val="false"/>
          <w:i w:val="false"/>
          <w:color w:val="000000"/>
          <w:sz w:val="28"/>
        </w:rPr>
        <w:t xml:space="preserve">
       portal or vena cava thrombosis; </w:t>
      </w:r>
    </w:p>
    <w:bookmarkEnd w:id="696"/>
    <w:bookmarkStart w:name="z706" w:id="697"/>
    <w:p>
      <w:pPr>
        <w:spacing w:after="0"/>
        <w:ind w:left="0"/>
        <w:jc w:val="both"/>
      </w:pPr>
      <w:r>
        <w:rPr>
          <w:rFonts w:ascii="Times New Roman"/>
          <w:b w:val="false"/>
          <w:i w:val="false"/>
          <w:color w:val="000000"/>
          <w:sz w:val="28"/>
        </w:rPr>
        <w:t>
       frequently recurrent thrombophlebitis, phlebothrombosis, chronic venous disease C5-C6 (CEAP classification: in the presence of a healed venous ulcer or open venous ulcer);</w:t>
      </w:r>
    </w:p>
    <w:bookmarkEnd w:id="697"/>
    <w:bookmarkStart w:name="z707" w:id="698"/>
    <w:p>
      <w:pPr>
        <w:spacing w:after="0"/>
        <w:ind w:left="0"/>
        <w:jc w:val="both"/>
      </w:pPr>
      <w:r>
        <w:rPr>
          <w:rFonts w:ascii="Times New Roman"/>
          <w:b w:val="false"/>
          <w:i w:val="false"/>
          <w:color w:val="000000"/>
          <w:sz w:val="28"/>
        </w:rPr>
        <w:t>
       the presence of an implanted cava filter;</w:t>
      </w:r>
    </w:p>
    <w:bookmarkEnd w:id="698"/>
    <w:bookmarkStart w:name="z708" w:id="699"/>
    <w:p>
      <w:pPr>
        <w:spacing w:after="0"/>
        <w:ind w:left="0"/>
        <w:jc w:val="both"/>
      </w:pPr>
      <w:r>
        <w:rPr>
          <w:rFonts w:ascii="Times New Roman"/>
          <w:b w:val="false"/>
          <w:i w:val="false"/>
          <w:color w:val="000000"/>
          <w:sz w:val="28"/>
        </w:rPr>
        <w:t>
       grade III lymphostasis;</w:t>
      </w:r>
    </w:p>
    <w:bookmarkEnd w:id="699"/>
    <w:bookmarkStart w:name="z709" w:id="700"/>
    <w:p>
      <w:pPr>
        <w:spacing w:after="0"/>
        <w:ind w:left="0"/>
        <w:jc w:val="both"/>
      </w:pPr>
      <w:r>
        <w:rPr>
          <w:rFonts w:ascii="Times New Roman"/>
          <w:b w:val="false"/>
          <w:i w:val="false"/>
          <w:color w:val="000000"/>
          <w:sz w:val="28"/>
        </w:rPr>
        <w:t>
       stage III angiotrophoneurosis (gangrenous-necrotic);</w:t>
      </w:r>
    </w:p>
    <w:bookmarkEnd w:id="700"/>
    <w:bookmarkStart w:name="z710" w:id="701"/>
    <w:p>
      <w:pPr>
        <w:spacing w:after="0"/>
        <w:ind w:left="0"/>
        <w:jc w:val="both"/>
      </w:pPr>
      <w:r>
        <w:rPr>
          <w:rFonts w:ascii="Times New Roman"/>
          <w:b w:val="false"/>
          <w:i w:val="false"/>
          <w:color w:val="000000"/>
          <w:sz w:val="28"/>
        </w:rPr>
        <w:t>
       sequelae of reconstructive operations on large trunk (aorta, iliac, femoral, brachiocephalic arteries, portal or vena cava) and peripheral vessels with persistent severe circulatory disorders and progressive course of the disease.</w:t>
      </w:r>
    </w:p>
    <w:bookmarkEnd w:id="701"/>
    <w:bookmarkStart w:name="z711" w:id="702"/>
    <w:p>
      <w:pPr>
        <w:spacing w:after="0"/>
        <w:ind w:left="0"/>
        <w:jc w:val="both"/>
      </w:pPr>
      <w:r>
        <w:rPr>
          <w:rFonts w:ascii="Times New Roman"/>
          <w:b w:val="false"/>
          <w:i w:val="false"/>
          <w:color w:val="000000"/>
          <w:sz w:val="28"/>
        </w:rPr>
        <w:t>
       Subitem 2) of item 45 of the Requirements by columns includes:</w:t>
      </w:r>
    </w:p>
    <w:bookmarkEnd w:id="702"/>
    <w:bookmarkStart w:name="z712" w:id="703"/>
    <w:p>
      <w:pPr>
        <w:spacing w:after="0"/>
        <w:ind w:left="0"/>
        <w:jc w:val="both"/>
      </w:pPr>
      <w:r>
        <w:rPr>
          <w:rFonts w:ascii="Times New Roman"/>
          <w:b w:val="false"/>
          <w:i w:val="false"/>
          <w:color w:val="000000"/>
          <w:sz w:val="28"/>
        </w:rPr>
        <w:t>
       obliterating endarteritis, thromboangiitis, aortoarteritis and atherosclerosis of the vessels of lower limbs, stage II;</w:t>
      </w:r>
    </w:p>
    <w:bookmarkEnd w:id="703"/>
    <w:bookmarkStart w:name="z713" w:id="704"/>
    <w:p>
      <w:pPr>
        <w:spacing w:after="0"/>
        <w:ind w:left="0"/>
        <w:jc w:val="both"/>
      </w:pPr>
      <w:r>
        <w:rPr>
          <w:rFonts w:ascii="Times New Roman"/>
          <w:b w:val="false"/>
          <w:i w:val="false"/>
          <w:color w:val="000000"/>
          <w:sz w:val="28"/>
        </w:rPr>
        <w:t>
       varicose veins of the esophagus complicated by bleeding;</w:t>
      </w:r>
    </w:p>
    <w:bookmarkEnd w:id="704"/>
    <w:bookmarkStart w:name="z714" w:id="705"/>
    <w:p>
      <w:pPr>
        <w:spacing w:after="0"/>
        <w:ind w:left="0"/>
        <w:jc w:val="both"/>
      </w:pPr>
      <w:r>
        <w:rPr>
          <w:rFonts w:ascii="Times New Roman"/>
          <w:b w:val="false"/>
          <w:i w:val="false"/>
          <w:color w:val="000000"/>
          <w:sz w:val="28"/>
        </w:rPr>
        <w:t>
       chronic venous disease C4 (CEAP classification: hyperpigmentation and/or venous eczema, lipodermatosclerosis and/or white skin atrophy);</w:t>
      </w:r>
    </w:p>
    <w:bookmarkEnd w:id="705"/>
    <w:bookmarkStart w:name="z715" w:id="706"/>
    <w:p>
      <w:pPr>
        <w:spacing w:after="0"/>
        <w:ind w:left="0"/>
        <w:jc w:val="both"/>
      </w:pPr>
      <w:r>
        <w:rPr>
          <w:rFonts w:ascii="Times New Roman"/>
          <w:b w:val="false"/>
          <w:i w:val="false"/>
          <w:color w:val="000000"/>
          <w:sz w:val="28"/>
        </w:rPr>
        <w:t>
       grade II lymphostasis;</w:t>
      </w:r>
    </w:p>
    <w:bookmarkEnd w:id="706"/>
    <w:bookmarkStart w:name="z716" w:id="707"/>
    <w:p>
      <w:pPr>
        <w:spacing w:after="0"/>
        <w:ind w:left="0"/>
        <w:jc w:val="both"/>
      </w:pPr>
      <w:r>
        <w:rPr>
          <w:rFonts w:ascii="Times New Roman"/>
          <w:b w:val="false"/>
          <w:i w:val="false"/>
          <w:color w:val="000000"/>
          <w:sz w:val="28"/>
        </w:rPr>
        <w:t>
       stage II angiotrophoneuroses with long pain syndrome, blue fingers, stiffness of movement in the cold with unsuccessful repeated inpatient treatment;</w:t>
      </w:r>
    </w:p>
    <w:bookmarkEnd w:id="707"/>
    <w:bookmarkStart w:name="z717" w:id="708"/>
    <w:p>
      <w:pPr>
        <w:spacing w:after="0"/>
        <w:ind w:left="0"/>
        <w:jc w:val="both"/>
      </w:pPr>
      <w:r>
        <w:rPr>
          <w:rFonts w:ascii="Times New Roman"/>
          <w:b w:val="false"/>
          <w:i w:val="false"/>
          <w:color w:val="000000"/>
          <w:sz w:val="28"/>
        </w:rPr>
        <w:t xml:space="preserve">
       sequelae of reconstructive operations on the great and peripheral vessels with a minor impairment of blood circulation. </w:t>
      </w:r>
    </w:p>
    <w:bookmarkEnd w:id="708"/>
    <w:bookmarkStart w:name="z718" w:id="709"/>
    <w:p>
      <w:pPr>
        <w:spacing w:after="0"/>
        <w:ind w:left="0"/>
        <w:jc w:val="both"/>
      </w:pPr>
      <w:r>
        <w:rPr>
          <w:rFonts w:ascii="Times New Roman"/>
          <w:b w:val="false"/>
          <w:i w:val="false"/>
          <w:color w:val="000000"/>
          <w:sz w:val="28"/>
        </w:rPr>
        <w:t>
       Subitem 3) of item 45 of the Requirements by columns includes:</w:t>
      </w:r>
    </w:p>
    <w:bookmarkEnd w:id="709"/>
    <w:bookmarkStart w:name="z719" w:id="710"/>
    <w:p>
      <w:pPr>
        <w:spacing w:after="0"/>
        <w:ind w:left="0"/>
        <w:jc w:val="both"/>
      </w:pPr>
      <w:r>
        <w:rPr>
          <w:rFonts w:ascii="Times New Roman"/>
          <w:b w:val="false"/>
          <w:i w:val="false"/>
          <w:color w:val="000000"/>
          <w:sz w:val="28"/>
        </w:rPr>
        <w:t>
       obliterating endarteritis, thromboangiitis, atherosclerosis of the vessels of the lower limbs, stage I;</w:t>
      </w:r>
    </w:p>
    <w:bookmarkEnd w:id="710"/>
    <w:bookmarkStart w:name="z720" w:id="711"/>
    <w:p>
      <w:pPr>
        <w:spacing w:after="0"/>
        <w:ind w:left="0"/>
        <w:jc w:val="both"/>
      </w:pPr>
      <w:r>
        <w:rPr>
          <w:rFonts w:ascii="Times New Roman"/>
          <w:b w:val="false"/>
          <w:i w:val="false"/>
          <w:color w:val="000000"/>
          <w:sz w:val="28"/>
        </w:rPr>
        <w:t>
       chronic venous disease C3 (CEAP classification: edema);</w:t>
      </w:r>
    </w:p>
    <w:bookmarkEnd w:id="711"/>
    <w:bookmarkStart w:name="z721" w:id="712"/>
    <w:p>
      <w:pPr>
        <w:spacing w:after="0"/>
        <w:ind w:left="0"/>
        <w:jc w:val="both"/>
      </w:pPr>
      <w:r>
        <w:rPr>
          <w:rFonts w:ascii="Times New Roman"/>
          <w:b w:val="false"/>
          <w:i w:val="false"/>
          <w:color w:val="000000"/>
          <w:sz w:val="28"/>
        </w:rPr>
        <w:t>
       grade I lymphostasis;</w:t>
      </w:r>
    </w:p>
    <w:bookmarkEnd w:id="712"/>
    <w:bookmarkStart w:name="z722" w:id="713"/>
    <w:p>
      <w:pPr>
        <w:spacing w:after="0"/>
        <w:ind w:left="0"/>
        <w:jc w:val="both"/>
      </w:pPr>
      <w:r>
        <w:rPr>
          <w:rFonts w:ascii="Times New Roman"/>
          <w:b w:val="false"/>
          <w:i w:val="false"/>
          <w:color w:val="000000"/>
          <w:sz w:val="28"/>
        </w:rPr>
        <w:t>
       stage 3 varicose veins of the spermatic cord (pronounced dilatation of the veins of the uviform plexus, a decrease in the testicle and a change in its consistency);</w:t>
      </w:r>
    </w:p>
    <w:bookmarkEnd w:id="713"/>
    <w:bookmarkStart w:name="z723" w:id="714"/>
    <w:p>
      <w:pPr>
        <w:spacing w:after="0"/>
        <w:ind w:left="0"/>
        <w:jc w:val="both"/>
      </w:pPr>
      <w:r>
        <w:rPr>
          <w:rFonts w:ascii="Times New Roman"/>
          <w:b w:val="false"/>
          <w:i w:val="false"/>
          <w:color w:val="000000"/>
          <w:sz w:val="28"/>
        </w:rPr>
        <w:t>
       recurrent (after repeated surgical treatment) varicose veins of the spermatic cord in those examined according to columns I, II, and military personnel doing military service under a contract are examined according to subitems 3), 4) of this item, depending on the stage;</w:t>
      </w:r>
    </w:p>
    <w:bookmarkEnd w:id="714"/>
    <w:bookmarkStart w:name="z724" w:id="715"/>
    <w:p>
      <w:pPr>
        <w:spacing w:after="0"/>
        <w:ind w:left="0"/>
        <w:jc w:val="both"/>
      </w:pPr>
      <w:r>
        <w:rPr>
          <w:rFonts w:ascii="Times New Roman"/>
          <w:b w:val="false"/>
          <w:i w:val="false"/>
          <w:color w:val="000000"/>
          <w:sz w:val="28"/>
        </w:rPr>
        <w:t xml:space="preserve">
       stage I agiotrophoneurosis; </w:t>
      </w:r>
    </w:p>
    <w:bookmarkEnd w:id="715"/>
    <w:bookmarkStart w:name="z725" w:id="716"/>
    <w:p>
      <w:pPr>
        <w:spacing w:after="0"/>
        <w:ind w:left="0"/>
        <w:jc w:val="both"/>
      </w:pPr>
      <w:r>
        <w:rPr>
          <w:rFonts w:ascii="Times New Roman"/>
          <w:b w:val="false"/>
          <w:i w:val="false"/>
          <w:color w:val="000000"/>
          <w:sz w:val="28"/>
        </w:rPr>
        <w:t>
       reconstructive endovascular operations on the great and peripheral vessels without circulatory disorders.</w:t>
      </w:r>
    </w:p>
    <w:bookmarkEnd w:id="716"/>
    <w:bookmarkStart w:name="z726" w:id="717"/>
    <w:p>
      <w:pPr>
        <w:spacing w:after="0"/>
        <w:ind w:left="0"/>
        <w:jc w:val="both"/>
      </w:pPr>
      <w:r>
        <w:rPr>
          <w:rFonts w:ascii="Times New Roman"/>
          <w:b w:val="false"/>
          <w:i w:val="false"/>
          <w:color w:val="000000"/>
          <w:sz w:val="28"/>
        </w:rPr>
        <w:t>
       Subitem 4) of item 45 of the Requirements by columns includes:</w:t>
      </w:r>
    </w:p>
    <w:bookmarkEnd w:id="717"/>
    <w:bookmarkStart w:name="z727" w:id="718"/>
    <w:p>
      <w:pPr>
        <w:spacing w:after="0"/>
        <w:ind w:left="0"/>
        <w:jc w:val="both"/>
      </w:pPr>
      <w:r>
        <w:rPr>
          <w:rFonts w:ascii="Times New Roman"/>
          <w:b w:val="false"/>
          <w:i w:val="false"/>
          <w:color w:val="000000"/>
          <w:sz w:val="28"/>
        </w:rPr>
        <w:t>
       chronic venous disease C2 (CEAP classification: varicose saphenous veins with a diameter of more than 3 mm);</w:t>
      </w:r>
    </w:p>
    <w:bookmarkEnd w:id="718"/>
    <w:bookmarkStart w:name="z728" w:id="719"/>
    <w:p>
      <w:pPr>
        <w:spacing w:after="0"/>
        <w:ind w:left="0"/>
        <w:jc w:val="both"/>
      </w:pPr>
      <w:r>
        <w:rPr>
          <w:rFonts w:ascii="Times New Roman"/>
          <w:b w:val="false"/>
          <w:i w:val="false"/>
          <w:color w:val="000000"/>
          <w:sz w:val="28"/>
        </w:rPr>
        <w:t>
       grade 0 lymphostasis;</w:t>
      </w:r>
    </w:p>
    <w:bookmarkEnd w:id="719"/>
    <w:bookmarkStart w:name="z729" w:id="720"/>
    <w:p>
      <w:pPr>
        <w:spacing w:after="0"/>
        <w:ind w:left="0"/>
        <w:jc w:val="both"/>
      </w:pPr>
      <w:r>
        <w:rPr>
          <w:rFonts w:ascii="Times New Roman"/>
          <w:b w:val="false"/>
          <w:i w:val="false"/>
          <w:color w:val="000000"/>
          <w:sz w:val="28"/>
        </w:rPr>
        <w:t>
       stage 2 varicose veins of the spermatic cord (the dilated veins are visually determined, the size and consistency of the testicle are not changed).</w:t>
      </w:r>
    </w:p>
    <w:bookmarkEnd w:id="720"/>
    <w:bookmarkStart w:name="z730" w:id="721"/>
    <w:p>
      <w:pPr>
        <w:spacing w:after="0"/>
        <w:ind w:left="0"/>
        <w:jc w:val="both"/>
      </w:pPr>
      <w:r>
        <w:rPr>
          <w:rFonts w:ascii="Times New Roman"/>
          <w:b w:val="false"/>
          <w:i w:val="false"/>
          <w:color w:val="000000"/>
          <w:sz w:val="28"/>
        </w:rPr>
        <w:t>
       Under this subitem, subject to examination are citizens (military personnel) who had vascular operations such as phlebectomy, resection or sclerosing of varicose saphenous veins of the limbs, thrombendarterectomy.</w:t>
      </w:r>
    </w:p>
    <w:bookmarkEnd w:id="721"/>
    <w:bookmarkStart w:name="z731" w:id="722"/>
    <w:p>
      <w:pPr>
        <w:spacing w:after="0"/>
        <w:ind w:left="0"/>
        <w:jc w:val="both"/>
      </w:pPr>
      <w:r>
        <w:rPr>
          <w:rFonts w:ascii="Times New Roman"/>
          <w:b w:val="false"/>
          <w:i w:val="false"/>
          <w:color w:val="000000"/>
          <w:sz w:val="28"/>
        </w:rPr>
        <w:t>
       When diagnosing extravasal compression of the subclavian neurovascular bundle, “thoracic outlet” syndrome, examination is carried out according to the relevant subitems of this item, depending on the presence of secondary complications and dysfunctions.</w:t>
      </w:r>
    </w:p>
    <w:bookmarkEnd w:id="722"/>
    <w:bookmarkStart w:name="z732" w:id="723"/>
    <w:p>
      <w:pPr>
        <w:spacing w:after="0"/>
        <w:ind w:left="0"/>
        <w:jc w:val="both"/>
      </w:pPr>
      <w:r>
        <w:rPr>
          <w:rFonts w:ascii="Times New Roman"/>
          <w:b w:val="false"/>
          <w:i w:val="false"/>
          <w:color w:val="000000"/>
          <w:sz w:val="28"/>
        </w:rPr>
        <w:t>
       After injuries (including wounds) of the large great arteries with full restoration of blood circulation and functions, subitem 3) of item 45 of the Requirements by columns applies during examination according to columns I, II, and subitem 4) of this item applies to columns III - IV.</w:t>
      </w:r>
    </w:p>
    <w:bookmarkEnd w:id="723"/>
    <w:bookmarkStart w:name="z733" w:id="724"/>
    <w:p>
      <w:pPr>
        <w:spacing w:after="0"/>
        <w:ind w:left="0"/>
        <w:jc w:val="both"/>
      </w:pPr>
      <w:r>
        <w:rPr>
          <w:rFonts w:ascii="Times New Roman"/>
          <w:b w:val="false"/>
          <w:i w:val="false"/>
          <w:color w:val="000000"/>
          <w:sz w:val="28"/>
        </w:rPr>
        <w:t>
       The diagnosis of the disease and sequelae of vascular disruption reflects the stage of the process and the degree of functional disorders. An expert opinion is made after examination using methods that give objective indicators (angio-, phlebo-, lymphography, Doppler ultrasound and ultrasound angiography).</w:t>
      </w:r>
    </w:p>
    <w:bookmarkEnd w:id="724"/>
    <w:bookmarkStart w:name="z734" w:id="725"/>
    <w:p>
      <w:pPr>
        <w:spacing w:after="0"/>
        <w:ind w:left="0"/>
        <w:jc w:val="both"/>
      </w:pPr>
      <w:r>
        <w:rPr>
          <w:rFonts w:ascii="Times New Roman"/>
          <w:b w:val="false"/>
          <w:i w:val="false"/>
          <w:color w:val="000000"/>
          <w:sz w:val="28"/>
        </w:rPr>
        <w:t>
       Chronic vein diseases C0-C1 (CEAP classification: without visible and palpable signs of CVD, but with specific complaints, telangiectasia or reticular varicose veins), stage I varicocele (varicose veins are identified only by palpation when the patient is straining in a vertical position of the body) are not grounds for the application of this subitem, do not prevent from doing military service, entering MEI.</w:t>
      </w:r>
    </w:p>
    <w:bookmarkEnd w:id="725"/>
    <w:bookmarkStart w:name="z735" w:id="726"/>
    <w:p>
      <w:pPr>
        <w:spacing w:after="0"/>
        <w:ind w:left="0"/>
        <w:jc w:val="both"/>
      </w:pPr>
      <w:r>
        <w:rPr>
          <w:rFonts w:ascii="Times New Roman"/>
          <w:b w:val="false"/>
          <w:i w:val="false"/>
          <w:color w:val="000000"/>
          <w:sz w:val="28"/>
        </w:rPr>
        <w:t>
       Item 46 of the Requirements by columns. Somatoform autonomic dysfunction of the heart and cardiovascular system is characterized by a syndrome of vegetative-vascular disorders with an inadequate response of blood pressure and (or) heart rhythm disturbances to any stimuli.</w:t>
      </w:r>
    </w:p>
    <w:bookmarkEnd w:id="726"/>
    <w:bookmarkStart w:name="z736" w:id="727"/>
    <w:p>
      <w:pPr>
        <w:spacing w:after="0"/>
        <w:ind w:left="0"/>
        <w:jc w:val="both"/>
      </w:pPr>
      <w:r>
        <w:rPr>
          <w:rFonts w:ascii="Times New Roman"/>
          <w:b w:val="false"/>
          <w:i w:val="false"/>
          <w:color w:val="000000"/>
          <w:sz w:val="28"/>
        </w:rPr>
        <w:t>
       SADHCVS of the hypotensive type shall be distinguished from the physiological hypotension of healthy people without any complaints, preserving their ability to work and perform military duties with blood pressure values ​​of 90/50 - 100/60 mm Hg. Such persons are recognized as fit for military service. It is imperative to exclude symptomatic hypotension caused by diseases, including those of the endocrine system, gastrointestinal tract, and lungs.</w:t>
      </w:r>
    </w:p>
    <w:bookmarkEnd w:id="727"/>
    <w:bookmarkStart w:name="z737" w:id="728"/>
    <w:p>
      <w:pPr>
        <w:spacing w:after="0"/>
        <w:ind w:left="0"/>
        <w:jc w:val="both"/>
      </w:pPr>
      <w:r>
        <w:rPr>
          <w:rFonts w:ascii="Times New Roman"/>
          <w:b w:val="false"/>
          <w:i w:val="false"/>
          <w:color w:val="000000"/>
          <w:sz w:val="28"/>
        </w:rPr>
        <w:t>
       Citizens with any form of SADHCVS registering with recruiting stations are recognized as temporarily unfit for military service according to item 47 of the Requirement by columns and sent for treatment.</w:t>
      </w:r>
    </w:p>
    <w:bookmarkEnd w:id="728"/>
    <w:bookmarkStart w:name="z738" w:id="729"/>
    <w:p>
      <w:pPr>
        <w:spacing w:after="0"/>
        <w:ind w:left="0"/>
        <w:jc w:val="both"/>
      </w:pPr>
      <w:r>
        <w:rPr>
          <w:rFonts w:ascii="Times New Roman"/>
          <w:b w:val="false"/>
          <w:i w:val="false"/>
          <w:color w:val="000000"/>
          <w:sz w:val="28"/>
        </w:rPr>
        <w:t xml:space="preserve">
       Subitem 1) of item 46 of the Requirements by columns includes SADHCVS of: </w:t>
      </w:r>
    </w:p>
    <w:bookmarkEnd w:id="729"/>
    <w:bookmarkStart w:name="z739" w:id="730"/>
    <w:p>
      <w:pPr>
        <w:spacing w:after="0"/>
        <w:ind w:left="0"/>
        <w:jc w:val="both"/>
      </w:pPr>
      <w:r>
        <w:rPr>
          <w:rFonts w:ascii="Times New Roman"/>
          <w:b w:val="false"/>
          <w:i w:val="false"/>
          <w:color w:val="000000"/>
          <w:sz w:val="28"/>
        </w:rPr>
        <w:t>
       hypertensive type with labile blood pressure, in the presence of constant complaints and persistent pronounced vegetative-vascular disorders that cannot be treated and significantly reduce the ability to work and perform military duties (for citizens conscripted for military service - for at least six months and confirmed by medical documents);</w:t>
      </w:r>
    </w:p>
    <w:bookmarkEnd w:id="730"/>
    <w:bookmarkStart w:name="z740" w:id="731"/>
    <w:p>
      <w:pPr>
        <w:spacing w:after="0"/>
        <w:ind w:left="0"/>
        <w:jc w:val="both"/>
      </w:pPr>
      <w:r>
        <w:rPr>
          <w:rFonts w:ascii="Times New Roman"/>
          <w:b w:val="false"/>
          <w:i w:val="false"/>
          <w:color w:val="000000"/>
          <w:sz w:val="28"/>
        </w:rPr>
        <w:t>
       hypotensive type with persistent fixation of blood pressure below 100/60 mm Hg in the presence of constant complaints, persistent pronounced vegetative-vascular disorders, which significantly reduce the ability to work and perform military duties;</w:t>
      </w:r>
    </w:p>
    <w:bookmarkEnd w:id="731"/>
    <w:bookmarkStart w:name="z741" w:id="732"/>
    <w:p>
      <w:pPr>
        <w:spacing w:after="0"/>
        <w:ind w:left="0"/>
        <w:jc w:val="both"/>
      </w:pPr>
      <w:r>
        <w:rPr>
          <w:rFonts w:ascii="Times New Roman"/>
          <w:b w:val="false"/>
          <w:i w:val="false"/>
          <w:color w:val="000000"/>
          <w:sz w:val="28"/>
        </w:rPr>
        <w:t>
       cardiac type in the presence of persistent cardialgias with severe vegetative-vascular disorders, persistent heart rhythm disturbances and failed repeated inpatient treatment (the characteristics of persistent heart rhythm disturbances are given in the explanations to item 42 of the Requirements by columns).</w:t>
      </w:r>
    </w:p>
    <w:bookmarkEnd w:id="732"/>
    <w:bookmarkStart w:name="z742" w:id="733"/>
    <w:p>
      <w:pPr>
        <w:spacing w:after="0"/>
        <w:ind w:left="0"/>
        <w:jc w:val="both"/>
      </w:pPr>
      <w:r>
        <w:rPr>
          <w:rFonts w:ascii="Times New Roman"/>
          <w:b w:val="false"/>
          <w:i w:val="false"/>
          <w:color w:val="000000"/>
          <w:sz w:val="28"/>
        </w:rPr>
        <w:t>
       Subitem 2) of item 46 of the Requirements by columns includes SADHCVS of any type with moderate manifestations, including transient heart rhythm disturbances that do not reduce the ability to work and perform military duties.</w:t>
      </w:r>
    </w:p>
    <w:bookmarkEnd w:id="733"/>
    <w:bookmarkStart w:name="z743" w:id="734"/>
    <w:p>
      <w:pPr>
        <w:spacing w:after="0"/>
        <w:ind w:left="0"/>
        <w:jc w:val="both"/>
      </w:pPr>
      <w:r>
        <w:rPr>
          <w:rFonts w:ascii="Times New Roman"/>
          <w:b w:val="false"/>
          <w:i w:val="false"/>
          <w:color w:val="000000"/>
          <w:sz w:val="28"/>
        </w:rPr>
        <w:t>
       When transient cardiac arrhythmias are identified, fitness for military service is determined according to the results of daily ECG monitoring.</w:t>
      </w:r>
    </w:p>
    <w:bookmarkEnd w:id="734"/>
    <w:bookmarkStart w:name="z744" w:id="735"/>
    <w:p>
      <w:pPr>
        <w:spacing w:after="0"/>
        <w:ind w:left="0"/>
        <w:jc w:val="both"/>
      </w:pPr>
      <w:r>
        <w:rPr>
          <w:rFonts w:ascii="Times New Roman"/>
          <w:b w:val="false"/>
          <w:i w:val="false"/>
          <w:color w:val="000000"/>
          <w:sz w:val="28"/>
        </w:rPr>
        <w:t>
       Rare single supraventricular extrasystoles of rest (1-5 per hour and/or less than 100 per 24 hours according to daily ECG monitoring), sinus arrhythmia of a functional nature, SADHCVS with mild manifestations are not grounds for applying this item, do not prevent from doing military service, entering MEI.</w:t>
      </w:r>
    </w:p>
    <w:bookmarkEnd w:id="735"/>
    <w:bookmarkStart w:name="z745" w:id="736"/>
    <w:p>
      <w:pPr>
        <w:spacing w:after="0"/>
        <w:ind w:left="0"/>
        <w:jc w:val="both"/>
      </w:pPr>
      <w:r>
        <w:rPr>
          <w:rFonts w:ascii="Times New Roman"/>
          <w:b w:val="false"/>
          <w:i w:val="false"/>
          <w:color w:val="000000"/>
          <w:sz w:val="28"/>
        </w:rPr>
        <w:t>
       The characteristic of rhythm and (or) conduction disturbances is given in item 42 of the Requirements by columns.</w:t>
      </w:r>
    </w:p>
    <w:bookmarkEnd w:id="736"/>
    <w:bookmarkStart w:name="z746" w:id="737"/>
    <w:p>
      <w:pPr>
        <w:spacing w:after="0"/>
        <w:ind w:left="0"/>
        <w:jc w:val="both"/>
      </w:pPr>
      <w:r>
        <w:rPr>
          <w:rFonts w:ascii="Times New Roman"/>
          <w:b w:val="false"/>
          <w:i w:val="false"/>
          <w:color w:val="000000"/>
          <w:sz w:val="28"/>
        </w:rPr>
        <w:t>
       If the rhythm and (or) conduction is disturbed due to organic changes in the myocardium (according to electrocardiography, echocardiography, methods of radiation diagnostics), medical examination is carried out in accordance with item 42 of the Requirements by columns.</w:t>
      </w:r>
    </w:p>
    <w:bookmarkEnd w:id="737"/>
    <w:bookmarkStart w:name="z747" w:id="738"/>
    <w:p>
      <w:pPr>
        <w:spacing w:after="0"/>
        <w:ind w:left="0"/>
        <w:jc w:val="both"/>
      </w:pPr>
      <w:r>
        <w:rPr>
          <w:rFonts w:ascii="Times New Roman"/>
          <w:b w:val="false"/>
          <w:i w:val="false"/>
          <w:color w:val="000000"/>
          <w:sz w:val="28"/>
        </w:rPr>
        <w:t>
       Item 47 of the Requirements by columns. Military conscripts are recognized as temporarily unfit for military service in cases when, upon completion of inpatient treatment for non-rheumatic myocarditis, no persistent signs of heart damage (circulatory failure, various forms of heart rhythm and conduction disturbances) have been identified.</w:t>
      </w:r>
    </w:p>
    <w:bookmarkEnd w:id="738"/>
    <w:bookmarkStart w:name="z748" w:id="739"/>
    <w:p>
      <w:pPr>
        <w:spacing w:after="0"/>
        <w:ind w:left="0"/>
        <w:jc w:val="both"/>
      </w:pPr>
      <w:r>
        <w:rPr>
          <w:rFonts w:ascii="Times New Roman"/>
          <w:b w:val="false"/>
          <w:i w:val="false"/>
          <w:color w:val="000000"/>
          <w:sz w:val="28"/>
        </w:rPr>
        <w:t>
       Those examined according to columns I, II after past non-rheumatic myocarditis are recognized as temporarily unfit for military service for six months after discharge from a medical facility.</w:t>
      </w:r>
    </w:p>
    <w:bookmarkEnd w:id="739"/>
    <w:bookmarkStart w:name="z749" w:id="740"/>
    <w:p>
      <w:pPr>
        <w:spacing w:after="0"/>
        <w:ind w:left="0"/>
        <w:jc w:val="both"/>
      </w:pPr>
      <w:r>
        <w:rPr>
          <w:rFonts w:ascii="Times New Roman"/>
          <w:b w:val="false"/>
          <w:i w:val="false"/>
          <w:color w:val="000000"/>
          <w:sz w:val="28"/>
        </w:rPr>
        <w:t>
       With regard to those examined under column III after active rheumatism, non-rheumatic myocarditis, myocardial infarction, as well as after surgery on the heart, coronary vessels, large great and peripheral vessels with temporary dysfunction, when at least a month is required to complete rehabilitation treatment and fully restore the ability to perform military duties, an opinion is made to grant a sick leave.</w:t>
      </w:r>
    </w:p>
    <w:bookmarkEnd w:id="740"/>
    <w:bookmarkStart w:name="z750" w:id="741"/>
    <w:p>
      <w:pPr>
        <w:spacing w:after="0"/>
        <w:ind w:left="0"/>
        <w:jc w:val="both"/>
      </w:pPr>
      <w:r>
        <w:rPr>
          <w:rFonts w:ascii="Times New Roman"/>
          <w:b w:val="false"/>
          <w:i w:val="false"/>
          <w:color w:val="000000"/>
          <w:sz w:val="28"/>
        </w:rPr>
        <w:t>
       With regard to those examined in column III after an exacerbation of chronic ischemic disease (prolonged anginal attacks, transient disturbances of the heart rhythm and conduction, transient forms of chronic heart failure), arterial hypertension (condition after hypertensive crises), electro-pulse therapy for arresting cardiac arrhythmias, an opinion is made on the need for release from official duties.</w:t>
      </w:r>
    </w:p>
    <w:bookmarkEnd w:id="741"/>
    <w:bookmarkStart w:name="z751" w:id="742"/>
    <w:p>
      <w:pPr>
        <w:spacing w:after="0"/>
        <w:ind w:left="0"/>
        <w:jc w:val="left"/>
      </w:pPr>
      <w:r>
        <w:rPr>
          <w:rFonts w:ascii="Times New Roman"/>
          <w:b/>
          <w:i w:val="false"/>
          <w:color w:val="000000"/>
        </w:rPr>
        <w:t xml:space="preserve"> Chapter 10. Diseases of the respiratory system</w:t>
      </w:r>
    </w:p>
    <w:bookmarkEnd w:id="742"/>
    <w:bookmarkStart w:name="z752" w:id="743"/>
    <w:p>
      <w:pPr>
        <w:spacing w:after="0"/>
        <w:ind w:left="0"/>
        <w:jc w:val="both"/>
      </w:pPr>
      <w:r>
        <w:rPr>
          <w:rFonts w:ascii="Times New Roman"/>
          <w:b w:val="false"/>
          <w:i w:val="false"/>
          <w:color w:val="000000"/>
          <w:sz w:val="28"/>
        </w:rPr>
        <w:t>
       Item 48 of the Requirements by columns. Diseases of the nasal cavity, paranasal sinuses, pharynx.</w:t>
      </w:r>
    </w:p>
    <w:bookmarkEnd w:id="743"/>
    <w:bookmarkStart w:name="z753" w:id="744"/>
    <w:p>
      <w:pPr>
        <w:spacing w:after="0"/>
        <w:ind w:left="0"/>
        <w:jc w:val="both"/>
      </w:pPr>
      <w:r>
        <w:rPr>
          <w:rFonts w:ascii="Times New Roman"/>
          <w:b w:val="false"/>
          <w:i w:val="false"/>
          <w:color w:val="000000"/>
          <w:sz w:val="28"/>
        </w:rPr>
        <w:t>
       Subitem 1) of item 48 of the Requirements by columns includes fetid rhinitis (ozena), scleroma.</w:t>
      </w:r>
    </w:p>
    <w:bookmarkEnd w:id="744"/>
    <w:bookmarkStart w:name="z754" w:id="745"/>
    <w:p>
      <w:pPr>
        <w:spacing w:after="0"/>
        <w:ind w:left="0"/>
        <w:jc w:val="both"/>
      </w:pPr>
      <w:r>
        <w:rPr>
          <w:rFonts w:ascii="Times New Roman"/>
          <w:b w:val="false"/>
          <w:i w:val="false"/>
          <w:color w:val="000000"/>
          <w:sz w:val="28"/>
        </w:rPr>
        <w:t xml:space="preserve">
       Ozena is diagnosed on the basis of complaints of difficulty in nasal breathing, fetid crusts in the nasal cavity and nasal discharge, degenerative changes in the mucous membranes and underlying bone tissues of the nasal cavity, excretion of the ozena pathogen during bacteriological examination. At the initial stages of the disease, these clinical manifestations are practically absent. In such cases, the diagnosis is confirmed only by the reaction of complement binding with the ozenous antigen and the release of the ozena pathogen during bacteriological examination. </w:t>
      </w:r>
    </w:p>
    <w:bookmarkEnd w:id="745"/>
    <w:bookmarkStart w:name="z755" w:id="746"/>
    <w:p>
      <w:pPr>
        <w:spacing w:after="0"/>
        <w:ind w:left="0"/>
        <w:jc w:val="both"/>
      </w:pPr>
      <w:r>
        <w:rPr>
          <w:rFonts w:ascii="Times New Roman"/>
          <w:b w:val="false"/>
          <w:i w:val="false"/>
          <w:color w:val="000000"/>
          <w:sz w:val="28"/>
        </w:rPr>
        <w:t>
       In the clinical course of scleroma, the following forms of the disease are distinguished: latent, infiltrative, cicatricial, mixed. The diagnosis is established on the basis of the patient’s complaints, according to endoscopic signs according to the form of the disease, the data of serological testing (the reaction of complement binding with the scleroma antigen) and as a result of the isolation of Klebsiela scleromae during bacteriological examination. The infiltrative form is also confirmed by histological examination.</w:t>
      </w:r>
    </w:p>
    <w:bookmarkEnd w:id="746"/>
    <w:bookmarkStart w:name="z756" w:id="747"/>
    <w:p>
      <w:pPr>
        <w:spacing w:after="0"/>
        <w:ind w:left="0"/>
        <w:jc w:val="both"/>
      </w:pPr>
      <w:r>
        <w:rPr>
          <w:rFonts w:ascii="Times New Roman"/>
          <w:b w:val="false"/>
          <w:i w:val="false"/>
          <w:color w:val="000000"/>
          <w:sz w:val="28"/>
        </w:rPr>
        <w:t>
       Subitem 2) of item 48 of the Requirements by columns includes:</w:t>
      </w:r>
    </w:p>
    <w:bookmarkEnd w:id="747"/>
    <w:bookmarkStart w:name="z757" w:id="748"/>
    <w:p>
      <w:pPr>
        <w:spacing w:after="0"/>
        <w:ind w:left="0"/>
        <w:jc w:val="both"/>
      </w:pPr>
      <w:r>
        <w:rPr>
          <w:rFonts w:ascii="Times New Roman"/>
          <w:b w:val="false"/>
          <w:i w:val="false"/>
          <w:color w:val="000000"/>
          <w:sz w:val="28"/>
        </w:rPr>
        <w:t>
       purulent and (or) polyposis sinusitis with atrophic or hypertrophic processes of the mucous membrane of the upper respiratory tract with impaired nasal breathing;</w:t>
      </w:r>
    </w:p>
    <w:bookmarkEnd w:id="748"/>
    <w:bookmarkStart w:name="z758" w:id="749"/>
    <w:p>
      <w:pPr>
        <w:spacing w:after="0"/>
        <w:ind w:left="0"/>
        <w:jc w:val="both"/>
      </w:pPr>
      <w:r>
        <w:rPr>
          <w:rFonts w:ascii="Times New Roman"/>
          <w:b w:val="false"/>
          <w:i w:val="false"/>
          <w:color w:val="000000"/>
          <w:sz w:val="28"/>
        </w:rPr>
        <w:t>
       chronic purulent and (or) polyposis sinusitis without complications, occurring with frequent exacerbations;</w:t>
      </w:r>
    </w:p>
    <w:bookmarkEnd w:id="749"/>
    <w:bookmarkStart w:name="z759" w:id="750"/>
    <w:p>
      <w:pPr>
        <w:spacing w:after="0"/>
        <w:ind w:left="0"/>
        <w:jc w:val="both"/>
      </w:pPr>
      <w:r>
        <w:rPr>
          <w:rFonts w:ascii="Times New Roman"/>
          <w:b w:val="false"/>
          <w:i w:val="false"/>
          <w:color w:val="000000"/>
          <w:sz w:val="28"/>
        </w:rPr>
        <w:t>
       hay fever with clinical manifestations of rhinitis with persistent, pronounced disturbance of nasal breathing during the entire warm season (spring-autumn) with ineffective repeated treatment in inpatient conditions in a specialized department of healthcare facilities;</w:t>
      </w:r>
    </w:p>
    <w:bookmarkEnd w:id="750"/>
    <w:bookmarkStart w:name="z760" w:id="751"/>
    <w:p>
      <w:pPr>
        <w:spacing w:after="0"/>
        <w:ind w:left="0"/>
        <w:jc w:val="both"/>
      </w:pPr>
      <w:r>
        <w:rPr>
          <w:rFonts w:ascii="Times New Roman"/>
          <w:b w:val="false"/>
          <w:i w:val="false"/>
          <w:color w:val="000000"/>
          <w:sz w:val="28"/>
        </w:rPr>
        <w:t>
       allergic rhinitis with sensitization to household allergens and frequent exacerbations (three or more times a year) with severe clinical manifestations and disability, and ineffective repeated inpatient treatment in a specialized department of healthcare facilities;</w:t>
      </w:r>
    </w:p>
    <w:bookmarkEnd w:id="751"/>
    <w:bookmarkStart w:name="z761" w:id="752"/>
    <w:p>
      <w:pPr>
        <w:spacing w:after="0"/>
        <w:ind w:left="0"/>
        <w:jc w:val="both"/>
      </w:pPr>
      <w:r>
        <w:rPr>
          <w:rFonts w:ascii="Times New Roman"/>
          <w:b w:val="false"/>
          <w:i w:val="false"/>
          <w:color w:val="000000"/>
          <w:sz w:val="28"/>
        </w:rPr>
        <w:t>
       unsatisfactory results of surgical treatment.</w:t>
      </w:r>
    </w:p>
    <w:bookmarkEnd w:id="752"/>
    <w:bookmarkStart w:name="z762" w:id="753"/>
    <w:p>
      <w:pPr>
        <w:spacing w:after="0"/>
        <w:ind w:left="0"/>
        <w:jc w:val="both"/>
      </w:pPr>
      <w:r>
        <w:rPr>
          <w:rFonts w:ascii="Times New Roman"/>
          <w:b w:val="false"/>
          <w:i w:val="false"/>
          <w:color w:val="000000"/>
          <w:sz w:val="28"/>
        </w:rPr>
        <w:t>
       The diagnosis of chronic suppurative disease of the paranasal sinuses is confirmed by rhinoscopic data (purulent discharge), X-ray tomography and (or) X-ray of the paranasal sinuses with contrast in two projections, and in case of maxillary sinusitis - by therapeutic and diagnostic puncture. If medically indicated, CT or MRI or videoscopic examination is performed. Frequent exacerbations of the disease shall be understood as exacerbations three times a year or more.</w:t>
      </w:r>
    </w:p>
    <w:bookmarkEnd w:id="753"/>
    <w:bookmarkStart w:name="z763" w:id="754"/>
    <w:p>
      <w:pPr>
        <w:spacing w:after="0"/>
        <w:ind w:left="0"/>
        <w:jc w:val="both"/>
      </w:pPr>
      <w:r>
        <w:rPr>
          <w:rFonts w:ascii="Times New Roman"/>
          <w:b w:val="false"/>
          <w:i w:val="false"/>
          <w:color w:val="000000"/>
          <w:sz w:val="28"/>
        </w:rPr>
        <w:t xml:space="preserve">
       Chronic decompensated tonsillitis shall be understood as a form of chronic tonsillitis characterized by frequent (at least twice a year) exacerbations, the presence of tonsillogenic intoxication (subfebrile condition, rapid fatigue, atony, malaise), involvement in the inflammatory process of peritonsillar tissue, regional lymph nodes (paratonsillar abcess, regional lymphadenitis) and metatonsillar complications. Objective signs include pyorrhea from the lacunae when pressed with a spatula or probing them, rough scars on the tonsils, hyperemia and swelling of the palatine arches, and their fusion with the tonsils, the presence of suppurating follicles in the subepithelial layer, an increase in the lymph nodes of the neck. Only this form of chronic tonsillitis is a contraindication for entering MEI. </w:t>
      </w:r>
    </w:p>
    <w:bookmarkEnd w:id="754"/>
    <w:bookmarkStart w:name="z764" w:id="755"/>
    <w:p>
      <w:pPr>
        <w:spacing w:after="0"/>
        <w:ind w:left="0"/>
        <w:jc w:val="both"/>
      </w:pPr>
      <w:r>
        <w:rPr>
          <w:rFonts w:ascii="Times New Roman"/>
          <w:b w:val="false"/>
          <w:i w:val="false"/>
          <w:color w:val="000000"/>
          <w:sz w:val="28"/>
        </w:rPr>
        <w:t>
       Subitem 3) of item 48 of the Requirements by columns includes chronic non-suppurative diseases of the paranasal sinuses (including catarrhal, serous, vasomotor) without signs of dystrophy of the tissues of the upper respiratory tract, without frequent exacerbations, as well as hyperplastic sinusitis and cysts of the maxillary sinuses occupying more than 1/3 the volume of the maxillary sinuses.</w:t>
      </w:r>
    </w:p>
    <w:bookmarkEnd w:id="755"/>
    <w:bookmarkStart w:name="z765" w:id="756"/>
    <w:p>
      <w:pPr>
        <w:spacing w:after="0"/>
        <w:ind w:left="0"/>
        <w:jc w:val="both"/>
      </w:pPr>
      <w:r>
        <w:rPr>
          <w:rFonts w:ascii="Times New Roman"/>
          <w:b w:val="false"/>
          <w:i w:val="false"/>
          <w:color w:val="000000"/>
          <w:sz w:val="28"/>
        </w:rPr>
        <w:t>
       When registering with recruiting stations, citizens with chronic non-purulent diseases of the paranasal sinuses, indicated in this subitem, are sent for treatment.</w:t>
      </w:r>
    </w:p>
    <w:bookmarkEnd w:id="756"/>
    <w:bookmarkStart w:name="z766" w:id="757"/>
    <w:p>
      <w:pPr>
        <w:spacing w:after="0"/>
        <w:ind w:left="0"/>
        <w:jc w:val="both"/>
      </w:pPr>
      <w:r>
        <w:rPr>
          <w:rFonts w:ascii="Times New Roman"/>
          <w:b w:val="false"/>
          <w:i w:val="false"/>
          <w:color w:val="000000"/>
          <w:sz w:val="28"/>
        </w:rPr>
        <w:t>
       Chronic sinusitis is subject to surgical treatment (radical or endoscopic sinusotomy).</w:t>
      </w:r>
    </w:p>
    <w:bookmarkEnd w:id="757"/>
    <w:bookmarkStart w:name="z767" w:id="758"/>
    <w:p>
      <w:pPr>
        <w:spacing w:after="0"/>
        <w:ind w:left="0"/>
        <w:jc w:val="both"/>
      </w:pPr>
      <w:r>
        <w:rPr>
          <w:rFonts w:ascii="Times New Roman"/>
          <w:b w:val="false"/>
          <w:i w:val="false"/>
          <w:color w:val="000000"/>
          <w:sz w:val="28"/>
        </w:rPr>
        <w:t>
       With successful surgical treatment, those examined according to columns I-II are recognized as fit for military service.</w:t>
      </w:r>
    </w:p>
    <w:bookmarkEnd w:id="758"/>
    <w:bookmarkStart w:name="z768" w:id="759"/>
    <w:p>
      <w:pPr>
        <w:spacing w:after="0"/>
        <w:ind w:left="0"/>
        <w:jc w:val="both"/>
      </w:pPr>
      <w:r>
        <w:rPr>
          <w:rFonts w:ascii="Times New Roman"/>
          <w:b w:val="false"/>
          <w:i w:val="false"/>
          <w:color w:val="000000"/>
          <w:sz w:val="28"/>
        </w:rPr>
        <w:t>
       The impairment of the barofunction of the paranasal sinuses is identified on the basis of complaints of the examined person, the state of the nasal cavity, the tympanic membrane, tests in a pressure chamber for the tolerance of pressure drops, with an X-ray examination of the paranasal sinuses before and after the test, information about the service activity and the state of health of the serviceman.</w:t>
      </w:r>
    </w:p>
    <w:bookmarkEnd w:id="759"/>
    <w:bookmarkStart w:name="z769" w:id="760"/>
    <w:p>
      <w:pPr>
        <w:spacing w:after="0"/>
        <w:ind w:left="0"/>
        <w:jc w:val="both"/>
      </w:pPr>
      <w:r>
        <w:rPr>
          <w:rFonts w:ascii="Times New Roman"/>
          <w:b w:val="false"/>
          <w:i w:val="false"/>
          <w:color w:val="000000"/>
          <w:sz w:val="28"/>
        </w:rPr>
        <w:t>
       Conscripts with pollinosis and allergic rhinitis shall be examined with the obligatory involvement of an allergist.</w:t>
      </w:r>
    </w:p>
    <w:bookmarkEnd w:id="760"/>
    <w:bookmarkStart w:name="z770" w:id="761"/>
    <w:p>
      <w:pPr>
        <w:spacing w:after="0"/>
        <w:ind w:left="0"/>
        <w:jc w:val="both"/>
      </w:pPr>
      <w:r>
        <w:rPr>
          <w:rFonts w:ascii="Times New Roman"/>
          <w:b w:val="false"/>
          <w:i w:val="false"/>
          <w:color w:val="000000"/>
          <w:sz w:val="28"/>
        </w:rPr>
        <w:t>
       Deflection of the nasal septum, unstable subatrophic phenomena of the mucous membrane of the upper respiratory tract with free nasal breathing, parietal thickening of the mucous membrane of the maxillary sinuses, if no pus or transudate is obtained during diagnostic puncture and the patency of the mouth of the maxillary sinus is preserved, as well as residual effects after the operation (after two or more months) on the maxillary sinuses (linear scar of the muco-gingival fold, anastomosis of the operated sinus with the nasal cavity or veil on the radiograph), as well as the presence of cysts of the maxillary sinuses occupying less than 1/3 of the volume of the maxillary sinuses, without disturbing their barofunctions are not grounds to apply this item, do not prevent from doing military service, entering MEI.</w:t>
      </w:r>
    </w:p>
    <w:bookmarkEnd w:id="761"/>
    <w:bookmarkStart w:name="z771" w:id="762"/>
    <w:p>
      <w:pPr>
        <w:spacing w:after="0"/>
        <w:ind w:left="0"/>
        <w:jc w:val="both"/>
      </w:pPr>
      <w:r>
        <w:rPr>
          <w:rFonts w:ascii="Times New Roman"/>
          <w:b w:val="false"/>
          <w:i w:val="false"/>
          <w:color w:val="000000"/>
          <w:sz w:val="28"/>
        </w:rPr>
        <w:t>
       Item 49 of the Requirements by columns. The item includes congenital and acquired diseases, the sequelae of damage to the larynx or cervical trachea in case of unsatisfactory results of treatment or refusal of it.</w:t>
      </w:r>
    </w:p>
    <w:bookmarkEnd w:id="762"/>
    <w:bookmarkStart w:name="z772" w:id="763"/>
    <w:p>
      <w:pPr>
        <w:spacing w:after="0"/>
        <w:ind w:left="0"/>
        <w:jc w:val="both"/>
      </w:pPr>
      <w:r>
        <w:rPr>
          <w:rFonts w:ascii="Times New Roman"/>
          <w:b w:val="false"/>
          <w:i w:val="false"/>
          <w:color w:val="000000"/>
          <w:sz w:val="28"/>
        </w:rPr>
        <w:t>
       Subitem 1) of item 49 of the Requirements by columns includes a persistent absence of voice formation, breathing through the natural respiratory passages, dividing function of the laryngopharynx, median laryngeal stenosis.</w:t>
      </w:r>
    </w:p>
    <w:bookmarkEnd w:id="763"/>
    <w:bookmarkStart w:name="z773" w:id="764"/>
    <w:p>
      <w:pPr>
        <w:spacing w:after="0"/>
        <w:ind w:left="0"/>
        <w:jc w:val="both"/>
      </w:pPr>
      <w:r>
        <w:rPr>
          <w:rFonts w:ascii="Times New Roman"/>
          <w:b w:val="false"/>
          <w:i w:val="false"/>
          <w:color w:val="000000"/>
          <w:sz w:val="28"/>
        </w:rPr>
        <w:t>
       Subitem 2) of item 49 of the Requirements by columns includes persistent difficulty in breathing with degree II respiratory failure of obstructive type and (or) persistent difficulty in voice formation (functional aphonia, hoarseness, decreased sonority) confirmed by multiple (at least three times during the examination period) sonority checks, which persist for three or more months after the treatment.</w:t>
      </w:r>
    </w:p>
    <w:bookmarkEnd w:id="764"/>
    <w:bookmarkStart w:name="z774" w:id="765"/>
    <w:p>
      <w:pPr>
        <w:spacing w:after="0"/>
        <w:ind w:left="0"/>
        <w:jc w:val="both"/>
      </w:pPr>
      <w:r>
        <w:rPr>
          <w:rFonts w:ascii="Times New Roman"/>
          <w:b w:val="false"/>
          <w:i w:val="false"/>
          <w:color w:val="000000"/>
          <w:sz w:val="28"/>
        </w:rPr>
        <w:t>
       Subitem 3) of item 49 of the Requirements by columns includes persistent breathing trouble with degree I respiratory failure of obstructive type.</w:t>
      </w:r>
    </w:p>
    <w:bookmarkEnd w:id="765"/>
    <w:bookmarkStart w:name="z775" w:id="766"/>
    <w:p>
      <w:pPr>
        <w:spacing w:after="0"/>
        <w:ind w:left="0"/>
        <w:jc w:val="both"/>
      </w:pPr>
      <w:r>
        <w:rPr>
          <w:rFonts w:ascii="Times New Roman"/>
          <w:b w:val="false"/>
          <w:i w:val="false"/>
          <w:color w:val="000000"/>
          <w:sz w:val="28"/>
        </w:rPr>
        <w:t>
       Item 50 of the Requirements by columns. Unspecified chronic diseases of the lungs and pleura, disseminated lung diseases of non-tuberculous etiology.</w:t>
      </w:r>
    </w:p>
    <w:bookmarkEnd w:id="766"/>
    <w:bookmarkStart w:name="z776" w:id="767"/>
    <w:p>
      <w:pPr>
        <w:spacing w:after="0"/>
        <w:ind w:left="0"/>
        <w:jc w:val="both"/>
      </w:pPr>
      <w:r>
        <w:rPr>
          <w:rFonts w:ascii="Times New Roman"/>
          <w:b w:val="false"/>
          <w:i w:val="false"/>
          <w:color w:val="000000"/>
          <w:sz w:val="28"/>
        </w:rPr>
        <w:t>
       Subitem 1) of item 50 of the Requirements by columns includes:</w:t>
      </w:r>
    </w:p>
    <w:bookmarkEnd w:id="767"/>
    <w:bookmarkStart w:name="z777" w:id="768"/>
    <w:p>
      <w:pPr>
        <w:spacing w:after="0"/>
        <w:ind w:left="0"/>
        <w:jc w:val="both"/>
      </w:pPr>
      <w:r>
        <w:rPr>
          <w:rFonts w:ascii="Times New Roman"/>
          <w:b w:val="false"/>
          <w:i w:val="false"/>
          <w:color w:val="000000"/>
          <w:sz w:val="28"/>
        </w:rPr>
        <w:t>
       chronic diseases of the bronchopulmonary apparatus and pleura, suppurative lung diseases, including chronic bronchitis, chronic obstructive pulmonary disease, panacinar (bullous) pulmonary emphysema, bronchiectasis with degree III respiratory (pulmonary) failure;</w:t>
      </w:r>
    </w:p>
    <w:bookmarkEnd w:id="768"/>
    <w:bookmarkStart w:name="z778" w:id="769"/>
    <w:p>
      <w:pPr>
        <w:spacing w:after="0"/>
        <w:ind w:left="0"/>
        <w:jc w:val="both"/>
      </w:pPr>
      <w:r>
        <w:rPr>
          <w:rFonts w:ascii="Times New Roman"/>
          <w:b w:val="false"/>
          <w:i w:val="false"/>
          <w:color w:val="000000"/>
          <w:sz w:val="28"/>
        </w:rPr>
        <w:t>
       sarcoidosis with pronounced fibrotic changes in the lungs, as well as a generalized form of sarcoidosis;</w:t>
      </w:r>
    </w:p>
    <w:bookmarkEnd w:id="769"/>
    <w:bookmarkStart w:name="z779" w:id="770"/>
    <w:p>
      <w:pPr>
        <w:spacing w:after="0"/>
        <w:ind w:left="0"/>
        <w:jc w:val="both"/>
      </w:pPr>
      <w:r>
        <w:rPr>
          <w:rFonts w:ascii="Times New Roman"/>
          <w:b w:val="false"/>
          <w:i w:val="false"/>
          <w:color w:val="000000"/>
          <w:sz w:val="28"/>
        </w:rPr>
        <w:t>
       alveolar proteinosis, pulmonary alveolar microlithiasis, idiopathic pulmonary fibrosis, regardless of the degree of respiratory failure, confirmed by the results of histological examination.</w:t>
      </w:r>
    </w:p>
    <w:bookmarkEnd w:id="770"/>
    <w:bookmarkStart w:name="z780" w:id="771"/>
    <w:p>
      <w:pPr>
        <w:spacing w:after="0"/>
        <w:ind w:left="0"/>
        <w:jc w:val="both"/>
      </w:pPr>
      <w:r>
        <w:rPr>
          <w:rFonts w:ascii="Times New Roman"/>
          <w:b w:val="false"/>
          <w:i w:val="false"/>
          <w:color w:val="000000"/>
          <w:sz w:val="28"/>
        </w:rPr>
        <w:t>
       Subitem 2) of item 50 of the Requirements by columns includes:</w:t>
      </w:r>
    </w:p>
    <w:bookmarkEnd w:id="771"/>
    <w:bookmarkStart w:name="z781" w:id="772"/>
    <w:p>
      <w:pPr>
        <w:spacing w:after="0"/>
        <w:ind w:left="0"/>
        <w:jc w:val="both"/>
      </w:pPr>
      <w:r>
        <w:rPr>
          <w:rFonts w:ascii="Times New Roman"/>
          <w:b w:val="false"/>
          <w:i w:val="false"/>
          <w:color w:val="000000"/>
          <w:sz w:val="28"/>
        </w:rPr>
        <w:t>
       chronic diseases of the bronchopulmonary apparatus and pleura, suppurative lung diseases with degree II respiratory (pulmonary) failure;</w:t>
      </w:r>
    </w:p>
    <w:bookmarkEnd w:id="772"/>
    <w:bookmarkStart w:name="z782" w:id="773"/>
    <w:p>
      <w:pPr>
        <w:spacing w:after="0"/>
        <w:ind w:left="0"/>
        <w:jc w:val="both"/>
      </w:pPr>
      <w:r>
        <w:rPr>
          <w:rFonts w:ascii="Times New Roman"/>
          <w:b w:val="false"/>
          <w:i w:val="false"/>
          <w:color w:val="000000"/>
          <w:sz w:val="28"/>
        </w:rPr>
        <w:t>
       bronchiectasis and lung diseases complicated by secondary bronchiectasis (regardless of the degree of respiratory failure), sarcoidosis with isolated lesions of the intrathoracic lymph nodes and (or) lungs, disseminated lung diseases confirmed by the results of histological examination in citizens examined under columns I and II.</w:t>
      </w:r>
    </w:p>
    <w:bookmarkEnd w:id="773"/>
    <w:bookmarkStart w:name="z783" w:id="774"/>
    <w:p>
      <w:pPr>
        <w:spacing w:after="0"/>
        <w:ind w:left="0"/>
        <w:jc w:val="both"/>
      </w:pPr>
      <w:r>
        <w:rPr>
          <w:rFonts w:ascii="Times New Roman"/>
          <w:b w:val="false"/>
          <w:i w:val="false"/>
          <w:color w:val="000000"/>
          <w:sz w:val="28"/>
        </w:rPr>
        <w:t>
       The category of fitness for military service among citizens examined under column III is determined depending on the degree of respiratory (pulmonary) failure.</w:t>
      </w:r>
    </w:p>
    <w:bookmarkEnd w:id="774"/>
    <w:bookmarkStart w:name="z784" w:id="775"/>
    <w:p>
      <w:pPr>
        <w:spacing w:after="0"/>
        <w:ind w:left="0"/>
        <w:jc w:val="both"/>
      </w:pPr>
      <w:r>
        <w:rPr>
          <w:rFonts w:ascii="Times New Roman"/>
          <w:b w:val="false"/>
          <w:i w:val="false"/>
          <w:color w:val="000000"/>
          <w:sz w:val="28"/>
        </w:rPr>
        <w:t>
       Subitem 3) of item 50 of the Requirements by columns includes chronic diseases of the bronchopulmonary apparatus and pleura, suppurative lung diseases with degree I respiratory (pulmonary) failure.</w:t>
      </w:r>
    </w:p>
    <w:bookmarkEnd w:id="775"/>
    <w:bookmarkStart w:name="z785" w:id="776"/>
    <w:p>
      <w:pPr>
        <w:spacing w:after="0"/>
        <w:ind w:left="0"/>
        <w:jc w:val="both"/>
      </w:pPr>
      <w:r>
        <w:rPr>
          <w:rFonts w:ascii="Times New Roman"/>
          <w:b w:val="false"/>
          <w:i w:val="false"/>
          <w:color w:val="000000"/>
          <w:sz w:val="28"/>
        </w:rPr>
        <w:t>
       Citizens (military personnel) with sequelae of past spontaneous pneumothorax in the form of limited pneumofibrosis, pleural adhesions are examined depending on the degree of RF (PF).</w:t>
      </w:r>
    </w:p>
    <w:bookmarkEnd w:id="776"/>
    <w:bookmarkStart w:name="z786" w:id="777"/>
    <w:p>
      <w:pPr>
        <w:spacing w:after="0"/>
        <w:ind w:left="0"/>
        <w:jc w:val="both"/>
      </w:pPr>
      <w:r>
        <w:rPr>
          <w:rFonts w:ascii="Times New Roman"/>
          <w:b w:val="false"/>
          <w:i w:val="false"/>
          <w:color w:val="000000"/>
          <w:sz w:val="28"/>
        </w:rPr>
        <w:t>
       In case of refusal of the examined person from morphological verification, the diagnosis is established on the basis of a set of clinical, instrumental and laboratory data.</w:t>
      </w:r>
    </w:p>
    <w:bookmarkEnd w:id="777"/>
    <w:bookmarkStart w:name="z787" w:id="778"/>
    <w:p>
      <w:pPr>
        <w:spacing w:after="0"/>
        <w:ind w:left="0"/>
        <w:jc w:val="both"/>
      </w:pPr>
      <w:r>
        <w:rPr>
          <w:rFonts w:ascii="Times New Roman"/>
          <w:b w:val="false"/>
          <w:i w:val="false"/>
          <w:color w:val="000000"/>
          <w:sz w:val="28"/>
        </w:rPr>
        <w:t>
       Indicators of the degrees of RF (PF) are described in Appendix 4 to the Requirement.</w:t>
      </w:r>
    </w:p>
    <w:bookmarkEnd w:id="778"/>
    <w:bookmarkStart w:name="z788" w:id="779"/>
    <w:p>
      <w:pPr>
        <w:spacing w:after="0"/>
        <w:ind w:left="0"/>
        <w:jc w:val="both"/>
      </w:pPr>
      <w:r>
        <w:rPr>
          <w:rFonts w:ascii="Times New Roman"/>
          <w:b w:val="false"/>
          <w:i w:val="false"/>
          <w:color w:val="000000"/>
          <w:sz w:val="28"/>
        </w:rPr>
        <w:t>
       Item 51 of the Requirements by columns. Examination for newly diagnosed signs of bronchial asthma is carried out only after inpatient examination.</w:t>
      </w:r>
    </w:p>
    <w:bookmarkEnd w:id="779"/>
    <w:bookmarkStart w:name="z789" w:id="780"/>
    <w:p>
      <w:pPr>
        <w:spacing w:after="0"/>
        <w:ind w:left="0"/>
        <w:jc w:val="both"/>
      </w:pPr>
      <w:r>
        <w:rPr>
          <w:rFonts w:ascii="Times New Roman"/>
          <w:b w:val="false"/>
          <w:i w:val="false"/>
          <w:color w:val="000000"/>
          <w:sz w:val="28"/>
        </w:rPr>
        <w:t>
       In the presence of bronchial asthma confirmed by medical documents on inpatient treatment and requests for medical care, an opinion on the category of fitness for military service of citizens examined under columns I and II (except for conscripts) is made without inpatient examination.</w:t>
      </w:r>
    </w:p>
    <w:bookmarkEnd w:id="780"/>
    <w:bookmarkStart w:name="z790" w:id="781"/>
    <w:p>
      <w:pPr>
        <w:spacing w:after="0"/>
        <w:ind w:left="0"/>
        <w:jc w:val="both"/>
      </w:pPr>
      <w:r>
        <w:rPr>
          <w:rFonts w:ascii="Times New Roman"/>
          <w:b w:val="false"/>
          <w:i w:val="false"/>
          <w:color w:val="000000"/>
          <w:sz w:val="28"/>
        </w:rPr>
        <w:t>
       In the absence of documentary confirmation of the anamnesis of the disease, pharmacological and (or) physical bronchoprovocation tests are verifying tests for the diagnosis of bronchial asthma in stable remission. An additional criterion is the testing of total and (or) specific immunoglobulin E in the blood.</w:t>
      </w:r>
    </w:p>
    <w:bookmarkEnd w:id="781"/>
    <w:bookmarkStart w:name="z791" w:id="782"/>
    <w:p>
      <w:pPr>
        <w:spacing w:after="0"/>
        <w:ind w:left="0"/>
        <w:jc w:val="both"/>
      </w:pPr>
      <w:r>
        <w:rPr>
          <w:rFonts w:ascii="Times New Roman"/>
          <w:b w:val="false"/>
          <w:i w:val="false"/>
          <w:color w:val="000000"/>
          <w:sz w:val="28"/>
        </w:rPr>
        <w:t>
       In the case when bronchospastic syndromes (including obstructive, endocrine-humoral, neurogenic, toxic) are manifestations or complications of other diseases, the category of fitness for military service is determined depending on the course of the underlying disease according to the relevant items of the Requirements by columns.</w:t>
      </w:r>
    </w:p>
    <w:bookmarkEnd w:id="782"/>
    <w:bookmarkStart w:name="z792" w:id="783"/>
    <w:p>
      <w:pPr>
        <w:spacing w:after="0"/>
        <w:ind w:left="0"/>
        <w:jc w:val="both"/>
      </w:pPr>
      <w:r>
        <w:rPr>
          <w:rFonts w:ascii="Times New Roman"/>
          <w:b w:val="false"/>
          <w:i w:val="false"/>
          <w:color w:val="000000"/>
          <w:sz w:val="28"/>
        </w:rPr>
        <w:t>
       When determining the severity of bronchial asthma in citizens (military personnel) receiving basic treatment with anti-inflammatory drugs, the volume of therapy and response to treatment must be taken into account.</w:t>
      </w:r>
    </w:p>
    <w:bookmarkEnd w:id="783"/>
    <w:bookmarkStart w:name="z793" w:id="784"/>
    <w:p>
      <w:pPr>
        <w:spacing w:after="0"/>
        <w:ind w:left="0"/>
        <w:jc w:val="both"/>
      </w:pPr>
      <w:r>
        <w:rPr>
          <w:rFonts w:ascii="Times New Roman"/>
          <w:b w:val="false"/>
          <w:i w:val="false"/>
          <w:color w:val="000000"/>
          <w:sz w:val="28"/>
        </w:rPr>
        <w:t>
       Subitem 1) of item 51 of the Requirements by columns includes severe uncontrolled bronchial asthma, despite the large volume of therapy, with frequent exacerbations or asthmatic conditions during the previous year, and severe persistent bronchial asthma: persistent symptoms, limited physical activity, frequent nighttime symptoms, FEV1 or PEF &lt;60 percent of the norm, daily variability of PEF&gt; 30 percent in an attack-free period.</w:t>
      </w:r>
    </w:p>
    <w:bookmarkEnd w:id="784"/>
    <w:bookmarkStart w:name="z794" w:id="785"/>
    <w:p>
      <w:pPr>
        <w:spacing w:after="0"/>
        <w:ind w:left="0"/>
        <w:jc w:val="both"/>
      </w:pPr>
      <w:r>
        <w:rPr>
          <w:rFonts w:ascii="Times New Roman"/>
          <w:b w:val="false"/>
          <w:i w:val="false"/>
          <w:color w:val="000000"/>
          <w:sz w:val="28"/>
        </w:rPr>
        <w:t>
       Subitem 2) of item 51 of the Requirements by columns includes persistent bronchial asthma of moderate severity: symptoms are daily, exacerbations disrupt activity and sleep, nighttime symptoms are more than once a week, daily intake of inhaled short-acting b2-agonists, FEV1 or PEF 60-80 percent of the due values, variability of PEF or FEV1&gt; 30 percent in an attack-free period.</w:t>
      </w:r>
    </w:p>
    <w:bookmarkEnd w:id="785"/>
    <w:bookmarkStart w:name="z795" w:id="786"/>
    <w:p>
      <w:pPr>
        <w:spacing w:after="0"/>
        <w:ind w:left="0"/>
        <w:jc w:val="both"/>
      </w:pPr>
      <w:r>
        <w:rPr>
          <w:rFonts w:ascii="Times New Roman"/>
          <w:b w:val="false"/>
          <w:i w:val="false"/>
          <w:color w:val="000000"/>
          <w:sz w:val="28"/>
        </w:rPr>
        <w:t>
       Subitem 3) of item 51 of the Requirements by columns includes mild persistent bronchial asthma: symptoms are more than once a week, but less than once a day, exacerbations interfere with activity and sleep, nighttime symptoms are more often than twice a month, FEV1 or PEF ≥ 80 percent of due values, the daily variability of PEF or FEV1 is 20-30 percent in an attack-free period.</w:t>
      </w:r>
    </w:p>
    <w:bookmarkEnd w:id="786"/>
    <w:bookmarkStart w:name="z796" w:id="787"/>
    <w:p>
      <w:pPr>
        <w:spacing w:after="0"/>
        <w:ind w:left="0"/>
        <w:jc w:val="both"/>
      </w:pPr>
      <w:r>
        <w:rPr>
          <w:rFonts w:ascii="Times New Roman"/>
          <w:b w:val="false"/>
          <w:i w:val="false"/>
          <w:color w:val="000000"/>
          <w:sz w:val="28"/>
        </w:rPr>
        <w:t>
       Subitem 4) of item 51 of the Requirements by columns includes intermittent bronchial asthma: symptoms are less than once a week, exacerbations of short-term, nocturnal symptoms are no more than twice a month, FEV1 or PEF ≥ 80 percent of due values, daily variability of PEF or FEV1 &lt;20 percent.</w:t>
      </w:r>
    </w:p>
    <w:bookmarkEnd w:id="787"/>
    <w:bookmarkStart w:name="z797" w:id="788"/>
    <w:p>
      <w:pPr>
        <w:spacing w:after="0"/>
        <w:ind w:left="0"/>
        <w:jc w:val="both"/>
      </w:pPr>
      <w:r>
        <w:rPr>
          <w:rFonts w:ascii="Times New Roman"/>
          <w:b w:val="false"/>
          <w:i w:val="false"/>
          <w:color w:val="000000"/>
          <w:sz w:val="28"/>
        </w:rPr>
        <w:t>
       This subitem also includes bronchial asthma in a medical history, in the absence of symptoms for 5 years or more, with persisting altered bronchial reactivity confirmed by provocative inhalation tests.</w:t>
      </w:r>
    </w:p>
    <w:bookmarkEnd w:id="788"/>
    <w:bookmarkStart w:name="z798" w:id="789"/>
    <w:p>
      <w:pPr>
        <w:spacing w:after="0"/>
        <w:ind w:left="0"/>
        <w:jc w:val="both"/>
      </w:pPr>
      <w:r>
        <w:rPr>
          <w:rFonts w:ascii="Times New Roman"/>
          <w:b w:val="false"/>
          <w:i w:val="false"/>
          <w:color w:val="000000"/>
          <w:sz w:val="28"/>
        </w:rPr>
        <w:t>
       Item 52 of the Requirements by columns. In the case of a complicated course of acute pneumonia, after operations on the bronchopulmonary apparatus, an opinion is made on the need for a sick leave in relation to military personnel, and in relation to citizens registering with recruiting stations, being conscripted for military service – an opinion on temporary unfitness for military service in case of less than six months after the end of treatment.</w:t>
      </w:r>
    </w:p>
    <w:bookmarkEnd w:id="789"/>
    <w:bookmarkStart w:name="z799" w:id="790"/>
    <w:p>
      <w:pPr>
        <w:spacing w:after="0"/>
        <w:ind w:left="0"/>
        <w:jc w:val="both"/>
      </w:pPr>
      <w:r>
        <w:rPr>
          <w:rFonts w:ascii="Times New Roman"/>
          <w:b w:val="false"/>
          <w:i w:val="false"/>
          <w:color w:val="000000"/>
          <w:sz w:val="28"/>
        </w:rPr>
        <w:t>
       In case of residual effects after acute illnesses, exacerbation of chronic lung diseases, as well as after surgical interventions in the upper respiratory tract, an opinion on granting exemption is made for military personnel.</w:t>
      </w:r>
    </w:p>
    <w:bookmarkEnd w:id="790"/>
    <w:bookmarkStart w:name="z800" w:id="791"/>
    <w:p>
      <w:pPr>
        <w:spacing w:after="0"/>
        <w:ind w:left="0"/>
        <w:jc w:val="left"/>
      </w:pPr>
      <w:r>
        <w:rPr>
          <w:rFonts w:ascii="Times New Roman"/>
          <w:b/>
          <w:i w:val="false"/>
          <w:color w:val="000000"/>
        </w:rPr>
        <w:t xml:space="preserve"> Chapter 11. Diseases of the digestive system</w:t>
      </w:r>
    </w:p>
    <w:bookmarkEnd w:id="791"/>
    <w:bookmarkStart w:name="z801" w:id="792"/>
    <w:p>
      <w:pPr>
        <w:spacing w:after="0"/>
        <w:ind w:left="0"/>
        <w:jc w:val="both"/>
      </w:pPr>
      <w:r>
        <w:rPr>
          <w:rFonts w:ascii="Times New Roman"/>
          <w:b w:val="false"/>
          <w:i w:val="false"/>
          <w:color w:val="000000"/>
          <w:sz w:val="28"/>
        </w:rPr>
        <w:t>
      Item 53 of the Requirements by columns. Diseases of tooth development and eruption, dental caries.</w:t>
      </w:r>
    </w:p>
    <w:bookmarkEnd w:id="792"/>
    <w:bookmarkStart w:name="z802" w:id="793"/>
    <w:p>
      <w:pPr>
        <w:spacing w:after="0"/>
        <w:ind w:left="0"/>
        <w:jc w:val="both"/>
      </w:pPr>
      <w:r>
        <w:rPr>
          <w:rFonts w:ascii="Times New Roman"/>
          <w:b w:val="false"/>
          <w:i w:val="false"/>
          <w:color w:val="000000"/>
          <w:sz w:val="28"/>
        </w:rPr>
        <w:t>
      Subitem 3) of item 53 of the Requirements by columns applies when the total number of carious, filled and extracted teeth is more than nine, with at least four teeth having clinical or radiographic signs of chronic inflammation with damage to the pulp and periodontium, including teeth with filled root canals.</w:t>
      </w:r>
    </w:p>
    <w:bookmarkEnd w:id="793"/>
    <w:bookmarkStart w:name="z803" w:id="794"/>
    <w:p>
      <w:pPr>
        <w:spacing w:after="0"/>
        <w:ind w:left="0"/>
        <w:jc w:val="both"/>
      </w:pPr>
      <w:r>
        <w:rPr>
          <w:rFonts w:ascii="Times New Roman"/>
          <w:b w:val="false"/>
          <w:i w:val="false"/>
          <w:color w:val="000000"/>
          <w:sz w:val="28"/>
        </w:rPr>
        <w:t xml:space="preserve">
      When calculating the total number of teeth, wisdom teeth are not counted. If it is impossible to use roots of teeth for prosthetics, they are considered as missing teeth. Teeth replaced with fixed dentures are not considered missing. </w:t>
      </w:r>
    </w:p>
    <w:bookmarkEnd w:id="794"/>
    <w:bookmarkStart w:name="z804" w:id="795"/>
    <w:p>
      <w:pPr>
        <w:spacing w:after="0"/>
        <w:ind w:left="0"/>
        <w:jc w:val="both"/>
      </w:pPr>
      <w:r>
        <w:rPr>
          <w:rFonts w:ascii="Times New Roman"/>
          <w:b w:val="false"/>
          <w:i w:val="false"/>
          <w:color w:val="000000"/>
          <w:sz w:val="28"/>
        </w:rPr>
        <w:t>
      Item 54 of the Requirements by columns. The item is applied if the examined person has generalized periodontitis or periodontal disease with frequent (3 or more times a year) exacerbations and (or) abscess formation.</w:t>
      </w:r>
    </w:p>
    <w:bookmarkEnd w:id="795"/>
    <w:bookmarkStart w:name="z805" w:id="796"/>
    <w:p>
      <w:pPr>
        <w:spacing w:after="0"/>
        <w:ind w:left="0"/>
        <w:jc w:val="both"/>
      </w:pPr>
      <w:r>
        <w:rPr>
          <w:rFonts w:ascii="Times New Roman"/>
          <w:b w:val="false"/>
          <w:i w:val="false"/>
          <w:color w:val="000000"/>
          <w:sz w:val="28"/>
        </w:rPr>
        <w:t xml:space="preserve">
      The diagnosis of periodontitis, periodontal disease is established after examining the entire dentoalveolar system with radiography and identification of concomitant diseases. Citizens with periodontal disease and periodontitis are sent for treatment when they register with recruiting stations. </w:t>
      </w:r>
    </w:p>
    <w:bookmarkEnd w:id="796"/>
    <w:bookmarkStart w:name="z806" w:id="797"/>
    <w:p>
      <w:pPr>
        <w:spacing w:after="0"/>
        <w:ind w:left="0"/>
        <w:jc w:val="both"/>
      </w:pPr>
      <w:r>
        <w:rPr>
          <w:rFonts w:ascii="Times New Roman"/>
          <w:b w:val="false"/>
          <w:i w:val="false"/>
          <w:color w:val="000000"/>
          <w:sz w:val="28"/>
        </w:rPr>
        <w:t>
      Subitem 1) of item 54 of the Requirements by columns includes periodontitis with a depth of the periodontal pocket of more than 5 mm, at the same time a mixed uneven type of destruction of the bone tissue of the alveolar process is identified, which reaches more than 1/2 of the root length in the area of ​​individual teeth, tooth mobility of II-III degrees.</w:t>
      </w:r>
    </w:p>
    <w:bookmarkEnd w:id="797"/>
    <w:bookmarkStart w:name="z807" w:id="798"/>
    <w:p>
      <w:pPr>
        <w:spacing w:after="0"/>
        <w:ind w:left="0"/>
        <w:jc w:val="both"/>
      </w:pPr>
      <w:r>
        <w:rPr>
          <w:rFonts w:ascii="Times New Roman"/>
          <w:b w:val="false"/>
          <w:i w:val="false"/>
          <w:color w:val="000000"/>
          <w:sz w:val="28"/>
        </w:rPr>
        <w:t>
      Subitem 2) of item 54 of the Requirements by columns includes:</w:t>
      </w:r>
    </w:p>
    <w:bookmarkEnd w:id="798"/>
    <w:bookmarkStart w:name="z808" w:id="799"/>
    <w:p>
      <w:pPr>
        <w:spacing w:after="0"/>
        <w:ind w:left="0"/>
        <w:jc w:val="both"/>
      </w:pPr>
      <w:r>
        <w:rPr>
          <w:rFonts w:ascii="Times New Roman"/>
          <w:b w:val="false"/>
          <w:i w:val="false"/>
          <w:color w:val="000000"/>
          <w:sz w:val="28"/>
        </w:rPr>
        <w:t>
      periodontitis with the depth of the periodontal pocket from 3.5 to 5 mm, in which a mixed uneven type of destruction of the bone tissue of the alveolar process is identified, reaching in the area of ​​individual teeth up to 1/2 of the root length, tooth mobility of II degree;</w:t>
      </w:r>
    </w:p>
    <w:bookmarkEnd w:id="799"/>
    <w:bookmarkStart w:name="z809" w:id="800"/>
    <w:p>
      <w:pPr>
        <w:spacing w:after="0"/>
        <w:ind w:left="0"/>
        <w:jc w:val="both"/>
      </w:pPr>
      <w:r>
        <w:rPr>
          <w:rFonts w:ascii="Times New Roman"/>
          <w:b w:val="false"/>
          <w:i w:val="false"/>
          <w:color w:val="000000"/>
          <w:sz w:val="28"/>
        </w:rPr>
        <w:t>
      diseases of the oral mucosa that do not respond to treatment.</w:t>
      </w:r>
    </w:p>
    <w:bookmarkEnd w:id="800"/>
    <w:bookmarkStart w:name="z810" w:id="801"/>
    <w:p>
      <w:pPr>
        <w:spacing w:after="0"/>
        <w:ind w:left="0"/>
        <w:jc w:val="both"/>
      </w:pPr>
      <w:r>
        <w:rPr>
          <w:rFonts w:ascii="Times New Roman"/>
          <w:b w:val="false"/>
          <w:i w:val="false"/>
          <w:color w:val="000000"/>
          <w:sz w:val="28"/>
        </w:rPr>
        <w:t>
      In the presence of stomatitis, cheilitis, gingivitis, leukoplakia, citizens are sent for treatment when registering with recruiting stations.</w:t>
      </w:r>
    </w:p>
    <w:bookmarkEnd w:id="801"/>
    <w:bookmarkStart w:name="z811" w:id="802"/>
    <w:p>
      <w:pPr>
        <w:spacing w:after="0"/>
        <w:ind w:left="0"/>
        <w:jc w:val="both"/>
      </w:pPr>
      <w:r>
        <w:rPr>
          <w:rFonts w:ascii="Times New Roman"/>
          <w:b w:val="false"/>
          <w:i w:val="false"/>
          <w:color w:val="000000"/>
          <w:sz w:val="28"/>
        </w:rPr>
        <w:t>
      Subitem3) of item 54 of the Requirements by columns includes mild periodontitis with a depth of the gingival pocket up to 3.5 mm mainly in the interdental space, the expansion of the periodontal gap in the cervical region of the teeth is determined by the destruction of the compact plate of the tops of the interdental septa, osteoporosis of the apices of the interalveolar septa within 1/3 of the root length, in the absence of tooth mobility.</w:t>
      </w:r>
    </w:p>
    <w:bookmarkEnd w:id="802"/>
    <w:bookmarkStart w:name="z812" w:id="803"/>
    <w:p>
      <w:pPr>
        <w:spacing w:after="0"/>
        <w:ind w:left="0"/>
        <w:jc w:val="both"/>
      </w:pPr>
      <w:r>
        <w:rPr>
          <w:rFonts w:ascii="Times New Roman"/>
          <w:b w:val="false"/>
          <w:i w:val="false"/>
          <w:color w:val="000000"/>
          <w:sz w:val="28"/>
        </w:rPr>
        <w:t>
      Item 55 of the Requirements by columns. Dentofacial anomalies (except for congenital malformations), other changes in the teeth and their supporting structure, diseases of the jaws, salivary glands, tongue.</w:t>
      </w:r>
    </w:p>
    <w:bookmarkEnd w:id="803"/>
    <w:bookmarkStart w:name="z813" w:id="804"/>
    <w:p>
      <w:pPr>
        <w:spacing w:after="0"/>
        <w:ind w:left="0"/>
        <w:jc w:val="both"/>
      </w:pPr>
      <w:r>
        <w:rPr>
          <w:rFonts w:ascii="Times New Roman"/>
          <w:b w:val="false"/>
          <w:i w:val="false"/>
          <w:color w:val="000000"/>
          <w:sz w:val="28"/>
        </w:rPr>
        <w:t>
      Subitem 1) of item 55 of the Requirements by columns includes:</w:t>
      </w:r>
    </w:p>
    <w:bookmarkEnd w:id="804"/>
    <w:bookmarkStart w:name="z814" w:id="805"/>
    <w:p>
      <w:pPr>
        <w:spacing w:after="0"/>
        <w:ind w:left="0"/>
        <w:jc w:val="both"/>
      </w:pPr>
      <w:r>
        <w:rPr>
          <w:rFonts w:ascii="Times New Roman"/>
          <w:b w:val="false"/>
          <w:i w:val="false"/>
          <w:color w:val="000000"/>
          <w:sz w:val="28"/>
        </w:rPr>
        <w:t>
      defects of the upper and (or) lower jaws not replaced by grafts after surgical treatment;</w:t>
      </w:r>
    </w:p>
    <w:bookmarkEnd w:id="805"/>
    <w:bookmarkStart w:name="z815" w:id="806"/>
    <w:p>
      <w:pPr>
        <w:spacing w:after="0"/>
        <w:ind w:left="0"/>
        <w:jc w:val="both"/>
      </w:pPr>
      <w:r>
        <w:rPr>
          <w:rFonts w:ascii="Times New Roman"/>
          <w:b w:val="false"/>
          <w:i w:val="false"/>
          <w:color w:val="000000"/>
          <w:sz w:val="28"/>
        </w:rPr>
        <w:t>
      ankylosis of the temporomandibular joints, contractures and false joints of the lower jaw in the absence of the effect of treatment (including surgery) or refusal of it.</w:t>
      </w:r>
    </w:p>
    <w:bookmarkEnd w:id="806"/>
    <w:bookmarkStart w:name="z816" w:id="807"/>
    <w:p>
      <w:pPr>
        <w:spacing w:after="0"/>
        <w:ind w:left="0"/>
        <w:jc w:val="both"/>
      </w:pPr>
      <w:r>
        <w:rPr>
          <w:rFonts w:ascii="Times New Roman"/>
          <w:b w:val="false"/>
          <w:i w:val="false"/>
          <w:color w:val="000000"/>
          <w:sz w:val="28"/>
        </w:rPr>
        <w:t>
      Depending on the actual ability to perform military duties, the opinions of the command (leadership) and the doctor of the military unit (institution), servicemen examined under column III with acquired maxillofacial defects and deformities after orthopedic treatment methods with satisfactory results are examined according to subitems 2 ) and 3) of this item.</w:t>
      </w:r>
    </w:p>
    <w:bookmarkEnd w:id="807"/>
    <w:bookmarkStart w:name="z817" w:id="808"/>
    <w:p>
      <w:pPr>
        <w:spacing w:after="0"/>
        <w:ind w:left="0"/>
        <w:jc w:val="both"/>
      </w:pPr>
      <w:r>
        <w:rPr>
          <w:rFonts w:ascii="Times New Roman"/>
          <w:b w:val="false"/>
          <w:i w:val="false"/>
          <w:color w:val="000000"/>
          <w:sz w:val="28"/>
        </w:rPr>
        <w:t>
      Subitem 2) of item 55 of the Requirements by columns includes:</w:t>
      </w:r>
    </w:p>
    <w:bookmarkEnd w:id="808"/>
    <w:bookmarkStart w:name="z818" w:id="809"/>
    <w:p>
      <w:pPr>
        <w:spacing w:after="0"/>
        <w:ind w:left="0"/>
        <w:jc w:val="both"/>
      </w:pPr>
      <w:r>
        <w:rPr>
          <w:rFonts w:ascii="Times New Roman"/>
          <w:b w:val="false"/>
          <w:i w:val="false"/>
          <w:color w:val="000000"/>
          <w:sz w:val="28"/>
        </w:rPr>
        <w:t>
      class II malocclusions with bite separation of more than 10 mm with no account of the chewing efficiency;</w:t>
      </w:r>
    </w:p>
    <w:bookmarkEnd w:id="809"/>
    <w:bookmarkStart w:name="z819" w:id="810"/>
    <w:p>
      <w:pPr>
        <w:spacing w:after="0"/>
        <w:ind w:left="0"/>
        <w:jc w:val="both"/>
      </w:pPr>
      <w:r>
        <w:rPr>
          <w:rFonts w:ascii="Times New Roman"/>
          <w:b w:val="false"/>
          <w:i w:val="false"/>
          <w:color w:val="000000"/>
          <w:sz w:val="28"/>
        </w:rPr>
        <w:t>
      class II malocclusions with bite separation from 5 to 10 mm with less than 60 percent of chewing efficiency;</w:t>
      </w:r>
    </w:p>
    <w:bookmarkEnd w:id="810"/>
    <w:bookmarkStart w:name="z820" w:id="811"/>
    <w:p>
      <w:pPr>
        <w:spacing w:after="0"/>
        <w:ind w:left="0"/>
        <w:jc w:val="both"/>
      </w:pPr>
      <w:r>
        <w:rPr>
          <w:rFonts w:ascii="Times New Roman"/>
          <w:b w:val="false"/>
          <w:i w:val="false"/>
          <w:color w:val="000000"/>
          <w:sz w:val="28"/>
        </w:rPr>
        <w:t>
      chronic diseases of the jaws, salivary glands, tongue, temporomandibular joints with frequent (three or more times a year) exacerbations;</w:t>
      </w:r>
    </w:p>
    <w:bookmarkEnd w:id="811"/>
    <w:bookmarkStart w:name="z821" w:id="812"/>
    <w:p>
      <w:pPr>
        <w:spacing w:after="0"/>
        <w:ind w:left="0"/>
        <w:jc w:val="both"/>
      </w:pPr>
      <w:r>
        <w:rPr>
          <w:rFonts w:ascii="Times New Roman"/>
          <w:b w:val="false"/>
          <w:i w:val="false"/>
          <w:color w:val="000000"/>
          <w:sz w:val="28"/>
        </w:rPr>
        <w:t>
      chronic osteomyelitis of the jaws with the presence of sequestral cavities and sequesters;</w:t>
      </w:r>
    </w:p>
    <w:bookmarkEnd w:id="812"/>
    <w:bookmarkStart w:name="z822" w:id="813"/>
    <w:p>
      <w:pPr>
        <w:spacing w:after="0"/>
        <w:ind w:left="0"/>
        <w:jc w:val="both"/>
      </w:pPr>
      <w:r>
        <w:rPr>
          <w:rFonts w:ascii="Times New Roman"/>
          <w:b w:val="false"/>
          <w:i w:val="false"/>
          <w:color w:val="000000"/>
          <w:sz w:val="28"/>
        </w:rPr>
        <w:t>
      defects of the lower jaw replaced by grafts after surgical treatment in those examined under columns I, II.</w:t>
      </w:r>
    </w:p>
    <w:bookmarkEnd w:id="813"/>
    <w:bookmarkStart w:name="z823" w:id="814"/>
    <w:p>
      <w:pPr>
        <w:spacing w:after="0"/>
        <w:ind w:left="0"/>
        <w:jc w:val="both"/>
      </w:pPr>
      <w:r>
        <w:rPr>
          <w:rFonts w:ascii="Times New Roman"/>
          <w:b w:val="false"/>
          <w:i w:val="false"/>
          <w:color w:val="000000"/>
          <w:sz w:val="28"/>
        </w:rPr>
        <w:t>
      Citizens with these diseases, when registering with recruiting stations, are sent for treatment. After treatment, servicemen are examined according to item 61 of the Requirements by columns. In case of refusal of surgical treatment or an unsatisfactory result of the operation, the examination is carried out according to subitems 1) or 2) of this item.</w:t>
      </w:r>
    </w:p>
    <w:bookmarkEnd w:id="814"/>
    <w:bookmarkStart w:name="z824" w:id="815"/>
    <w:p>
      <w:pPr>
        <w:spacing w:after="0"/>
        <w:ind w:left="0"/>
        <w:jc w:val="both"/>
      </w:pPr>
      <w:r>
        <w:rPr>
          <w:rFonts w:ascii="Times New Roman"/>
          <w:b w:val="false"/>
          <w:i w:val="false"/>
          <w:color w:val="000000"/>
          <w:sz w:val="28"/>
        </w:rPr>
        <w:t>
      Subitem 3) of item 55 of the Requirements by columns includes chronic diseases of the jaws, salivary glands, tongue, temporomandibular joints with rare (less than three times a year) exacerbations.</w:t>
      </w:r>
    </w:p>
    <w:bookmarkEnd w:id="815"/>
    <w:bookmarkStart w:name="z825" w:id="816"/>
    <w:p>
      <w:pPr>
        <w:spacing w:after="0"/>
        <w:ind w:left="0"/>
        <w:jc w:val="both"/>
      </w:pPr>
      <w:r>
        <w:rPr>
          <w:rFonts w:ascii="Times New Roman"/>
          <w:b w:val="false"/>
          <w:i w:val="false"/>
          <w:color w:val="000000"/>
          <w:sz w:val="28"/>
        </w:rPr>
        <w:t>
      Subitem 4) of item 55 of the Requirements by columns includes class II malocclusions with bite separation from 5 to 10 mm with 60 or more percent of chewing efficiency.</w:t>
      </w:r>
    </w:p>
    <w:bookmarkEnd w:id="816"/>
    <w:bookmarkStart w:name="z826" w:id="817"/>
    <w:p>
      <w:pPr>
        <w:spacing w:after="0"/>
        <w:ind w:left="0"/>
        <w:jc w:val="both"/>
      </w:pPr>
      <w:r>
        <w:rPr>
          <w:rFonts w:ascii="Times New Roman"/>
          <w:b w:val="false"/>
          <w:i w:val="false"/>
          <w:color w:val="000000"/>
          <w:sz w:val="28"/>
        </w:rPr>
        <w:t>
      Citizens registering with recruiting stations, being conscripted for military service, or joining military service under a contract are recognized as temporarily unfit for military service if less than six months have passed after surgical treatment of malocclusions.</w:t>
      </w:r>
    </w:p>
    <w:bookmarkEnd w:id="817"/>
    <w:bookmarkStart w:name="z827" w:id="818"/>
    <w:p>
      <w:pPr>
        <w:spacing w:after="0"/>
        <w:ind w:left="0"/>
        <w:jc w:val="both"/>
      </w:pPr>
      <w:r>
        <w:rPr>
          <w:rFonts w:ascii="Times New Roman"/>
          <w:b w:val="false"/>
          <w:i w:val="false"/>
          <w:color w:val="000000"/>
          <w:sz w:val="28"/>
        </w:rPr>
        <w:t>
       The presence of class I malocclusion (malalignment of the dentition up to 5 mm inclusive), the wearing of orthodontic appliances (plates, braces) to correct the occlusion, anomalies in the position of individual teeth are not a ground for applying this item, do not prevent from doing military service, entering MEI.</w:t>
      </w:r>
    </w:p>
    <w:bookmarkEnd w:id="818"/>
    <w:bookmarkStart w:name="z828" w:id="819"/>
    <w:p>
      <w:pPr>
        <w:spacing w:after="0"/>
        <w:ind w:left="0"/>
        <w:jc w:val="both"/>
      </w:pPr>
      <w:r>
        <w:rPr>
          <w:rFonts w:ascii="Times New Roman"/>
          <w:b w:val="false"/>
          <w:i w:val="false"/>
          <w:color w:val="000000"/>
          <w:sz w:val="28"/>
        </w:rPr>
        <w:t>
       Conscripts wearing orthodontic appliances are assigned to military commands with account of the possibility of visiting an orthodontist during their military service.</w:t>
      </w:r>
    </w:p>
    <w:bookmarkEnd w:id="819"/>
    <w:bookmarkStart w:name="z829" w:id="820"/>
    <w:p>
      <w:pPr>
        <w:spacing w:after="0"/>
        <w:ind w:left="0"/>
        <w:jc w:val="both"/>
      </w:pPr>
      <w:r>
        <w:rPr>
          <w:rFonts w:ascii="Times New Roman"/>
          <w:b w:val="false"/>
          <w:i w:val="false"/>
          <w:color w:val="000000"/>
          <w:sz w:val="28"/>
        </w:rPr>
        <w:t xml:space="preserve">
       Item 56 of the Requirements by columns. Diseases of the oesophagus, intestines (except for the duodenum) and peritoneum. </w:t>
      </w:r>
    </w:p>
    <w:bookmarkEnd w:id="820"/>
    <w:bookmarkStart w:name="z830" w:id="821"/>
    <w:p>
      <w:pPr>
        <w:spacing w:after="0"/>
        <w:ind w:left="0"/>
        <w:jc w:val="both"/>
      </w:pPr>
      <w:r>
        <w:rPr>
          <w:rFonts w:ascii="Times New Roman"/>
          <w:b w:val="false"/>
          <w:i w:val="false"/>
          <w:color w:val="000000"/>
          <w:sz w:val="28"/>
        </w:rPr>
        <w:t>
       Subitem 1) of item 56 of the Requirements by columns includes:</w:t>
      </w:r>
    </w:p>
    <w:bookmarkEnd w:id="821"/>
    <w:bookmarkStart w:name="z831" w:id="822"/>
    <w:p>
      <w:pPr>
        <w:spacing w:after="0"/>
        <w:ind w:left="0"/>
        <w:jc w:val="both"/>
      </w:pPr>
      <w:r>
        <w:rPr>
          <w:rFonts w:ascii="Times New Roman"/>
          <w:b w:val="false"/>
          <w:i w:val="false"/>
          <w:color w:val="000000"/>
          <w:sz w:val="28"/>
        </w:rPr>
        <w:t>
       acquired esophageal-tracheal or esophageal-bronchial fistulas;</w:t>
      </w:r>
    </w:p>
    <w:bookmarkEnd w:id="822"/>
    <w:bookmarkStart w:name="z832" w:id="823"/>
    <w:p>
      <w:pPr>
        <w:spacing w:after="0"/>
        <w:ind w:left="0"/>
        <w:jc w:val="both"/>
      </w:pPr>
      <w:r>
        <w:rPr>
          <w:rFonts w:ascii="Times New Roman"/>
          <w:b w:val="false"/>
          <w:i w:val="false"/>
          <w:color w:val="000000"/>
          <w:sz w:val="28"/>
        </w:rPr>
        <w:t>
       cicatricial narrowing or neuromuscular diseases of the oesophagus with significant clinical manifestations, including complications of GERD, requiring systematic bougienage, balloon dilation, or surgical treatment;</w:t>
      </w:r>
    </w:p>
    <w:bookmarkEnd w:id="823"/>
    <w:bookmarkStart w:name="z833" w:id="824"/>
    <w:p>
      <w:pPr>
        <w:spacing w:after="0"/>
        <w:ind w:left="0"/>
        <w:jc w:val="both"/>
      </w:pPr>
      <w:r>
        <w:rPr>
          <w:rFonts w:ascii="Times New Roman"/>
          <w:b w:val="false"/>
          <w:i w:val="false"/>
          <w:color w:val="000000"/>
          <w:sz w:val="28"/>
        </w:rPr>
        <w:t>
       severe forms of chronic nonspecific ulcerative colitis and enteritis with a sharp dysfunction of digestion;</w:t>
      </w:r>
    </w:p>
    <w:bookmarkEnd w:id="824"/>
    <w:bookmarkStart w:name="z834" w:id="825"/>
    <w:p>
      <w:pPr>
        <w:spacing w:after="0"/>
        <w:ind w:left="0"/>
        <w:jc w:val="both"/>
      </w:pPr>
      <w:r>
        <w:rPr>
          <w:rFonts w:ascii="Times New Roman"/>
          <w:b w:val="false"/>
          <w:i w:val="false"/>
          <w:color w:val="000000"/>
          <w:sz w:val="28"/>
        </w:rPr>
        <w:t>
       absence after resection of the small (at least 1.5 m) or large (at least 30 cm) intestine accompanied by indigestion and malnutrition (BMI is less than 18.5);</w:t>
      </w:r>
    </w:p>
    <w:bookmarkEnd w:id="825"/>
    <w:bookmarkStart w:name="z835" w:id="826"/>
    <w:p>
      <w:pPr>
        <w:spacing w:after="0"/>
        <w:ind w:left="0"/>
        <w:jc w:val="both"/>
      </w:pPr>
      <w:r>
        <w:rPr>
          <w:rFonts w:ascii="Times New Roman"/>
          <w:b w:val="false"/>
          <w:i w:val="false"/>
          <w:color w:val="000000"/>
          <w:sz w:val="28"/>
        </w:rPr>
        <w:t>
       grade 3 rectal prolapse;</w:t>
      </w:r>
    </w:p>
    <w:bookmarkEnd w:id="826"/>
    <w:bookmarkStart w:name="z836" w:id="827"/>
    <w:p>
      <w:pPr>
        <w:spacing w:after="0"/>
        <w:ind w:left="0"/>
        <w:jc w:val="both"/>
      </w:pPr>
      <w:r>
        <w:rPr>
          <w:rFonts w:ascii="Times New Roman"/>
          <w:b w:val="false"/>
          <w:i w:val="false"/>
          <w:color w:val="000000"/>
          <w:sz w:val="28"/>
        </w:rPr>
        <w:t>
       artificial anus, as the final stage of surgical treatment, intestinal fistula;</w:t>
      </w:r>
    </w:p>
    <w:bookmarkEnd w:id="827"/>
    <w:bookmarkStart w:name="z837" w:id="828"/>
    <w:p>
      <w:pPr>
        <w:spacing w:after="0"/>
        <w:ind w:left="0"/>
        <w:jc w:val="both"/>
      </w:pPr>
      <w:r>
        <w:rPr>
          <w:rFonts w:ascii="Times New Roman"/>
          <w:b w:val="false"/>
          <w:i w:val="false"/>
          <w:color w:val="000000"/>
          <w:sz w:val="28"/>
        </w:rPr>
        <w:t>
       degree III anal sphincter deficiency.</w:t>
      </w:r>
    </w:p>
    <w:bookmarkEnd w:id="828"/>
    <w:bookmarkStart w:name="z838" w:id="829"/>
    <w:p>
      <w:pPr>
        <w:spacing w:after="0"/>
        <w:ind w:left="0"/>
        <w:jc w:val="both"/>
      </w:pPr>
      <w:r>
        <w:rPr>
          <w:rFonts w:ascii="Times New Roman"/>
          <w:b w:val="false"/>
          <w:i w:val="false"/>
          <w:color w:val="000000"/>
          <w:sz w:val="28"/>
        </w:rPr>
        <w:t>
       Subitem 2) of item 56 of the Requirements by columns includes:</w:t>
      </w:r>
    </w:p>
    <w:bookmarkEnd w:id="829"/>
    <w:bookmarkStart w:name="z839" w:id="830"/>
    <w:p>
      <w:pPr>
        <w:spacing w:after="0"/>
        <w:ind w:left="0"/>
        <w:jc w:val="both"/>
      </w:pPr>
      <w:r>
        <w:rPr>
          <w:rFonts w:ascii="Times New Roman"/>
          <w:b w:val="false"/>
          <w:i w:val="false"/>
          <w:color w:val="000000"/>
          <w:sz w:val="28"/>
        </w:rPr>
        <w:t>
       grade IV GERD (Savary-Miller classification);</w:t>
      </w:r>
    </w:p>
    <w:bookmarkEnd w:id="830"/>
    <w:bookmarkStart w:name="z840" w:id="831"/>
    <w:p>
      <w:pPr>
        <w:spacing w:after="0"/>
        <w:ind w:left="0"/>
        <w:jc w:val="both"/>
      </w:pPr>
      <w:r>
        <w:rPr>
          <w:rFonts w:ascii="Times New Roman"/>
          <w:b w:val="false"/>
          <w:i w:val="false"/>
          <w:color w:val="000000"/>
          <w:sz w:val="28"/>
        </w:rPr>
        <w:t>
       grade III GERD with frequent relapses (2 or more times a year) of esophageal ulcers or complicated by bleeding with the development of post-hemorrhagic anemia or perforation of the oesophagus, as well as with prolonged (more than two months) non-cicatrizing esophageal ulcer;</w:t>
      </w:r>
    </w:p>
    <w:bookmarkEnd w:id="831"/>
    <w:bookmarkStart w:name="z841" w:id="832"/>
    <w:p>
      <w:pPr>
        <w:spacing w:after="0"/>
        <w:ind w:left="0"/>
        <w:jc w:val="both"/>
      </w:pPr>
      <w:r>
        <w:rPr>
          <w:rFonts w:ascii="Times New Roman"/>
          <w:b w:val="false"/>
          <w:i w:val="false"/>
          <w:color w:val="000000"/>
          <w:sz w:val="28"/>
        </w:rPr>
        <w:t>
       relapse of grade II-III GERD after surgical treatment;</w:t>
      </w:r>
    </w:p>
    <w:bookmarkEnd w:id="832"/>
    <w:bookmarkStart w:name="z842" w:id="833"/>
    <w:p>
      <w:pPr>
        <w:spacing w:after="0"/>
        <w:ind w:left="0"/>
        <w:jc w:val="both"/>
      </w:pPr>
      <w:r>
        <w:rPr>
          <w:rFonts w:ascii="Times New Roman"/>
          <w:b w:val="false"/>
          <w:i w:val="false"/>
          <w:color w:val="000000"/>
          <w:sz w:val="28"/>
        </w:rPr>
        <w:t>
       cicatricial narrowing, strictures and neuromuscular diseases of the oesophagus with satisfactory results of conservative treatment;</w:t>
      </w:r>
    </w:p>
    <w:bookmarkEnd w:id="833"/>
    <w:bookmarkStart w:name="z843" w:id="834"/>
    <w:p>
      <w:pPr>
        <w:spacing w:after="0"/>
        <w:ind w:left="0"/>
        <w:jc w:val="both"/>
      </w:pPr>
      <w:r>
        <w:rPr>
          <w:rFonts w:ascii="Times New Roman"/>
          <w:b w:val="false"/>
          <w:i w:val="false"/>
          <w:color w:val="000000"/>
          <w:sz w:val="28"/>
        </w:rPr>
        <w:t>
       enteritis with impaired secretory, acid-forming functions, frequent exacerbations and malnutrition (BMI is less than 18.5), requiring repeated and prolonged (more than two months) hospitalization in case of unsuccessful inpatient treatment;</w:t>
      </w:r>
    </w:p>
    <w:bookmarkEnd w:id="834"/>
    <w:bookmarkStart w:name="z844" w:id="835"/>
    <w:p>
      <w:pPr>
        <w:spacing w:after="0"/>
        <w:ind w:left="0"/>
        <w:jc w:val="both"/>
      </w:pPr>
      <w:r>
        <w:rPr>
          <w:rFonts w:ascii="Times New Roman"/>
          <w:b w:val="false"/>
          <w:i w:val="false"/>
          <w:color w:val="000000"/>
          <w:sz w:val="28"/>
        </w:rPr>
        <w:t>
       chronic recurrent nonspecific ulcerative colitis Crohn’s disease of moderate and mild severity;</w:t>
      </w:r>
    </w:p>
    <w:bookmarkEnd w:id="835"/>
    <w:bookmarkStart w:name="z845" w:id="836"/>
    <w:p>
      <w:pPr>
        <w:spacing w:after="0"/>
        <w:ind w:left="0"/>
        <w:jc w:val="both"/>
      </w:pPr>
      <w:r>
        <w:rPr>
          <w:rFonts w:ascii="Times New Roman"/>
          <w:b w:val="false"/>
          <w:i w:val="false"/>
          <w:color w:val="000000"/>
          <w:sz w:val="28"/>
        </w:rPr>
        <w:t>
       absence after resection of the small intestine (at least 1 m) or large intestine (at least 20 cm), the imposition of the gastrointestinal fistula with rare manifestations of dumping syndrome;</w:t>
      </w:r>
    </w:p>
    <w:bookmarkEnd w:id="836"/>
    <w:bookmarkStart w:name="z846" w:id="837"/>
    <w:p>
      <w:pPr>
        <w:spacing w:after="0"/>
        <w:ind w:left="0"/>
        <w:jc w:val="both"/>
      </w:pPr>
      <w:r>
        <w:rPr>
          <w:rFonts w:ascii="Times New Roman"/>
          <w:b w:val="false"/>
          <w:i w:val="false"/>
          <w:color w:val="000000"/>
          <w:sz w:val="28"/>
        </w:rPr>
        <w:t>
       adhesion process in the abdominal cavity with impaired evacuation function requiring repeated inpatient treatment (adhesion process is confirmed by the data of X-ray or endoscopic examination or by laparotomy, laparoscopy);</w:t>
      </w:r>
    </w:p>
    <w:bookmarkEnd w:id="837"/>
    <w:bookmarkStart w:name="z847" w:id="838"/>
    <w:p>
      <w:pPr>
        <w:spacing w:after="0"/>
        <w:ind w:left="0"/>
        <w:jc w:val="both"/>
      </w:pPr>
      <w:r>
        <w:rPr>
          <w:rFonts w:ascii="Times New Roman"/>
          <w:b w:val="false"/>
          <w:i w:val="false"/>
          <w:color w:val="000000"/>
          <w:sz w:val="28"/>
        </w:rPr>
        <w:t>
       grade 2 rectal prolapse;</w:t>
      </w:r>
    </w:p>
    <w:bookmarkEnd w:id="838"/>
    <w:bookmarkStart w:name="z848" w:id="839"/>
    <w:p>
      <w:pPr>
        <w:spacing w:after="0"/>
        <w:ind w:left="0"/>
        <w:jc w:val="both"/>
      </w:pPr>
      <w:r>
        <w:rPr>
          <w:rFonts w:ascii="Times New Roman"/>
          <w:b w:val="false"/>
          <w:i w:val="false"/>
          <w:color w:val="000000"/>
          <w:sz w:val="28"/>
        </w:rPr>
        <w:t>
       degree I-II anal sphincter deficiency;</w:t>
      </w:r>
    </w:p>
    <w:bookmarkEnd w:id="839"/>
    <w:bookmarkStart w:name="z849" w:id="840"/>
    <w:p>
      <w:pPr>
        <w:spacing w:after="0"/>
        <w:ind w:left="0"/>
        <w:jc w:val="both"/>
      </w:pPr>
      <w:r>
        <w:rPr>
          <w:rFonts w:ascii="Times New Roman"/>
          <w:b w:val="false"/>
          <w:i w:val="false"/>
          <w:color w:val="000000"/>
          <w:sz w:val="28"/>
        </w:rPr>
        <w:t>
       chronic paraproctitis with persistent or frequently (at least 2 times a year) recrudescent fistulas.</w:t>
      </w:r>
    </w:p>
    <w:bookmarkEnd w:id="840"/>
    <w:bookmarkStart w:name="z850" w:id="841"/>
    <w:p>
      <w:pPr>
        <w:spacing w:after="0"/>
        <w:ind w:left="0"/>
        <w:jc w:val="both"/>
      </w:pPr>
      <w:r>
        <w:rPr>
          <w:rFonts w:ascii="Times New Roman"/>
          <w:b w:val="false"/>
          <w:i w:val="false"/>
          <w:color w:val="000000"/>
          <w:sz w:val="28"/>
        </w:rPr>
        <w:t>
       Subitem 3) of item 56 of the Requirements by columns includes:</w:t>
      </w:r>
    </w:p>
    <w:bookmarkEnd w:id="841"/>
    <w:bookmarkStart w:name="z851" w:id="842"/>
    <w:p>
      <w:pPr>
        <w:spacing w:after="0"/>
        <w:ind w:left="0"/>
        <w:jc w:val="both"/>
      </w:pPr>
      <w:r>
        <w:rPr>
          <w:rFonts w:ascii="Times New Roman"/>
          <w:b w:val="false"/>
          <w:i w:val="false"/>
          <w:color w:val="000000"/>
          <w:sz w:val="28"/>
        </w:rPr>
        <w:t>
       grade III GERD with rare exacerbations and without complications;</w:t>
      </w:r>
    </w:p>
    <w:bookmarkEnd w:id="842"/>
    <w:bookmarkStart w:name="z852" w:id="843"/>
    <w:p>
      <w:pPr>
        <w:spacing w:after="0"/>
        <w:ind w:left="0"/>
        <w:jc w:val="both"/>
      </w:pPr>
      <w:r>
        <w:rPr>
          <w:rFonts w:ascii="Times New Roman"/>
          <w:b w:val="false"/>
          <w:i w:val="false"/>
          <w:color w:val="000000"/>
          <w:sz w:val="28"/>
        </w:rPr>
        <w:t>
       grade I-II GERD;</w:t>
      </w:r>
    </w:p>
    <w:bookmarkEnd w:id="843"/>
    <w:bookmarkStart w:name="z853" w:id="844"/>
    <w:p>
      <w:pPr>
        <w:spacing w:after="0"/>
        <w:ind w:left="0"/>
        <w:jc w:val="both"/>
      </w:pPr>
      <w:r>
        <w:rPr>
          <w:rFonts w:ascii="Times New Roman"/>
          <w:b w:val="false"/>
          <w:i w:val="false"/>
          <w:color w:val="000000"/>
          <w:sz w:val="28"/>
        </w:rPr>
        <w:t>
       grade 3 rectal prolapse;</w:t>
      </w:r>
    </w:p>
    <w:bookmarkEnd w:id="844"/>
    <w:bookmarkStart w:name="z854" w:id="845"/>
    <w:p>
      <w:pPr>
        <w:spacing w:after="0"/>
        <w:ind w:left="0"/>
        <w:jc w:val="both"/>
      </w:pPr>
      <w:r>
        <w:rPr>
          <w:rFonts w:ascii="Times New Roman"/>
          <w:b w:val="false"/>
          <w:i w:val="false"/>
          <w:color w:val="000000"/>
          <w:sz w:val="28"/>
        </w:rPr>
        <w:t xml:space="preserve">
       chronic paraproctitis with rare exacerbations. </w:t>
      </w:r>
    </w:p>
    <w:bookmarkEnd w:id="845"/>
    <w:bookmarkStart w:name="z855" w:id="846"/>
    <w:p>
      <w:pPr>
        <w:spacing w:after="0"/>
        <w:ind w:left="0"/>
        <w:jc w:val="both"/>
      </w:pPr>
      <w:r>
        <w:rPr>
          <w:rFonts w:ascii="Times New Roman"/>
          <w:b w:val="false"/>
          <w:i w:val="false"/>
          <w:color w:val="000000"/>
          <w:sz w:val="28"/>
        </w:rPr>
        <w:t>
       When diagnosing diseases of the oesophagus, intestines, and peritoneum (except for those specified in subitems 1), 2), 3) of this item), the examination is carried out according to the relevant subitems of this item depending on the dysfunction.</w:t>
      </w:r>
    </w:p>
    <w:bookmarkEnd w:id="846"/>
    <w:bookmarkStart w:name="z856" w:id="847"/>
    <w:p>
      <w:pPr>
        <w:spacing w:after="0"/>
        <w:ind w:left="0"/>
        <w:jc w:val="both"/>
      </w:pPr>
      <w:r>
        <w:rPr>
          <w:rFonts w:ascii="Times New Roman"/>
          <w:b w:val="false"/>
          <w:i w:val="false"/>
          <w:color w:val="000000"/>
          <w:sz w:val="28"/>
        </w:rPr>
        <w:t>
       In case of rectal prolapse, intestinal or fecal fistulas, narrowing of the anus or sphincter deficiency, surgical treatment is offered to persons examined. After being operated on under item 61 of the Requirements by columns, military personnel are granted a sick leave, and citizens registering with recruiting stations and being conscripted for military service are recognized as temporarily unfit for military service for six months if less than six months have passed since the operation. The category of fitness for military service is determined depending on the results of treatment. In the event of a relapse of the disease or refusal of treatment, an opinion shall be made according to subitems1), 2) or 3) of this item.</w:t>
      </w:r>
    </w:p>
    <w:bookmarkEnd w:id="847"/>
    <w:bookmarkStart w:name="z857" w:id="848"/>
    <w:p>
      <w:pPr>
        <w:spacing w:after="0"/>
        <w:ind w:left="0"/>
        <w:jc w:val="both"/>
      </w:pPr>
      <w:r>
        <w:rPr>
          <w:rFonts w:ascii="Times New Roman"/>
          <w:b w:val="false"/>
          <w:i w:val="false"/>
          <w:color w:val="000000"/>
          <w:sz w:val="28"/>
        </w:rPr>
        <w:t>
       Subitem 4) of item 56 of the Requirements by columns includes options for the shape, size, position of the oesophagus, slight deformity of organs identified during instrumental testing, without clinical manifestations, as well as diseases of the oesophagus, intestines and peritoneal lesions without dysfunction, including functional intestinal disorders.</w:t>
      </w:r>
    </w:p>
    <w:bookmarkEnd w:id="848"/>
    <w:bookmarkStart w:name="z858" w:id="849"/>
    <w:p>
      <w:pPr>
        <w:spacing w:after="0"/>
        <w:ind w:left="0"/>
        <w:jc w:val="both"/>
      </w:pPr>
      <w:r>
        <w:rPr>
          <w:rFonts w:ascii="Times New Roman"/>
          <w:b w:val="false"/>
          <w:i w:val="false"/>
          <w:color w:val="000000"/>
          <w:sz w:val="28"/>
        </w:rPr>
        <w:t>
       Item 57 of the Requirements by columns. Gastric ulcer, duodenal ulcer.</w:t>
      </w:r>
    </w:p>
    <w:bookmarkEnd w:id="849"/>
    <w:bookmarkStart w:name="z859" w:id="850"/>
    <w:p>
      <w:pPr>
        <w:spacing w:after="0"/>
        <w:ind w:left="0"/>
        <w:jc w:val="both"/>
      </w:pPr>
      <w:r>
        <w:rPr>
          <w:rFonts w:ascii="Times New Roman"/>
          <w:b w:val="false"/>
          <w:i w:val="false"/>
          <w:color w:val="000000"/>
          <w:sz w:val="28"/>
        </w:rPr>
        <w:t xml:space="preserve">
       The diagnosis of gastric or duodenal ulcers is confirmed by endoscopic examination (with the provision of photo or video materials) and (or) X-ray examination under artificial hypotension. </w:t>
      </w:r>
    </w:p>
    <w:bookmarkEnd w:id="850"/>
    <w:bookmarkStart w:name="z860" w:id="851"/>
    <w:p>
      <w:pPr>
        <w:spacing w:after="0"/>
        <w:ind w:left="0"/>
        <w:jc w:val="both"/>
      </w:pPr>
      <w:r>
        <w:rPr>
          <w:rFonts w:ascii="Times New Roman"/>
          <w:b w:val="false"/>
          <w:i w:val="false"/>
          <w:color w:val="000000"/>
          <w:sz w:val="28"/>
        </w:rPr>
        <w:t>
      If citizens examined under column I of the requirements have stomach or duodenal ulcers in their medical histories, the diagnosis is confirmed by extracts from the medical record of an outpatient, inpatient patient with a detailed description of the endoscopic and (or) X-ray examination, which are signed by the relevant specialist doctors and the head (manager) of a structural unit of a medical (military-medical) healthcare facility, and it is certified by the seal of the healthcare facility. In the absence of documents to confirm the diagnosis, the examined person undergoes an endoscopic (X-ray) examination.</w:t>
      </w:r>
    </w:p>
    <w:bookmarkEnd w:id="851"/>
    <w:bookmarkStart w:name="z861" w:id="852"/>
    <w:p>
      <w:pPr>
        <w:spacing w:after="0"/>
        <w:ind w:left="0"/>
        <w:jc w:val="both"/>
      </w:pPr>
      <w:r>
        <w:rPr>
          <w:rFonts w:ascii="Times New Roman"/>
          <w:b w:val="false"/>
          <w:i w:val="false"/>
          <w:color w:val="000000"/>
          <w:sz w:val="28"/>
        </w:rPr>
        <w:t>
      A reliable sign of a previous gastric or duodenal ulcer is the presence of post-ulcer cicatricial deformity of the stomach or duodenum identified by endoscopic examination and (or) X-ray examination under conditions of artificial hypotension.</w:t>
      </w:r>
    </w:p>
    <w:bookmarkEnd w:id="852"/>
    <w:bookmarkStart w:name="z862" w:id="853"/>
    <w:p>
      <w:pPr>
        <w:spacing w:after="0"/>
        <w:ind w:left="0"/>
        <w:jc w:val="both"/>
      </w:pPr>
      <w:r>
        <w:rPr>
          <w:rFonts w:ascii="Times New Roman"/>
          <w:b w:val="false"/>
          <w:i w:val="false"/>
          <w:color w:val="000000"/>
          <w:sz w:val="28"/>
        </w:rPr>
        <w:t>
      Recurrence (exacerbation) of a gastric or duodenal ulcer is a condition when a patient with a previously established diagnosis of a gastric or duodenal ulcer with or without clinical manifestations is diagnosed with an ulcer defect (erosion) of the same or other localization.</w:t>
      </w:r>
    </w:p>
    <w:bookmarkEnd w:id="853"/>
    <w:bookmarkStart w:name="z863" w:id="854"/>
    <w:p>
      <w:pPr>
        <w:spacing w:after="0"/>
        <w:ind w:left="0"/>
        <w:jc w:val="both"/>
      </w:pPr>
      <w:r>
        <w:rPr>
          <w:rFonts w:ascii="Times New Roman"/>
          <w:b w:val="false"/>
          <w:i w:val="false"/>
          <w:color w:val="000000"/>
          <w:sz w:val="28"/>
        </w:rPr>
        <w:t>
      In case of uncomplicated symptomatic gastric or duodenal ulcers, the category of fitness for military service is determined depending on the severity and course of the underlying disease according to the relevant items of the Requirements by columns.</w:t>
      </w:r>
    </w:p>
    <w:bookmarkEnd w:id="854"/>
    <w:bookmarkStart w:name="z864" w:id="855"/>
    <w:p>
      <w:pPr>
        <w:spacing w:after="0"/>
        <w:ind w:left="0"/>
        <w:jc w:val="both"/>
      </w:pPr>
      <w:r>
        <w:rPr>
          <w:rFonts w:ascii="Times New Roman"/>
          <w:b w:val="false"/>
          <w:i w:val="false"/>
          <w:color w:val="000000"/>
          <w:sz w:val="28"/>
        </w:rPr>
        <w:t>
      In case of complicated symptomatic ulcers in relation to those examined under columns I, II, III, an opinion on the category of fitness for military service is made according to subitems 1), 2) or 3) of item 58 of the Requirements by columns depending on the dysfunction of the digestive system.</w:t>
      </w:r>
    </w:p>
    <w:bookmarkEnd w:id="855"/>
    <w:bookmarkStart w:name="z865" w:id="856"/>
    <w:p>
      <w:pPr>
        <w:spacing w:after="0"/>
        <w:ind w:left="0"/>
        <w:jc w:val="both"/>
      </w:pPr>
      <w:r>
        <w:rPr>
          <w:rFonts w:ascii="Times New Roman"/>
          <w:b w:val="false"/>
          <w:i w:val="false"/>
          <w:color w:val="000000"/>
          <w:sz w:val="28"/>
        </w:rPr>
        <w:t>
      The degrees of severity of cicatricial-ulcerative deformity of the duodenum are determined as:</w:t>
      </w:r>
    </w:p>
    <w:bookmarkEnd w:id="856"/>
    <w:bookmarkStart w:name="z866" w:id="857"/>
    <w:p>
      <w:pPr>
        <w:spacing w:after="0"/>
        <w:ind w:left="0"/>
        <w:jc w:val="both"/>
      </w:pPr>
      <w:r>
        <w:rPr>
          <w:rFonts w:ascii="Times New Roman"/>
          <w:b w:val="false"/>
          <w:i w:val="false"/>
          <w:color w:val="000000"/>
          <w:sz w:val="28"/>
        </w:rPr>
        <w:t>
      minor - the bulb is of normal size, one wall is flattened or deformed;</w:t>
      </w:r>
    </w:p>
    <w:bookmarkEnd w:id="857"/>
    <w:bookmarkStart w:name="z867" w:id="858"/>
    <w:p>
      <w:pPr>
        <w:spacing w:after="0"/>
        <w:ind w:left="0"/>
        <w:jc w:val="both"/>
      </w:pPr>
      <w:r>
        <w:rPr>
          <w:rFonts w:ascii="Times New Roman"/>
          <w:b w:val="false"/>
          <w:i w:val="false"/>
          <w:color w:val="000000"/>
          <w:sz w:val="28"/>
        </w:rPr>
        <w:t>
      moderate - deformity of two walls;</w:t>
      </w:r>
    </w:p>
    <w:bookmarkEnd w:id="858"/>
    <w:bookmarkStart w:name="z868" w:id="859"/>
    <w:p>
      <w:pPr>
        <w:spacing w:after="0"/>
        <w:ind w:left="0"/>
        <w:jc w:val="both"/>
      </w:pPr>
      <w:r>
        <w:rPr>
          <w:rFonts w:ascii="Times New Roman"/>
          <w:b w:val="false"/>
          <w:i w:val="false"/>
          <w:color w:val="000000"/>
          <w:sz w:val="28"/>
        </w:rPr>
        <w:t xml:space="preserve">
      significant – the bulb is significantly reduced in size, irregular in shape. </w:t>
      </w:r>
    </w:p>
    <w:bookmarkEnd w:id="859"/>
    <w:bookmarkStart w:name="z869" w:id="860"/>
    <w:p>
      <w:pPr>
        <w:spacing w:after="0"/>
        <w:ind w:left="0"/>
        <w:jc w:val="both"/>
      </w:pPr>
      <w:r>
        <w:rPr>
          <w:rFonts w:ascii="Times New Roman"/>
          <w:b w:val="false"/>
          <w:i w:val="false"/>
          <w:color w:val="000000"/>
          <w:sz w:val="28"/>
        </w:rPr>
        <w:t>
      The delay of 1/3 of the barium suspension in the stomach for more than two hours, determined with a fully performed duodenography under conditions of artificial hypotension, is regarded as a moderate impairment of the evacuation function of the duodenum.</w:t>
      </w:r>
    </w:p>
    <w:bookmarkEnd w:id="860"/>
    <w:bookmarkStart w:name="z870" w:id="861"/>
    <w:p>
      <w:pPr>
        <w:spacing w:after="0"/>
        <w:ind w:left="0"/>
        <w:jc w:val="both"/>
      </w:pPr>
      <w:r>
        <w:rPr>
          <w:rFonts w:ascii="Times New Roman"/>
          <w:b w:val="false"/>
          <w:i w:val="false"/>
          <w:color w:val="000000"/>
          <w:sz w:val="28"/>
        </w:rPr>
        <w:t>
      With stenosis of the pylorobulbar zone, the barium suspension in the stomach is retained for more than six hours: the compensated form is from 6 to 12 hours, the subcompensated form is 12 to 24 hours, and the decompensated form is more than 24 hours.</w:t>
      </w:r>
    </w:p>
    <w:bookmarkEnd w:id="861"/>
    <w:bookmarkStart w:name="z871" w:id="862"/>
    <w:p>
      <w:pPr>
        <w:spacing w:after="0"/>
        <w:ind w:left="0"/>
        <w:jc w:val="both"/>
      </w:pPr>
      <w:r>
        <w:rPr>
          <w:rFonts w:ascii="Times New Roman"/>
          <w:b w:val="false"/>
          <w:i w:val="false"/>
          <w:color w:val="000000"/>
          <w:sz w:val="28"/>
        </w:rPr>
        <w:t>
      Subitem 1) of item 57 of the Requirements by columns includes:</w:t>
      </w:r>
    </w:p>
    <w:bookmarkEnd w:id="862"/>
    <w:bookmarkStart w:name="z872" w:id="863"/>
    <w:p>
      <w:pPr>
        <w:spacing w:after="0"/>
        <w:ind w:left="0"/>
        <w:jc w:val="both"/>
      </w:pPr>
      <w:r>
        <w:rPr>
          <w:rFonts w:ascii="Times New Roman"/>
          <w:b w:val="false"/>
          <w:i w:val="false"/>
          <w:color w:val="000000"/>
          <w:sz w:val="28"/>
        </w:rPr>
        <w:t>
      gastric or duodenal ulcer complicated by penetration or stenosis of the pylorobulbar zone, accompanied by malnutrition (BMI is less than 18.5) in the presence of contraindications to surgical treatment or refusal of it;</w:t>
      </w:r>
    </w:p>
    <w:bookmarkEnd w:id="863"/>
    <w:bookmarkStart w:name="z873" w:id="864"/>
    <w:p>
      <w:pPr>
        <w:spacing w:after="0"/>
        <w:ind w:left="0"/>
        <w:jc w:val="both"/>
      </w:pPr>
      <w:r>
        <w:rPr>
          <w:rFonts w:ascii="Times New Roman"/>
          <w:b w:val="false"/>
          <w:i w:val="false"/>
          <w:color w:val="000000"/>
          <w:sz w:val="28"/>
        </w:rPr>
        <w:t>
      gastric ulcer complicated by massive repeated gastroduodenal bleeding with a blood loss of more than two liters (decrease in circulating blood volume to 30 percent or more) during the first year after this complication;</w:t>
      </w:r>
    </w:p>
    <w:bookmarkEnd w:id="864"/>
    <w:bookmarkStart w:name="z874" w:id="865"/>
    <w:p>
      <w:pPr>
        <w:spacing w:after="0"/>
        <w:ind w:left="0"/>
        <w:jc w:val="both"/>
      </w:pPr>
      <w:r>
        <w:rPr>
          <w:rFonts w:ascii="Times New Roman"/>
          <w:b w:val="false"/>
          <w:i w:val="false"/>
          <w:color w:val="000000"/>
          <w:sz w:val="28"/>
        </w:rPr>
        <w:t>
      extirpation of the stomach or its subtotal resection;</w:t>
      </w:r>
    </w:p>
    <w:bookmarkEnd w:id="865"/>
    <w:bookmarkStart w:name="z875" w:id="866"/>
    <w:p>
      <w:pPr>
        <w:spacing w:after="0"/>
        <w:ind w:left="0"/>
        <w:jc w:val="both"/>
      </w:pPr>
      <w:r>
        <w:rPr>
          <w:rFonts w:ascii="Times New Roman"/>
          <w:b w:val="false"/>
          <w:i w:val="false"/>
          <w:color w:val="000000"/>
          <w:sz w:val="28"/>
        </w:rPr>
        <w:t>
      sequelae of gastric resection, stem or selective vagotomy with the imposition of a gastrointestinal anastomosis with significant dysfunction of digestion (including incurable dumping syndrome, persistent diarrhea, malnutrition (BMI is less than 18.5), persistent anastomoses, anastomotic ulcers).</w:t>
      </w:r>
    </w:p>
    <w:bookmarkEnd w:id="866"/>
    <w:bookmarkStart w:name="z876" w:id="867"/>
    <w:p>
      <w:pPr>
        <w:spacing w:after="0"/>
        <w:ind w:left="0"/>
        <w:jc w:val="both"/>
      </w:pPr>
      <w:r>
        <w:rPr>
          <w:rFonts w:ascii="Times New Roman"/>
          <w:b w:val="false"/>
          <w:i w:val="false"/>
          <w:color w:val="000000"/>
          <w:sz w:val="28"/>
        </w:rPr>
        <w:t>
      Subitem 2) of item 57 of the Requirements by columns includes:</w:t>
      </w:r>
    </w:p>
    <w:bookmarkEnd w:id="867"/>
    <w:bookmarkStart w:name="z877" w:id="868"/>
    <w:p>
      <w:pPr>
        <w:spacing w:after="0"/>
        <w:ind w:left="0"/>
        <w:jc w:val="both"/>
      </w:pPr>
      <w:r>
        <w:rPr>
          <w:rFonts w:ascii="Times New Roman"/>
          <w:b w:val="false"/>
          <w:i w:val="false"/>
          <w:color w:val="000000"/>
          <w:sz w:val="28"/>
        </w:rPr>
        <w:t>
      gastric or duodenal ulcer with frequent (two or more times a year) recurrence of the ulcer over the past two years;</w:t>
      </w:r>
    </w:p>
    <w:bookmarkEnd w:id="868"/>
    <w:bookmarkStart w:name="z878" w:id="869"/>
    <w:p>
      <w:pPr>
        <w:spacing w:after="0"/>
        <w:ind w:left="0"/>
        <w:jc w:val="both"/>
      </w:pPr>
      <w:r>
        <w:rPr>
          <w:rFonts w:ascii="Times New Roman"/>
          <w:b w:val="false"/>
          <w:i w:val="false"/>
          <w:color w:val="000000"/>
          <w:sz w:val="28"/>
        </w:rPr>
        <w:t>
      peptic ulcer with giant (3 cm or more in the stomach or 2 cm or more in the duodenum) ulcers;</w:t>
      </w:r>
    </w:p>
    <w:bookmarkEnd w:id="869"/>
    <w:bookmarkStart w:name="z879" w:id="870"/>
    <w:p>
      <w:pPr>
        <w:spacing w:after="0"/>
        <w:ind w:left="0"/>
        <w:jc w:val="both"/>
      </w:pPr>
      <w:r>
        <w:rPr>
          <w:rFonts w:ascii="Times New Roman"/>
          <w:b w:val="false"/>
          <w:i w:val="false"/>
          <w:color w:val="000000"/>
          <w:sz w:val="28"/>
        </w:rPr>
        <w:t>
      callous stomach ulcer;</w:t>
      </w:r>
    </w:p>
    <w:bookmarkEnd w:id="870"/>
    <w:bookmarkStart w:name="z880" w:id="871"/>
    <w:p>
      <w:pPr>
        <w:spacing w:after="0"/>
        <w:ind w:left="0"/>
        <w:jc w:val="both"/>
      </w:pPr>
      <w:r>
        <w:rPr>
          <w:rFonts w:ascii="Times New Roman"/>
          <w:b w:val="false"/>
          <w:i w:val="false"/>
          <w:color w:val="000000"/>
          <w:sz w:val="28"/>
        </w:rPr>
        <w:t>
      peptic ulcer with extra-bulbous ulcer;</w:t>
      </w:r>
    </w:p>
    <w:bookmarkEnd w:id="871"/>
    <w:bookmarkStart w:name="z881" w:id="872"/>
    <w:p>
      <w:pPr>
        <w:spacing w:after="0"/>
        <w:ind w:left="0"/>
        <w:jc w:val="both"/>
      </w:pPr>
      <w:r>
        <w:rPr>
          <w:rFonts w:ascii="Times New Roman"/>
          <w:b w:val="false"/>
          <w:i w:val="false"/>
          <w:color w:val="000000"/>
          <w:sz w:val="28"/>
        </w:rPr>
        <w:t>
      peptic ulcer with multiple (three or more) ulcers of the duodenum;</w:t>
      </w:r>
    </w:p>
    <w:bookmarkEnd w:id="872"/>
    <w:bookmarkStart w:name="z882" w:id="873"/>
    <w:p>
      <w:pPr>
        <w:spacing w:after="0"/>
        <w:ind w:left="0"/>
        <w:jc w:val="both"/>
      </w:pPr>
      <w:r>
        <w:rPr>
          <w:rFonts w:ascii="Times New Roman"/>
          <w:b w:val="false"/>
          <w:i w:val="false"/>
          <w:color w:val="000000"/>
          <w:sz w:val="28"/>
        </w:rPr>
        <w:t>
      peptic ulcer with long-term non-cicatrizing ulcers (with localization in the stomach - three months or more, with localization in the duodenum - two months or more);</w:t>
      </w:r>
    </w:p>
    <w:bookmarkEnd w:id="873"/>
    <w:bookmarkStart w:name="z883" w:id="874"/>
    <w:p>
      <w:pPr>
        <w:spacing w:after="0"/>
        <w:ind w:left="0"/>
        <w:jc w:val="both"/>
      </w:pPr>
      <w:r>
        <w:rPr>
          <w:rFonts w:ascii="Times New Roman"/>
          <w:b w:val="false"/>
          <w:i w:val="false"/>
          <w:color w:val="000000"/>
          <w:sz w:val="28"/>
        </w:rPr>
        <w:t>
      peptic ulcer complicated by perforation or bleeding, with the development of post-hemorrhagic anemia (within 5 years after these complications) or compensated stenosis or cicatricial deformity of the duodenal bulb with moderate impairment of evacuation function;</w:t>
      </w:r>
    </w:p>
    <w:bookmarkEnd w:id="874"/>
    <w:bookmarkStart w:name="z884" w:id="875"/>
    <w:p>
      <w:pPr>
        <w:spacing w:after="0"/>
        <w:ind w:left="0"/>
        <w:jc w:val="both"/>
      </w:pPr>
      <w:r>
        <w:rPr>
          <w:rFonts w:ascii="Times New Roman"/>
          <w:b w:val="false"/>
          <w:i w:val="false"/>
          <w:color w:val="000000"/>
          <w:sz w:val="28"/>
        </w:rPr>
        <w:t>
      continuously recurrent duodenal ulcer (recurrent ulcers within two months after its healing);</w:t>
      </w:r>
    </w:p>
    <w:bookmarkEnd w:id="875"/>
    <w:bookmarkStart w:name="z885" w:id="876"/>
    <w:p>
      <w:pPr>
        <w:spacing w:after="0"/>
        <w:ind w:left="0"/>
        <w:jc w:val="both"/>
      </w:pPr>
      <w:r>
        <w:rPr>
          <w:rFonts w:ascii="Times New Roman"/>
          <w:b w:val="false"/>
          <w:i w:val="false"/>
          <w:color w:val="000000"/>
          <w:sz w:val="28"/>
        </w:rPr>
        <w:t>
      sequelae of stem or selective vagotomy, gastric resection, imposition of gastrointestinal fistula in the presence of symptoms of moderate digestive dysfunction, except for those specified in subitem 1 of this item.</w:t>
      </w:r>
    </w:p>
    <w:bookmarkEnd w:id="876"/>
    <w:bookmarkStart w:name="z886" w:id="877"/>
    <w:p>
      <w:pPr>
        <w:spacing w:after="0"/>
        <w:ind w:left="0"/>
        <w:jc w:val="both"/>
      </w:pPr>
      <w:r>
        <w:rPr>
          <w:rFonts w:ascii="Times New Roman"/>
          <w:b w:val="false"/>
          <w:i w:val="false"/>
          <w:color w:val="000000"/>
          <w:sz w:val="28"/>
        </w:rPr>
        <w:t>
      Subitem 3) of item 57 of the Requirements by columns includes:</w:t>
      </w:r>
    </w:p>
    <w:bookmarkEnd w:id="877"/>
    <w:bookmarkStart w:name="z887" w:id="878"/>
    <w:p>
      <w:pPr>
        <w:spacing w:after="0"/>
        <w:ind w:left="0"/>
        <w:jc w:val="both"/>
      </w:pPr>
      <w:r>
        <w:rPr>
          <w:rFonts w:ascii="Times New Roman"/>
          <w:b w:val="false"/>
          <w:i w:val="false"/>
          <w:color w:val="000000"/>
          <w:sz w:val="28"/>
        </w:rPr>
        <w:t>
      gastric or duodenal ulcer in the presence of a minor deformation of the duodenal bulb with rare (once a year or less) exacerbations, without impairment of the digestive function in those examined under column III;</w:t>
      </w:r>
    </w:p>
    <w:bookmarkEnd w:id="878"/>
    <w:bookmarkStart w:name="z888" w:id="879"/>
    <w:p>
      <w:pPr>
        <w:spacing w:after="0"/>
        <w:ind w:left="0"/>
        <w:jc w:val="both"/>
      </w:pPr>
      <w:r>
        <w:rPr>
          <w:rFonts w:ascii="Times New Roman"/>
          <w:b w:val="false"/>
          <w:i w:val="false"/>
          <w:color w:val="000000"/>
          <w:sz w:val="28"/>
        </w:rPr>
        <w:t>
      gastric or duodenal ulcer, regardless of the duration (resistance) of remission in those examined according to columns I, II of the Requirements.</w:t>
      </w:r>
    </w:p>
    <w:bookmarkEnd w:id="879"/>
    <w:bookmarkStart w:name="z889" w:id="880"/>
    <w:p>
      <w:pPr>
        <w:spacing w:after="0"/>
        <w:ind w:left="0"/>
        <w:jc w:val="both"/>
      </w:pPr>
      <w:r>
        <w:rPr>
          <w:rFonts w:ascii="Times New Roman"/>
          <w:b w:val="false"/>
          <w:i w:val="false"/>
          <w:color w:val="000000"/>
          <w:sz w:val="28"/>
        </w:rPr>
        <w:t>
      Item 58 of the Requirements by columns. Diseases of the stomach and duodenum (except for peptic ulcer), liver, gallbladder, biliary tract and pancreas, other diseases of the digestive system.</w:t>
      </w:r>
    </w:p>
    <w:bookmarkEnd w:id="880"/>
    <w:bookmarkStart w:name="z890" w:id="881"/>
    <w:p>
      <w:pPr>
        <w:spacing w:after="0"/>
        <w:ind w:left="0"/>
        <w:jc w:val="both"/>
      </w:pPr>
      <w:r>
        <w:rPr>
          <w:rFonts w:ascii="Times New Roman"/>
          <w:b w:val="false"/>
          <w:i w:val="false"/>
          <w:color w:val="000000"/>
          <w:sz w:val="28"/>
        </w:rPr>
        <w:t>
      Subitem 1) of item 58 of the Requirements by columns includes:</w:t>
      </w:r>
    </w:p>
    <w:bookmarkEnd w:id="881"/>
    <w:bookmarkStart w:name="z891" w:id="882"/>
    <w:p>
      <w:pPr>
        <w:spacing w:after="0"/>
        <w:ind w:left="0"/>
        <w:jc w:val="both"/>
      </w:pPr>
      <w:r>
        <w:rPr>
          <w:rFonts w:ascii="Times New Roman"/>
          <w:b w:val="false"/>
          <w:i w:val="false"/>
          <w:color w:val="000000"/>
          <w:sz w:val="28"/>
        </w:rPr>
        <w:t>
      cirrhosis of the liver;</w:t>
      </w:r>
    </w:p>
    <w:bookmarkEnd w:id="882"/>
    <w:bookmarkStart w:name="z892" w:id="883"/>
    <w:p>
      <w:pPr>
        <w:spacing w:after="0"/>
        <w:ind w:left="0"/>
        <w:jc w:val="both"/>
      </w:pPr>
      <w:r>
        <w:rPr>
          <w:rFonts w:ascii="Times New Roman"/>
          <w:b w:val="false"/>
          <w:i w:val="false"/>
          <w:color w:val="000000"/>
          <w:sz w:val="28"/>
        </w:rPr>
        <w:t>
      chronic hepatitis with a high degree of activity (according to biopsy and (or) a 10-fold or more persistent increase in transaminase activity) and (or) F3 - F4 stages of fibrosis according to the METAVIR scale (according to the results of indirect elastography);</w:t>
      </w:r>
    </w:p>
    <w:bookmarkEnd w:id="883"/>
    <w:bookmarkStart w:name="z893" w:id="884"/>
    <w:p>
      <w:pPr>
        <w:spacing w:after="0"/>
        <w:ind w:left="0"/>
        <w:jc w:val="both"/>
      </w:pPr>
      <w:r>
        <w:rPr>
          <w:rFonts w:ascii="Times New Roman"/>
          <w:b w:val="false"/>
          <w:i w:val="false"/>
          <w:color w:val="000000"/>
          <w:sz w:val="28"/>
        </w:rPr>
        <w:t>
      chronic pancreatitis with severe morphological changes (atrophy, calcifications, deformities of the ducts, cysts) and (or) impaired exocrine pancreatic function accompanied by impaired nutritional status (BMI is less than 18.5) and (or) impaired glucose tolerance;</w:t>
      </w:r>
    </w:p>
    <w:bookmarkEnd w:id="884"/>
    <w:bookmarkStart w:name="z894" w:id="885"/>
    <w:p>
      <w:pPr>
        <w:spacing w:after="0"/>
        <w:ind w:left="0"/>
        <w:jc w:val="both"/>
      </w:pPr>
      <w:r>
        <w:rPr>
          <w:rFonts w:ascii="Times New Roman"/>
          <w:b w:val="false"/>
          <w:i w:val="false"/>
          <w:color w:val="000000"/>
          <w:sz w:val="28"/>
        </w:rPr>
        <w:t>
      complications after operations on the biliary tract;</w:t>
      </w:r>
    </w:p>
    <w:bookmarkEnd w:id="885"/>
    <w:bookmarkStart w:name="z895" w:id="886"/>
    <w:p>
      <w:pPr>
        <w:spacing w:after="0"/>
        <w:ind w:left="0"/>
        <w:jc w:val="both"/>
      </w:pPr>
      <w:r>
        <w:rPr>
          <w:rFonts w:ascii="Times New Roman"/>
          <w:b w:val="false"/>
          <w:i w:val="false"/>
          <w:color w:val="000000"/>
          <w:sz w:val="28"/>
        </w:rPr>
        <w:t>
      complications after operations on the pancreas.</w:t>
      </w:r>
    </w:p>
    <w:bookmarkEnd w:id="886"/>
    <w:bookmarkStart w:name="z896" w:id="887"/>
    <w:p>
      <w:pPr>
        <w:spacing w:after="0"/>
        <w:ind w:left="0"/>
        <w:jc w:val="both"/>
      </w:pPr>
      <w:r>
        <w:rPr>
          <w:rFonts w:ascii="Times New Roman"/>
          <w:b w:val="false"/>
          <w:i w:val="false"/>
          <w:color w:val="000000"/>
          <w:sz w:val="28"/>
        </w:rPr>
        <w:t>
      Subitem 2) of item 58 of the Requirements by columns includes:</w:t>
      </w:r>
    </w:p>
    <w:bookmarkEnd w:id="887"/>
    <w:bookmarkStart w:name="z897" w:id="888"/>
    <w:p>
      <w:pPr>
        <w:spacing w:after="0"/>
        <w:ind w:left="0"/>
        <w:jc w:val="both"/>
      </w:pPr>
      <w:r>
        <w:rPr>
          <w:rFonts w:ascii="Times New Roman"/>
          <w:b w:val="false"/>
          <w:i w:val="false"/>
          <w:color w:val="000000"/>
          <w:sz w:val="28"/>
        </w:rPr>
        <w:t>
      chronic hepatitis with a moderate degree of activity (according to biopsy data and (or) 5-10-fold persistent increase in transaminase activity) and (or) F2 fibrosis stage according to the METAVIR scale;</w:t>
      </w:r>
    </w:p>
    <w:bookmarkEnd w:id="888"/>
    <w:bookmarkStart w:name="z898" w:id="889"/>
    <w:p>
      <w:pPr>
        <w:spacing w:after="0"/>
        <w:ind w:left="0"/>
        <w:jc w:val="both"/>
      </w:pPr>
      <w:r>
        <w:rPr>
          <w:rFonts w:ascii="Times New Roman"/>
          <w:b w:val="false"/>
          <w:i w:val="false"/>
          <w:color w:val="000000"/>
          <w:sz w:val="28"/>
        </w:rPr>
        <w:t>
      gastritis, gastroduodenitis with impaired secretory, acid-forming functions, frequent exacerbations and malnutrition (BMI is less than 18.5) requiring repeated and long-term hospitalization (more than two months) with unsuccessful inpatient treatment;</w:t>
      </w:r>
    </w:p>
    <w:bookmarkEnd w:id="889"/>
    <w:bookmarkStart w:name="z899" w:id="890"/>
    <w:p>
      <w:pPr>
        <w:spacing w:after="0"/>
        <w:ind w:left="0"/>
        <w:jc w:val="both"/>
      </w:pPr>
      <w:r>
        <w:rPr>
          <w:rFonts w:ascii="Times New Roman"/>
          <w:b w:val="false"/>
          <w:i w:val="false"/>
          <w:color w:val="000000"/>
          <w:sz w:val="28"/>
        </w:rPr>
        <w:t>
      chronic cholecystitis with frequent (three or more times a year) exacerbations requiring inpatient treatment;</w:t>
      </w:r>
    </w:p>
    <w:bookmarkEnd w:id="890"/>
    <w:bookmarkStart w:name="z900" w:id="891"/>
    <w:p>
      <w:pPr>
        <w:spacing w:after="0"/>
        <w:ind w:left="0"/>
        <w:jc w:val="both"/>
      </w:pPr>
      <w:r>
        <w:rPr>
          <w:rFonts w:ascii="Times New Roman"/>
          <w:b w:val="false"/>
          <w:i w:val="false"/>
          <w:color w:val="000000"/>
          <w:sz w:val="28"/>
        </w:rPr>
        <w:t>
      chronic pancreatitis with frequent (three or more times a year) exacerbations and (or) with pronounced morphological changes (atrophy, calcifications, deformities of the ducts, cysts) with impaired secretory or endocrine function of the pancreas without disturbing nutritional status;</w:t>
      </w:r>
    </w:p>
    <w:bookmarkEnd w:id="891"/>
    <w:bookmarkStart w:name="z901" w:id="892"/>
    <w:p>
      <w:pPr>
        <w:spacing w:after="0"/>
        <w:ind w:left="0"/>
        <w:jc w:val="both"/>
      </w:pPr>
      <w:r>
        <w:rPr>
          <w:rFonts w:ascii="Times New Roman"/>
          <w:b w:val="false"/>
          <w:i w:val="false"/>
          <w:color w:val="000000"/>
          <w:sz w:val="28"/>
        </w:rPr>
        <w:t>
      sequelae of surgical treatment of pancreatitis with an outcome in a pseudocyst;</w:t>
      </w:r>
    </w:p>
    <w:bookmarkEnd w:id="892"/>
    <w:bookmarkStart w:name="z902" w:id="893"/>
    <w:p>
      <w:pPr>
        <w:spacing w:after="0"/>
        <w:ind w:left="0"/>
        <w:jc w:val="both"/>
      </w:pPr>
      <w:r>
        <w:rPr>
          <w:rFonts w:ascii="Times New Roman"/>
          <w:b w:val="false"/>
          <w:i w:val="false"/>
          <w:color w:val="000000"/>
          <w:sz w:val="28"/>
        </w:rPr>
        <w:t>
      sequelae of reconstructive surgery for diseases of the pancreas and biliary tract.</w:t>
      </w:r>
    </w:p>
    <w:bookmarkEnd w:id="893"/>
    <w:bookmarkStart w:name="z903" w:id="894"/>
    <w:p>
      <w:pPr>
        <w:spacing w:after="0"/>
        <w:ind w:left="0"/>
        <w:jc w:val="both"/>
      </w:pPr>
      <w:r>
        <w:rPr>
          <w:rFonts w:ascii="Times New Roman"/>
          <w:b w:val="false"/>
          <w:i w:val="false"/>
          <w:color w:val="000000"/>
          <w:sz w:val="28"/>
        </w:rPr>
        <w:t>
      After resection of the lobe of the liver or part of the pancreas, examination is carried out under subitems 2 or 3 of this item, depending on the dysfunction.</w:t>
      </w:r>
    </w:p>
    <w:bookmarkEnd w:id="894"/>
    <w:bookmarkStart w:name="z904" w:id="895"/>
    <w:p>
      <w:pPr>
        <w:spacing w:after="0"/>
        <w:ind w:left="0"/>
        <w:jc w:val="both"/>
      </w:pPr>
      <w:r>
        <w:rPr>
          <w:rFonts w:ascii="Times New Roman"/>
          <w:b w:val="false"/>
          <w:i w:val="false"/>
          <w:color w:val="000000"/>
          <w:sz w:val="28"/>
        </w:rPr>
        <w:t>
      Subitem 3) of item 58 of the Requirements by columns includes:</w:t>
      </w:r>
    </w:p>
    <w:bookmarkEnd w:id="895"/>
    <w:bookmarkStart w:name="z905" w:id="896"/>
    <w:p>
      <w:pPr>
        <w:spacing w:after="0"/>
        <w:ind w:left="0"/>
        <w:jc w:val="both"/>
      </w:pPr>
      <w:r>
        <w:rPr>
          <w:rFonts w:ascii="Times New Roman"/>
          <w:b w:val="false"/>
          <w:i w:val="false"/>
          <w:color w:val="000000"/>
          <w:sz w:val="28"/>
        </w:rPr>
        <w:t>
      chronic hepatitis with a mild degree of activity (according to biopsy data and (or) up to 5-fold persistent increase in transaminase activity) and (or) stage F1 fibrosis according to the METAVIR scale;</w:t>
      </w:r>
    </w:p>
    <w:bookmarkEnd w:id="896"/>
    <w:bookmarkStart w:name="z906" w:id="897"/>
    <w:p>
      <w:pPr>
        <w:spacing w:after="0"/>
        <w:ind w:left="0"/>
        <w:jc w:val="both"/>
      </w:pPr>
      <w:r>
        <w:rPr>
          <w:rFonts w:ascii="Times New Roman"/>
          <w:b w:val="false"/>
          <w:i w:val="false"/>
          <w:color w:val="000000"/>
          <w:sz w:val="28"/>
        </w:rPr>
        <w:t>
      chronic gastritis, gastroduodenitis with a minor impairment of the secretory function and frequent (three or more times a year) exacerbations;</w:t>
      </w:r>
    </w:p>
    <w:bookmarkEnd w:id="897"/>
    <w:bookmarkStart w:name="z907" w:id="898"/>
    <w:p>
      <w:pPr>
        <w:spacing w:after="0"/>
        <w:ind w:left="0"/>
        <w:jc w:val="both"/>
      </w:pPr>
      <w:r>
        <w:rPr>
          <w:rFonts w:ascii="Times New Roman"/>
          <w:b w:val="false"/>
          <w:i w:val="false"/>
          <w:color w:val="000000"/>
          <w:sz w:val="28"/>
        </w:rPr>
        <w:t>
      chronic cholecystitis with minor dysfunction and (or) frequent (three or more times a year) exacerbations that do not require hospital treatment;</w:t>
      </w:r>
    </w:p>
    <w:bookmarkEnd w:id="898"/>
    <w:bookmarkStart w:name="z908" w:id="899"/>
    <w:p>
      <w:pPr>
        <w:spacing w:after="0"/>
        <w:ind w:left="0"/>
        <w:jc w:val="both"/>
      </w:pPr>
      <w:r>
        <w:rPr>
          <w:rFonts w:ascii="Times New Roman"/>
          <w:b w:val="false"/>
          <w:i w:val="false"/>
          <w:color w:val="000000"/>
          <w:sz w:val="28"/>
        </w:rPr>
        <w:t>
      chronic pancreatitis without disturbance of the exocrine function of the pancreas with good treatment results.</w:t>
      </w:r>
    </w:p>
    <w:bookmarkEnd w:id="899"/>
    <w:bookmarkStart w:name="z909" w:id="900"/>
    <w:p>
      <w:pPr>
        <w:spacing w:after="0"/>
        <w:ind w:left="0"/>
        <w:jc w:val="both"/>
      </w:pPr>
      <w:r>
        <w:rPr>
          <w:rFonts w:ascii="Times New Roman"/>
          <w:b w:val="false"/>
          <w:i w:val="false"/>
          <w:color w:val="000000"/>
          <w:sz w:val="28"/>
        </w:rPr>
        <w:t>
      After resection of the gallbladder or surgical treatment of diseases of the bile ducts with a good outcome, examination under columns I, II, IV is carried out according to subitem 3), and under column III – according to subitem 4) of this item.</w:t>
      </w:r>
    </w:p>
    <w:bookmarkEnd w:id="900"/>
    <w:bookmarkStart w:name="z910" w:id="901"/>
    <w:p>
      <w:pPr>
        <w:spacing w:after="0"/>
        <w:ind w:left="0"/>
        <w:jc w:val="both"/>
      </w:pPr>
      <w:r>
        <w:rPr>
          <w:rFonts w:ascii="Times New Roman"/>
          <w:b w:val="false"/>
          <w:i w:val="false"/>
          <w:color w:val="000000"/>
          <w:sz w:val="28"/>
        </w:rPr>
        <w:t>
      In case of steatosis (fatty liver disease), examination is carried out according to the relevant subitems of this item, depending on the impairment of liver functions.</w:t>
      </w:r>
    </w:p>
    <w:bookmarkEnd w:id="901"/>
    <w:bookmarkStart w:name="z911" w:id="902"/>
    <w:p>
      <w:pPr>
        <w:spacing w:after="0"/>
        <w:ind w:left="0"/>
        <w:jc w:val="both"/>
      </w:pPr>
      <w:r>
        <w:rPr>
          <w:rFonts w:ascii="Times New Roman"/>
          <w:b w:val="false"/>
          <w:i w:val="false"/>
          <w:color w:val="000000"/>
          <w:sz w:val="28"/>
        </w:rPr>
        <w:t>
      Subitem 4) of item 58 of the Requirements by columns includes:</w:t>
      </w:r>
    </w:p>
    <w:bookmarkEnd w:id="902"/>
    <w:bookmarkStart w:name="z912" w:id="903"/>
    <w:p>
      <w:pPr>
        <w:spacing w:after="0"/>
        <w:ind w:left="0"/>
        <w:jc w:val="both"/>
      </w:pPr>
      <w:r>
        <w:rPr>
          <w:rFonts w:ascii="Times New Roman"/>
          <w:b w:val="false"/>
          <w:i w:val="false"/>
          <w:color w:val="000000"/>
          <w:sz w:val="28"/>
        </w:rPr>
        <w:t>
      chronic gastritis, gastroduodenitis without impaired digestion and with rare (no more than twice a year) exacerbations;</w:t>
      </w:r>
    </w:p>
    <w:bookmarkEnd w:id="903"/>
    <w:bookmarkStart w:name="z913" w:id="904"/>
    <w:p>
      <w:pPr>
        <w:spacing w:after="0"/>
        <w:ind w:left="0"/>
        <w:jc w:val="both"/>
      </w:pPr>
      <w:r>
        <w:rPr>
          <w:rFonts w:ascii="Times New Roman"/>
          <w:b w:val="false"/>
          <w:i w:val="false"/>
          <w:color w:val="000000"/>
          <w:sz w:val="28"/>
        </w:rPr>
        <w:t>
      chronic cholecystitis without dysfunction;</w:t>
      </w:r>
    </w:p>
    <w:bookmarkEnd w:id="904"/>
    <w:bookmarkStart w:name="z914" w:id="905"/>
    <w:p>
      <w:pPr>
        <w:spacing w:after="0"/>
        <w:ind w:left="0"/>
        <w:jc w:val="both"/>
      </w:pPr>
      <w:r>
        <w:rPr>
          <w:rFonts w:ascii="Times New Roman"/>
          <w:b w:val="false"/>
          <w:i w:val="false"/>
          <w:color w:val="000000"/>
          <w:sz w:val="28"/>
        </w:rPr>
        <w:t>
      dyskinesia of the biliary tract without dysfunction;</w:t>
      </w:r>
    </w:p>
    <w:bookmarkEnd w:id="905"/>
    <w:bookmarkStart w:name="z915" w:id="906"/>
    <w:p>
      <w:pPr>
        <w:spacing w:after="0"/>
        <w:ind w:left="0"/>
        <w:jc w:val="both"/>
      </w:pPr>
      <w:r>
        <w:rPr>
          <w:rFonts w:ascii="Times New Roman"/>
          <w:b w:val="false"/>
          <w:i w:val="false"/>
          <w:color w:val="000000"/>
          <w:sz w:val="28"/>
        </w:rPr>
        <w:t>
      fermentopathic (benign) hyperbilirubinemia.</w:t>
      </w:r>
    </w:p>
    <w:bookmarkEnd w:id="906"/>
    <w:bookmarkStart w:name="z916" w:id="907"/>
    <w:p>
      <w:pPr>
        <w:spacing w:after="0"/>
        <w:ind w:left="0"/>
        <w:jc w:val="both"/>
      </w:pPr>
      <w:r>
        <w:rPr>
          <w:rFonts w:ascii="Times New Roman"/>
          <w:b w:val="false"/>
          <w:i w:val="false"/>
          <w:color w:val="000000"/>
          <w:sz w:val="28"/>
        </w:rPr>
        <w:t>
      In chronic hepatitis without liver dysfunction and (or) with its minimal activity, the examination is carried out according to subitem 3) of this item.</w:t>
      </w:r>
    </w:p>
    <w:bookmarkEnd w:id="907"/>
    <w:bookmarkStart w:name="z917" w:id="908"/>
    <w:p>
      <w:pPr>
        <w:spacing w:after="0"/>
        <w:ind w:left="0"/>
        <w:jc w:val="both"/>
      </w:pPr>
      <w:r>
        <w:rPr>
          <w:rFonts w:ascii="Times New Roman"/>
          <w:b w:val="false"/>
          <w:i w:val="false"/>
          <w:color w:val="000000"/>
          <w:sz w:val="28"/>
        </w:rPr>
        <w:t>
      The diagnosis of chronic hepatitis is confirmed by an examination in a specialized department and by the results of a puncture biopsy, and in case of impossibility to conduct a biopsy or refusal of it – by clinical, laboratory, instrumental data indicating the stability of liver damage, and the results of dispensary observation for at least 1 year.</w:t>
      </w:r>
    </w:p>
    <w:bookmarkEnd w:id="908"/>
    <w:bookmarkStart w:name="z918" w:id="909"/>
    <w:p>
      <w:pPr>
        <w:spacing w:after="0"/>
        <w:ind w:left="0"/>
        <w:jc w:val="both"/>
      </w:pPr>
      <w:r>
        <w:rPr>
          <w:rFonts w:ascii="Times New Roman"/>
          <w:b w:val="false"/>
          <w:i w:val="false"/>
          <w:color w:val="000000"/>
          <w:sz w:val="28"/>
        </w:rPr>
        <w:t>
      Variants of the shape, size, position of the gallbladder, biliary tract and pancreas, as well as signs of chronic diseases identified only during instrumental testing, without clinical manifestations and functional disorders, are not grounds for applying this item.</w:t>
      </w:r>
    </w:p>
    <w:bookmarkEnd w:id="909"/>
    <w:bookmarkStart w:name="z919" w:id="910"/>
    <w:p>
      <w:pPr>
        <w:spacing w:after="0"/>
        <w:ind w:left="0"/>
        <w:jc w:val="both"/>
      </w:pPr>
      <w:r>
        <w:rPr>
          <w:rFonts w:ascii="Times New Roman"/>
          <w:b w:val="false"/>
          <w:i w:val="false"/>
          <w:color w:val="000000"/>
          <w:sz w:val="28"/>
        </w:rPr>
        <w:t>
      Item 59 of the Requirements by columns. In the presence of a hernia, surgical treatment is offered to those examined under all columns of the Requirements. After successful treatment, they are fit for military service.</w:t>
      </w:r>
    </w:p>
    <w:bookmarkEnd w:id="910"/>
    <w:bookmarkStart w:name="z920" w:id="911"/>
    <w:p>
      <w:pPr>
        <w:spacing w:after="0"/>
        <w:ind w:left="0"/>
        <w:jc w:val="both"/>
      </w:pPr>
      <w:r>
        <w:rPr>
          <w:rFonts w:ascii="Times New Roman"/>
          <w:b w:val="false"/>
          <w:i w:val="false"/>
          <w:color w:val="000000"/>
          <w:sz w:val="28"/>
        </w:rPr>
        <w:t>
      The basis for the application of this item is unsatisfactory results of treatment (relapse of the disease) or refusal to treat, as well as contraindications for its implementation.</w:t>
      </w:r>
    </w:p>
    <w:bookmarkEnd w:id="911"/>
    <w:bookmarkStart w:name="z921" w:id="912"/>
    <w:p>
      <w:pPr>
        <w:spacing w:after="0"/>
        <w:ind w:left="0"/>
        <w:jc w:val="both"/>
      </w:pPr>
      <w:r>
        <w:rPr>
          <w:rFonts w:ascii="Times New Roman"/>
          <w:b w:val="false"/>
          <w:i w:val="false"/>
          <w:color w:val="000000"/>
          <w:sz w:val="28"/>
        </w:rPr>
        <w:t>
      Subitem 1) of item 59 of the Requirements by columns includes:</w:t>
      </w:r>
    </w:p>
    <w:bookmarkEnd w:id="912"/>
    <w:bookmarkStart w:name="z922" w:id="913"/>
    <w:p>
      <w:pPr>
        <w:spacing w:after="0"/>
        <w:ind w:left="0"/>
        <w:jc w:val="both"/>
      </w:pPr>
      <w:r>
        <w:rPr>
          <w:rFonts w:ascii="Times New Roman"/>
          <w:b w:val="false"/>
          <w:i w:val="false"/>
          <w:color w:val="000000"/>
          <w:sz w:val="28"/>
        </w:rPr>
        <w:t>
      recurrent external hernias requiring manual assistance or horizontal position of the body for reduction, or impairing the function of internal organs;</w:t>
      </w:r>
    </w:p>
    <w:bookmarkEnd w:id="913"/>
    <w:bookmarkStart w:name="z923" w:id="914"/>
    <w:p>
      <w:pPr>
        <w:spacing w:after="0"/>
        <w:ind w:left="0"/>
        <w:jc w:val="both"/>
      </w:pPr>
      <w:r>
        <w:rPr>
          <w:rFonts w:ascii="Times New Roman"/>
          <w:b w:val="false"/>
          <w:i w:val="false"/>
          <w:color w:val="000000"/>
          <w:sz w:val="28"/>
        </w:rPr>
        <w:t>
      diaphragmatic hernias, acquired relaxation of the diaphragm impairing the function of the chest organs, hernias of the abdominal cavity with frequent (two or more times a year) strangulations;</w:t>
      </w:r>
    </w:p>
    <w:bookmarkEnd w:id="914"/>
    <w:bookmarkStart w:name="z924" w:id="915"/>
    <w:p>
      <w:pPr>
        <w:spacing w:after="0"/>
        <w:ind w:left="0"/>
        <w:jc w:val="both"/>
      </w:pPr>
      <w:r>
        <w:rPr>
          <w:rFonts w:ascii="Times New Roman"/>
          <w:b w:val="false"/>
          <w:i w:val="false"/>
          <w:color w:val="000000"/>
          <w:sz w:val="28"/>
        </w:rPr>
        <w:t>
      multiple hernias with significant dysfunction;</w:t>
      </w:r>
    </w:p>
    <w:bookmarkEnd w:id="915"/>
    <w:bookmarkStart w:name="z925" w:id="916"/>
    <w:p>
      <w:pPr>
        <w:spacing w:after="0"/>
        <w:ind w:left="0"/>
        <w:jc w:val="both"/>
      </w:pPr>
      <w:r>
        <w:rPr>
          <w:rFonts w:ascii="Times New Roman"/>
          <w:b w:val="false"/>
          <w:i w:val="false"/>
          <w:color w:val="000000"/>
          <w:sz w:val="28"/>
        </w:rPr>
        <w:t>
      irreducible ventral hernia.</w:t>
      </w:r>
    </w:p>
    <w:bookmarkEnd w:id="916"/>
    <w:bookmarkStart w:name="z926" w:id="917"/>
    <w:p>
      <w:pPr>
        <w:spacing w:after="0"/>
        <w:ind w:left="0"/>
        <w:jc w:val="both"/>
      </w:pPr>
      <w:r>
        <w:rPr>
          <w:rFonts w:ascii="Times New Roman"/>
          <w:b w:val="false"/>
          <w:i w:val="false"/>
          <w:color w:val="000000"/>
          <w:sz w:val="28"/>
        </w:rPr>
        <w:t>
      Subitem 2) of item 59 of the Requirements by columns includes:</w:t>
      </w:r>
    </w:p>
    <w:bookmarkEnd w:id="917"/>
    <w:bookmarkStart w:name="z927" w:id="918"/>
    <w:p>
      <w:pPr>
        <w:spacing w:after="0"/>
        <w:ind w:left="0"/>
        <w:jc w:val="both"/>
      </w:pPr>
      <w:r>
        <w:rPr>
          <w:rFonts w:ascii="Times New Roman"/>
          <w:b w:val="false"/>
          <w:i w:val="false"/>
          <w:color w:val="000000"/>
          <w:sz w:val="28"/>
        </w:rPr>
        <w:t>
      diaphragmatic hernias (including the esophageal opening), hernias of the abdominal cavity without impairments specified in subitem 1) of this item, with satisfactory results of treatment;</w:t>
      </w:r>
    </w:p>
    <w:bookmarkEnd w:id="918"/>
    <w:bookmarkStart w:name="z928" w:id="919"/>
    <w:p>
      <w:pPr>
        <w:spacing w:after="0"/>
        <w:ind w:left="0"/>
        <w:jc w:val="both"/>
      </w:pPr>
      <w:r>
        <w:rPr>
          <w:rFonts w:ascii="Times New Roman"/>
          <w:b w:val="false"/>
          <w:i w:val="false"/>
          <w:color w:val="000000"/>
          <w:sz w:val="28"/>
        </w:rPr>
        <w:t>
      recurrent external hernias that appear in an upright position of the body, with physical exertion, coughing;</w:t>
      </w:r>
    </w:p>
    <w:bookmarkEnd w:id="919"/>
    <w:bookmarkStart w:name="z929" w:id="920"/>
    <w:p>
      <w:pPr>
        <w:spacing w:after="0"/>
        <w:ind w:left="0"/>
        <w:jc w:val="both"/>
      </w:pPr>
      <w:r>
        <w:rPr>
          <w:rFonts w:ascii="Times New Roman"/>
          <w:b w:val="false"/>
          <w:i w:val="false"/>
          <w:color w:val="000000"/>
          <w:sz w:val="28"/>
        </w:rPr>
        <w:t>
      ventral hernias requiring a bandage;</w:t>
      </w:r>
    </w:p>
    <w:bookmarkEnd w:id="920"/>
    <w:bookmarkStart w:name="z930" w:id="921"/>
    <w:p>
      <w:pPr>
        <w:spacing w:after="0"/>
        <w:ind w:left="0"/>
        <w:jc w:val="both"/>
      </w:pPr>
      <w:r>
        <w:rPr>
          <w:rFonts w:ascii="Times New Roman"/>
          <w:b w:val="false"/>
          <w:i w:val="false"/>
          <w:color w:val="000000"/>
          <w:sz w:val="28"/>
        </w:rPr>
        <w:t>
      a single recurrence of a hernia in case of refusal of surgical treatment.</w:t>
      </w:r>
    </w:p>
    <w:bookmarkEnd w:id="921"/>
    <w:bookmarkStart w:name="z931" w:id="922"/>
    <w:p>
      <w:pPr>
        <w:spacing w:after="0"/>
        <w:ind w:left="0"/>
        <w:jc w:val="both"/>
      </w:pPr>
      <w:r>
        <w:rPr>
          <w:rFonts w:ascii="Times New Roman"/>
          <w:b w:val="false"/>
          <w:i w:val="false"/>
          <w:color w:val="000000"/>
          <w:sz w:val="28"/>
        </w:rPr>
        <w:t>
      Subitem 3) of item59 of the Requirements by columns includes hernias, easily reversible, disappearing on their own when the body is in a horizontal position.</w:t>
      </w:r>
    </w:p>
    <w:bookmarkEnd w:id="922"/>
    <w:bookmarkStart w:name="z932" w:id="923"/>
    <w:p>
      <w:pPr>
        <w:spacing w:after="0"/>
        <w:ind w:left="0"/>
        <w:jc w:val="both"/>
      </w:pPr>
      <w:r>
        <w:rPr>
          <w:rFonts w:ascii="Times New Roman"/>
          <w:b w:val="false"/>
          <w:i w:val="false"/>
          <w:color w:val="000000"/>
          <w:sz w:val="28"/>
        </w:rPr>
        <w:t>
      An umbilical hernia within the physiological ring, a preperitoneal wen of the white line of the abdomen, as well as the expansion of the inguinal rings without hernial protrusion during exercise, straining are not grounds for applying this item, do not prevent from military service, entering MEI.</w:t>
      </w:r>
    </w:p>
    <w:bookmarkEnd w:id="923"/>
    <w:bookmarkStart w:name="z933" w:id="924"/>
    <w:p>
      <w:pPr>
        <w:spacing w:after="0"/>
        <w:ind w:left="0"/>
        <w:jc w:val="both"/>
      </w:pPr>
      <w:r>
        <w:rPr>
          <w:rFonts w:ascii="Times New Roman"/>
          <w:b w:val="false"/>
          <w:i w:val="false"/>
          <w:color w:val="000000"/>
          <w:sz w:val="28"/>
        </w:rPr>
        <w:t>
      Item 60 of the Requirements by columns. Haemorrhoids.</w:t>
      </w:r>
    </w:p>
    <w:bookmarkEnd w:id="924"/>
    <w:bookmarkStart w:name="z934" w:id="925"/>
    <w:p>
      <w:pPr>
        <w:spacing w:after="0"/>
        <w:ind w:left="0"/>
        <w:jc w:val="both"/>
      </w:pPr>
      <w:r>
        <w:rPr>
          <w:rFonts w:ascii="Times New Roman"/>
          <w:b w:val="false"/>
          <w:i w:val="false"/>
          <w:color w:val="000000"/>
          <w:sz w:val="28"/>
        </w:rPr>
        <w:t xml:space="preserve">
      The stages of chronic haemorrhoids are determined according to the Goligher’s classification. </w:t>
      </w:r>
    </w:p>
    <w:bookmarkEnd w:id="925"/>
    <w:bookmarkStart w:name="z935" w:id="926"/>
    <w:p>
      <w:pPr>
        <w:spacing w:after="0"/>
        <w:ind w:left="0"/>
        <w:jc w:val="both"/>
      </w:pPr>
      <w:r>
        <w:rPr>
          <w:rFonts w:ascii="Times New Roman"/>
          <w:b w:val="false"/>
          <w:i w:val="false"/>
          <w:color w:val="000000"/>
          <w:sz w:val="28"/>
        </w:rPr>
        <w:t>
      Subitem 1) of item 60 of the Requirements by columns includes stage IV, which is characterized by constant prolapse of hemorrhoids together with the rectal mucosa and the impossibility of reposition into the anal canal with or without bleeding.</w:t>
      </w:r>
    </w:p>
    <w:bookmarkEnd w:id="926"/>
    <w:bookmarkStart w:name="z936" w:id="927"/>
    <w:p>
      <w:pPr>
        <w:spacing w:after="0"/>
        <w:ind w:left="0"/>
        <w:jc w:val="both"/>
      </w:pPr>
      <w:r>
        <w:rPr>
          <w:rFonts w:ascii="Times New Roman"/>
          <w:b w:val="false"/>
          <w:i w:val="false"/>
          <w:color w:val="000000"/>
          <w:sz w:val="28"/>
        </w:rPr>
        <w:t>
      Subitem 2) of item 60 of the Requirements by columns is applied in stage III, stage II with frequent complications.</w:t>
      </w:r>
    </w:p>
    <w:bookmarkEnd w:id="927"/>
    <w:bookmarkStart w:name="z937" w:id="928"/>
    <w:p>
      <w:pPr>
        <w:spacing w:after="0"/>
        <w:ind w:left="0"/>
        <w:jc w:val="both"/>
      </w:pPr>
      <w:r>
        <w:rPr>
          <w:rFonts w:ascii="Times New Roman"/>
          <w:b w:val="false"/>
          <w:i w:val="false"/>
          <w:color w:val="000000"/>
          <w:sz w:val="28"/>
        </w:rPr>
        <w:t>
      Stage III is characterized by periodic prolapse of nodes with the need for manual reduction with or without bleeding.</w:t>
      </w:r>
    </w:p>
    <w:bookmarkEnd w:id="928"/>
    <w:bookmarkStart w:name="z938" w:id="929"/>
    <w:p>
      <w:pPr>
        <w:spacing w:after="0"/>
        <w:ind w:left="0"/>
        <w:jc w:val="both"/>
      </w:pPr>
      <w:r>
        <w:rPr>
          <w:rFonts w:ascii="Times New Roman"/>
          <w:b w:val="false"/>
          <w:i w:val="false"/>
          <w:color w:val="000000"/>
          <w:sz w:val="28"/>
        </w:rPr>
        <w:t>
      Stage II is characterized by the prolapse of nodes with spontaneous reduction into the anal canal with or without bleeding.</w:t>
      </w:r>
    </w:p>
    <w:bookmarkEnd w:id="929"/>
    <w:bookmarkStart w:name="z939" w:id="930"/>
    <w:p>
      <w:pPr>
        <w:spacing w:after="0"/>
        <w:ind w:left="0"/>
        <w:jc w:val="both"/>
      </w:pPr>
      <w:r>
        <w:rPr>
          <w:rFonts w:ascii="Times New Roman"/>
          <w:b w:val="false"/>
          <w:i w:val="false"/>
          <w:color w:val="000000"/>
          <w:sz w:val="28"/>
        </w:rPr>
        <w:t>
      Frequent complications of haemorrhoids include bleeding, thrombosis or prolapse of haemorrhoidal tumors, for which the examined person was treated in a hospital three or more times a year.</w:t>
      </w:r>
    </w:p>
    <w:bookmarkEnd w:id="930"/>
    <w:bookmarkStart w:name="z940" w:id="931"/>
    <w:p>
      <w:pPr>
        <w:spacing w:after="0"/>
        <w:ind w:left="0"/>
        <w:jc w:val="both"/>
      </w:pPr>
      <w:r>
        <w:rPr>
          <w:rFonts w:ascii="Times New Roman"/>
          <w:b w:val="false"/>
          <w:i w:val="false"/>
          <w:color w:val="000000"/>
          <w:sz w:val="28"/>
        </w:rPr>
        <w:t>
      At stage I, the discharge of blood from the anus is characteristic without pain and prolapse of haemorrhoidal tumors.</w:t>
      </w:r>
    </w:p>
    <w:bookmarkEnd w:id="931"/>
    <w:bookmarkStart w:name="z941" w:id="932"/>
    <w:p>
      <w:pPr>
        <w:spacing w:after="0"/>
        <w:ind w:left="0"/>
        <w:jc w:val="both"/>
      </w:pPr>
      <w:r>
        <w:rPr>
          <w:rFonts w:ascii="Times New Roman"/>
          <w:b w:val="false"/>
          <w:i w:val="false"/>
          <w:color w:val="000000"/>
          <w:sz w:val="28"/>
        </w:rPr>
        <w:t>
      Surgical or conservative treatment according to indications is offered to those examined. In case of unsatisfactory results of treatment or refusal of it, a medical examination is carried out in accordance with the relevant subitems of item 60 of the Requirements by columns.</w:t>
      </w:r>
    </w:p>
    <w:bookmarkEnd w:id="932"/>
    <w:bookmarkStart w:name="z942" w:id="933"/>
    <w:p>
      <w:pPr>
        <w:spacing w:after="0"/>
        <w:ind w:left="0"/>
        <w:jc w:val="both"/>
      </w:pPr>
      <w:r>
        <w:rPr>
          <w:rFonts w:ascii="Times New Roman"/>
          <w:b w:val="false"/>
          <w:i w:val="false"/>
          <w:color w:val="000000"/>
          <w:sz w:val="28"/>
        </w:rPr>
        <w:t>
      The presence of slightly enlarged single hemorrhoids without signs of inflammation in the absence of complaints, and the absence of data on exacerbation of the disease over the past 3 years in the medical history are not grounds for applying this item, do not prevent from military service and entering MEI.</w:t>
      </w:r>
    </w:p>
    <w:bookmarkEnd w:id="933"/>
    <w:bookmarkStart w:name="z943" w:id="934"/>
    <w:p>
      <w:pPr>
        <w:spacing w:after="0"/>
        <w:ind w:left="0"/>
        <w:jc w:val="both"/>
      </w:pPr>
      <w:r>
        <w:rPr>
          <w:rFonts w:ascii="Times New Roman"/>
          <w:b w:val="false"/>
          <w:i w:val="false"/>
          <w:color w:val="000000"/>
          <w:sz w:val="28"/>
        </w:rPr>
        <w:t>
      Item 61 of the Requirements by columns. Temporary functional disorders of the digestive system after an acute illness, exacerbation of a chronic illness, or surgical treatment.</w:t>
      </w:r>
    </w:p>
    <w:bookmarkEnd w:id="934"/>
    <w:bookmarkStart w:name="z944" w:id="935"/>
    <w:p>
      <w:pPr>
        <w:spacing w:after="0"/>
        <w:ind w:left="0"/>
        <w:jc w:val="both"/>
      </w:pPr>
      <w:r>
        <w:rPr>
          <w:rFonts w:ascii="Times New Roman"/>
          <w:b w:val="false"/>
          <w:i w:val="false"/>
          <w:color w:val="000000"/>
          <w:sz w:val="28"/>
        </w:rPr>
        <w:t>
      After endoscopic surgery on the abdominal organs (including appendectomy, cholecystectomy, hernia plastic surgery) without complications, servicemen are fully exempted from official duties for 15 days.</w:t>
      </w:r>
    </w:p>
    <w:bookmarkEnd w:id="935"/>
    <w:bookmarkStart w:name="z945" w:id="936"/>
    <w:p>
      <w:pPr>
        <w:spacing w:after="0"/>
        <w:ind w:left="0"/>
        <w:jc w:val="both"/>
      </w:pPr>
      <w:r>
        <w:rPr>
          <w:rFonts w:ascii="Times New Roman"/>
          <w:b w:val="false"/>
          <w:i w:val="false"/>
          <w:color w:val="000000"/>
          <w:sz w:val="28"/>
        </w:rPr>
        <w:t>
      After surgical treatment of diseases of the digestive system (appendicitis, hernia) without complications, citizens being conscripted for compulsory military service, joining military service under a contract and entering MEI are examined no earlier than three months after surgery.</w:t>
      </w:r>
    </w:p>
    <w:bookmarkEnd w:id="936"/>
    <w:bookmarkStart w:name="z946" w:id="937"/>
    <w:p>
      <w:pPr>
        <w:spacing w:after="0"/>
        <w:ind w:left="0"/>
        <w:jc w:val="left"/>
      </w:pPr>
      <w:r>
        <w:rPr>
          <w:rFonts w:ascii="Times New Roman"/>
          <w:b/>
          <w:i w:val="false"/>
          <w:color w:val="000000"/>
        </w:rPr>
        <w:t xml:space="preserve"> Chapter 12. Diseases of the skin and subcutaneous tissue </w:t>
      </w:r>
    </w:p>
    <w:bookmarkEnd w:id="937"/>
    <w:bookmarkStart w:name="z947" w:id="938"/>
    <w:p>
      <w:pPr>
        <w:spacing w:after="0"/>
        <w:ind w:left="0"/>
        <w:jc w:val="both"/>
      </w:pPr>
      <w:r>
        <w:rPr>
          <w:rFonts w:ascii="Times New Roman"/>
          <w:b w:val="false"/>
          <w:i w:val="false"/>
          <w:color w:val="000000"/>
          <w:sz w:val="28"/>
        </w:rPr>
        <w:t xml:space="preserve">
      Item 62 of the Requirements by columns includes diseases of the skin and subcutaneous tissue, including congenital ones. </w:t>
      </w:r>
    </w:p>
    <w:bookmarkEnd w:id="938"/>
    <w:bookmarkStart w:name="z948" w:id="939"/>
    <w:p>
      <w:pPr>
        <w:spacing w:after="0"/>
        <w:ind w:left="0"/>
        <w:jc w:val="both"/>
      </w:pPr>
      <w:r>
        <w:rPr>
          <w:rFonts w:ascii="Times New Roman"/>
          <w:b w:val="false"/>
          <w:i w:val="false"/>
          <w:color w:val="000000"/>
          <w:sz w:val="28"/>
        </w:rPr>
        <w:t>
      The common form of alopecia areata (alopecia) means the presence of multiple (3 or more) foci of alopecia with a diameter of at least 10 cm each, and when bald patches merge, there is no hair growth on an area of ​​over 50 percent of the scalp.</w:t>
      </w:r>
    </w:p>
    <w:bookmarkEnd w:id="939"/>
    <w:bookmarkStart w:name="z949" w:id="940"/>
    <w:p>
      <w:pPr>
        <w:spacing w:after="0"/>
        <w:ind w:left="0"/>
        <w:jc w:val="both"/>
      </w:pPr>
      <w:r>
        <w:rPr>
          <w:rFonts w:ascii="Times New Roman"/>
          <w:b w:val="false"/>
          <w:i w:val="false"/>
          <w:color w:val="000000"/>
          <w:sz w:val="28"/>
        </w:rPr>
        <w:t>
      The common form of vitiligo is understood as the presence of multiple (three or more), as well as single, but large (the size of the patient’s palm or more) depigmented spots on the skin of various anatomical areas. This also includes foci of vitiligo on the face, representing a cosmetic defect.</w:t>
      </w:r>
    </w:p>
    <w:bookmarkEnd w:id="940"/>
    <w:bookmarkStart w:name="z950" w:id="941"/>
    <w:p>
      <w:pPr>
        <w:spacing w:after="0"/>
        <w:ind w:left="0"/>
        <w:jc w:val="both"/>
      </w:pPr>
      <w:r>
        <w:rPr>
          <w:rFonts w:ascii="Times New Roman"/>
          <w:b w:val="false"/>
          <w:i w:val="false"/>
          <w:color w:val="000000"/>
          <w:sz w:val="28"/>
        </w:rPr>
        <w:t>
      The common form of psoriasis or lichen planus is understood as the presence of multiple (three or more) plaques on the skin of various anatomical areas.</w:t>
      </w:r>
    </w:p>
    <w:bookmarkEnd w:id="941"/>
    <w:bookmarkStart w:name="z951" w:id="942"/>
    <w:p>
      <w:pPr>
        <w:spacing w:after="0"/>
        <w:ind w:left="0"/>
        <w:jc w:val="both"/>
      </w:pPr>
      <w:r>
        <w:rPr>
          <w:rFonts w:ascii="Times New Roman"/>
          <w:b w:val="false"/>
          <w:i w:val="false"/>
          <w:color w:val="000000"/>
          <w:sz w:val="28"/>
        </w:rPr>
        <w:t>
      Widespread lichenification in atopic dermatitis means the presence of an enhanced pattern in the areas of thickened dry skin of the face, neck, elbow, popliteal fossae, as well as total lesion.</w:t>
      </w:r>
    </w:p>
    <w:bookmarkEnd w:id="942"/>
    <w:bookmarkStart w:name="z952" w:id="943"/>
    <w:p>
      <w:pPr>
        <w:spacing w:after="0"/>
        <w:ind w:left="0"/>
        <w:jc w:val="both"/>
      </w:pPr>
      <w:r>
        <w:rPr>
          <w:rFonts w:ascii="Times New Roman"/>
          <w:b w:val="false"/>
          <w:i w:val="false"/>
          <w:color w:val="000000"/>
          <w:sz w:val="28"/>
        </w:rPr>
        <w:t>
      Subitem 1) of item 62 of the Requirements by columns includes refractory and (or) recalcitrant forms of common chronic eczema, severe and complicated forms of psoriasis, atopic dermatitis with widespread lichenification of the skin, bullous disorders (pemphigus, pemphigoid).</w:t>
      </w:r>
    </w:p>
    <w:bookmarkEnd w:id="943"/>
    <w:bookmarkStart w:name="z953" w:id="944"/>
    <w:p>
      <w:pPr>
        <w:spacing w:after="0"/>
        <w:ind w:left="0"/>
        <w:jc w:val="both"/>
      </w:pPr>
      <w:r>
        <w:rPr>
          <w:rFonts w:ascii="Times New Roman"/>
          <w:b w:val="false"/>
          <w:i w:val="false"/>
          <w:color w:val="000000"/>
          <w:sz w:val="28"/>
        </w:rPr>
        <w:t>
      Subitem 2) of item 62 of the Requirements by columns includes ichthyosis, generalized psoriasis, atopic dermatitis with focal lichenification of the skin, cutaneous forms of lupus erythematosus, polymorphic photodermatosis, frequently recurring lichen planus, chronic vasculitis limited to the skin, widespread abscessing and chronic ulcerative pyoderma, pyoderma gangrenosum, abscessing and disrupting folliculitis and perifolliculitis of the head, multiple conglobate acne;</w:t>
      </w:r>
    </w:p>
    <w:bookmarkEnd w:id="944"/>
    <w:bookmarkStart w:name="z954" w:id="945"/>
    <w:p>
      <w:pPr>
        <w:spacing w:after="0"/>
        <w:ind w:left="0"/>
        <w:jc w:val="both"/>
      </w:pPr>
      <w:r>
        <w:rPr>
          <w:rFonts w:ascii="Times New Roman"/>
          <w:b w:val="false"/>
          <w:i w:val="false"/>
          <w:color w:val="000000"/>
          <w:sz w:val="28"/>
        </w:rPr>
        <w:t>
      keratoderma (including congenital) of the palms impairing the function of the hands, as well as soles, making it difficult to walk and wear standard shoes;</w:t>
      </w:r>
    </w:p>
    <w:bookmarkEnd w:id="945"/>
    <w:bookmarkStart w:name="z955" w:id="946"/>
    <w:p>
      <w:pPr>
        <w:spacing w:after="0"/>
        <w:ind w:left="0"/>
        <w:jc w:val="both"/>
      </w:pPr>
      <w:r>
        <w:rPr>
          <w:rFonts w:ascii="Times New Roman"/>
          <w:b w:val="false"/>
          <w:i w:val="false"/>
          <w:color w:val="000000"/>
          <w:sz w:val="28"/>
        </w:rPr>
        <w:t>
      frequently recurring (two or more times a year) limited forms of eczema, psoriasis;</w:t>
      </w:r>
    </w:p>
    <w:bookmarkEnd w:id="946"/>
    <w:bookmarkStart w:name="z956" w:id="947"/>
    <w:p>
      <w:pPr>
        <w:spacing w:after="0"/>
        <w:ind w:left="0"/>
        <w:jc w:val="both"/>
      </w:pPr>
      <w:r>
        <w:rPr>
          <w:rFonts w:ascii="Times New Roman"/>
          <w:b w:val="false"/>
          <w:i w:val="false"/>
          <w:color w:val="000000"/>
          <w:sz w:val="28"/>
        </w:rPr>
        <w:t>
      single, but large (the size of the patient’s palm or more) psoriatic plaques;</w:t>
      </w:r>
    </w:p>
    <w:bookmarkEnd w:id="947"/>
    <w:bookmarkStart w:name="z957" w:id="948"/>
    <w:p>
      <w:pPr>
        <w:spacing w:after="0"/>
        <w:ind w:left="0"/>
        <w:jc w:val="both"/>
      </w:pPr>
      <w:r>
        <w:rPr>
          <w:rFonts w:ascii="Times New Roman"/>
          <w:b w:val="false"/>
          <w:i w:val="false"/>
          <w:color w:val="000000"/>
          <w:sz w:val="28"/>
        </w:rPr>
        <w:t>
      frequently recurring urticaria and (or) erythema in cases of unsuccessful inpatient treatment and continuous recurrence of blisters (urticaria) for at least two months.</w:t>
      </w:r>
    </w:p>
    <w:bookmarkEnd w:id="948"/>
    <w:bookmarkStart w:name="z958" w:id="949"/>
    <w:p>
      <w:pPr>
        <w:spacing w:after="0"/>
        <w:ind w:left="0"/>
        <w:jc w:val="both"/>
      </w:pPr>
      <w:r>
        <w:rPr>
          <w:rFonts w:ascii="Times New Roman"/>
          <w:b w:val="false"/>
          <w:i w:val="false"/>
          <w:color w:val="000000"/>
          <w:sz w:val="28"/>
        </w:rPr>
        <w:t>
      Urticaria caused by exposure to low or high temperatures is confirmed by testing in inpatient conditions.</w:t>
      </w:r>
    </w:p>
    <w:bookmarkEnd w:id="949"/>
    <w:bookmarkStart w:name="z959" w:id="950"/>
    <w:p>
      <w:pPr>
        <w:spacing w:after="0"/>
        <w:ind w:left="0"/>
        <w:jc w:val="both"/>
      </w:pPr>
      <w:r>
        <w:rPr>
          <w:rFonts w:ascii="Times New Roman"/>
          <w:b w:val="false"/>
          <w:i w:val="false"/>
          <w:color w:val="000000"/>
          <w:sz w:val="28"/>
        </w:rPr>
        <w:t xml:space="preserve">
      Frequently recurring forms of skin diseases are those forms in which exacerbations occur two or more times a year over the past 3 years. </w:t>
      </w:r>
    </w:p>
    <w:bookmarkEnd w:id="950"/>
    <w:bookmarkStart w:name="z960" w:id="951"/>
    <w:p>
      <w:pPr>
        <w:spacing w:after="0"/>
        <w:ind w:left="0"/>
        <w:jc w:val="both"/>
      </w:pPr>
      <w:r>
        <w:rPr>
          <w:rFonts w:ascii="Times New Roman"/>
          <w:b w:val="false"/>
          <w:i w:val="false"/>
          <w:color w:val="000000"/>
          <w:sz w:val="28"/>
        </w:rPr>
        <w:t>
      Subitem 3) of item 62 of the Requirements by columns includes rarely recurrent forms of limited eczema or psoriasis, widespread and total forms of alopecia areata and vitiligo, as well as the plaque form of limited scleroderma, regardless of the location, number and size of lesions.</w:t>
      </w:r>
    </w:p>
    <w:bookmarkEnd w:id="951"/>
    <w:bookmarkStart w:name="z961" w:id="952"/>
    <w:p>
      <w:pPr>
        <w:spacing w:after="0"/>
        <w:ind w:left="0"/>
        <w:jc w:val="both"/>
      </w:pPr>
      <w:r>
        <w:rPr>
          <w:rFonts w:ascii="Times New Roman"/>
          <w:b w:val="false"/>
          <w:i w:val="false"/>
          <w:color w:val="000000"/>
          <w:sz w:val="28"/>
        </w:rPr>
        <w:t>
      This subitem also includes limited and (or) rarely recurrent lichen planus.</w:t>
      </w:r>
    </w:p>
    <w:bookmarkEnd w:id="952"/>
    <w:bookmarkStart w:name="z962" w:id="953"/>
    <w:p>
      <w:pPr>
        <w:spacing w:after="0"/>
        <w:ind w:left="0"/>
        <w:jc w:val="both"/>
      </w:pPr>
      <w:r>
        <w:rPr>
          <w:rFonts w:ascii="Times New Roman"/>
          <w:b w:val="false"/>
          <w:i w:val="false"/>
          <w:color w:val="000000"/>
          <w:sz w:val="28"/>
        </w:rPr>
        <w:t>
      Limited forms of psoriasis are understood as single (up to three) lesions of various localization, including in various anatomical areas, with an area up to the patient’s palm. With eczema, damage to one of the anatomical areas (foot, lower leg, hand, head) is regarded as limited.</w:t>
      </w:r>
    </w:p>
    <w:bookmarkEnd w:id="953"/>
    <w:bookmarkStart w:name="z963" w:id="954"/>
    <w:p>
      <w:pPr>
        <w:spacing w:after="0"/>
        <w:ind w:left="0"/>
        <w:jc w:val="both"/>
      </w:pPr>
      <w:r>
        <w:rPr>
          <w:rFonts w:ascii="Times New Roman"/>
          <w:b w:val="false"/>
          <w:i w:val="false"/>
          <w:color w:val="000000"/>
          <w:sz w:val="28"/>
        </w:rPr>
        <w:t>
      Rarely recurrent forms of skin diseases include cases of exacerbation of skin diseases no more than once a year over the past three years.</w:t>
      </w:r>
    </w:p>
    <w:bookmarkEnd w:id="954"/>
    <w:bookmarkStart w:name="z964" w:id="955"/>
    <w:p>
      <w:pPr>
        <w:spacing w:after="0"/>
        <w:ind w:left="0"/>
        <w:jc w:val="both"/>
      </w:pPr>
      <w:r>
        <w:rPr>
          <w:rFonts w:ascii="Times New Roman"/>
          <w:b w:val="false"/>
          <w:i w:val="false"/>
          <w:color w:val="000000"/>
          <w:sz w:val="28"/>
        </w:rPr>
        <w:t>
      Subitem 4) of item 62 of the Requirements by columns includes limited forms of circular alopecia, xeroderma, vitiligo, follicular keratosis, as well as a limited form of eczema in the absence of relapse over the past three years, except for eczema of the external ear canal and auricle, which are examined under item 37 of the Requirements by columns.</w:t>
      </w:r>
    </w:p>
    <w:bookmarkEnd w:id="955"/>
    <w:bookmarkStart w:name="z965" w:id="956"/>
    <w:p>
      <w:pPr>
        <w:spacing w:after="0"/>
        <w:ind w:left="0"/>
        <w:jc w:val="both"/>
      </w:pPr>
      <w:r>
        <w:rPr>
          <w:rFonts w:ascii="Times New Roman"/>
          <w:b w:val="false"/>
          <w:i w:val="false"/>
          <w:color w:val="000000"/>
          <w:sz w:val="28"/>
        </w:rPr>
        <w:t>
      Mild forms of ichthyosis and isolated foci of psoriasis in the area of ​​the elbow and knee joints are not a contraindication to military service for persons examined under column III.</w:t>
      </w:r>
    </w:p>
    <w:bookmarkEnd w:id="956"/>
    <w:bookmarkStart w:name="z966" w:id="957"/>
    <w:p>
      <w:pPr>
        <w:spacing w:after="0"/>
        <w:ind w:left="0"/>
        <w:jc w:val="both"/>
      </w:pPr>
      <w:r>
        <w:rPr>
          <w:rFonts w:ascii="Times New Roman"/>
          <w:b w:val="false"/>
          <w:i w:val="false"/>
          <w:color w:val="000000"/>
          <w:sz w:val="28"/>
        </w:rPr>
        <w:t>
      The isolated small plaques of psoriasis that appear during the period of compulsory military service are not a contraindication to military service, except for military service in chemical military units and work in conditions of occupational hazard.</w:t>
      </w:r>
    </w:p>
    <w:bookmarkEnd w:id="957"/>
    <w:bookmarkStart w:name="z967" w:id="958"/>
    <w:p>
      <w:pPr>
        <w:spacing w:after="0"/>
        <w:ind w:left="0"/>
        <w:jc w:val="both"/>
      </w:pPr>
      <w:r>
        <w:rPr>
          <w:rFonts w:ascii="Times New Roman"/>
          <w:b w:val="false"/>
          <w:i w:val="false"/>
          <w:color w:val="000000"/>
          <w:sz w:val="28"/>
        </w:rPr>
        <w:t>
      If chronic skin diseases (including eczema, lichen scaly) of any disease area are identified, candidates are deemed unfit for entering MEI.</w:t>
      </w:r>
    </w:p>
    <w:bookmarkEnd w:id="958"/>
    <w:bookmarkStart w:name="z968" w:id="959"/>
    <w:p>
      <w:pPr>
        <w:spacing w:after="0"/>
        <w:ind w:left="0"/>
        <w:jc w:val="both"/>
      </w:pPr>
      <w:r>
        <w:rPr>
          <w:rFonts w:ascii="Times New Roman"/>
          <w:b w:val="false"/>
          <w:i w:val="false"/>
          <w:color w:val="000000"/>
          <w:sz w:val="28"/>
        </w:rPr>
        <w:t>
      The presence of atopic dermatitis (exudative diathesis, childhood eczema, neurodermatitis) in the medical history in the absence of relapse over the past three years, as well as a type of limited scleroderma – “white spot disease” are not grounds for applying this item, do not prevent from military service, entering MEI.</w:t>
      </w:r>
    </w:p>
    <w:bookmarkEnd w:id="959"/>
    <w:bookmarkStart w:name="z969" w:id="960"/>
    <w:p>
      <w:pPr>
        <w:spacing w:after="0"/>
        <w:ind w:left="0"/>
        <w:jc w:val="both"/>
      </w:pPr>
      <w:r>
        <w:rPr>
          <w:rFonts w:ascii="Times New Roman"/>
          <w:b w:val="false"/>
          <w:i w:val="false"/>
          <w:color w:val="000000"/>
          <w:sz w:val="28"/>
        </w:rPr>
        <w:t>
      Seborrhea does not prevent from conscription and entering MEI.</w:t>
      </w:r>
    </w:p>
    <w:bookmarkEnd w:id="960"/>
    <w:bookmarkStart w:name="z970" w:id="961"/>
    <w:p>
      <w:pPr>
        <w:spacing w:after="0"/>
        <w:ind w:left="0"/>
        <w:jc w:val="both"/>
      </w:pPr>
      <w:r>
        <w:rPr>
          <w:rFonts w:ascii="Times New Roman"/>
          <w:b w:val="false"/>
          <w:i w:val="false"/>
          <w:color w:val="000000"/>
          <w:sz w:val="28"/>
        </w:rPr>
        <w:t>
      Item 63 of the Requirements by columns. Temporary functional disorders after an acute illness, exacerbation of a chronic disease of the skin and subcutaneous tissue.</w:t>
      </w:r>
    </w:p>
    <w:bookmarkEnd w:id="961"/>
    <w:bookmarkStart w:name="z971" w:id="962"/>
    <w:p>
      <w:pPr>
        <w:spacing w:after="0"/>
        <w:ind w:left="0"/>
        <w:jc w:val="left"/>
      </w:pPr>
      <w:r>
        <w:rPr>
          <w:rFonts w:ascii="Times New Roman"/>
          <w:b/>
          <w:i w:val="false"/>
          <w:color w:val="000000"/>
        </w:rPr>
        <w:t xml:space="preserve"> Chapter 13. Diseases of the musculoskeletal system and connective tissue</w:t>
      </w:r>
    </w:p>
    <w:bookmarkEnd w:id="962"/>
    <w:bookmarkStart w:name="z972" w:id="963"/>
    <w:p>
      <w:pPr>
        <w:spacing w:after="0"/>
        <w:ind w:left="0"/>
        <w:jc w:val="both"/>
      </w:pPr>
      <w:r>
        <w:rPr>
          <w:rFonts w:ascii="Times New Roman"/>
          <w:b w:val="false"/>
          <w:i w:val="false"/>
          <w:color w:val="000000"/>
          <w:sz w:val="28"/>
        </w:rPr>
        <w:t>
      Item 64 of the Requirements by columns. The item includes infectious arthropathies (including arthritis associated with infection, reactive arthropathies), inflammatory polyarthropathies (including rheumatoid arthritis, psoriatic and enteropathic arthropathies, gout), systemic lesions of connective tissue (including polyarteritis nodosa, necrotizing vasculopathies, systemic lupus, dermatopolymyositis, systemic sclerosis), spondylopathy (including ankylosing spondylitis).</w:t>
      </w:r>
    </w:p>
    <w:bookmarkEnd w:id="963"/>
    <w:bookmarkStart w:name="z973" w:id="964"/>
    <w:p>
      <w:pPr>
        <w:spacing w:after="0"/>
        <w:ind w:left="0"/>
        <w:jc w:val="both"/>
      </w:pPr>
      <w:r>
        <w:rPr>
          <w:rFonts w:ascii="Times New Roman"/>
          <w:b w:val="false"/>
          <w:i w:val="false"/>
          <w:color w:val="000000"/>
          <w:sz w:val="28"/>
        </w:rPr>
        <w:t>
      Subitem 1) of item 64 of the Requirements by columns includes:</w:t>
      </w:r>
    </w:p>
    <w:bookmarkEnd w:id="964"/>
    <w:bookmarkStart w:name="z974" w:id="965"/>
    <w:p>
      <w:pPr>
        <w:spacing w:after="0"/>
        <w:ind w:left="0"/>
        <w:jc w:val="both"/>
      </w:pPr>
      <w:r>
        <w:rPr>
          <w:rFonts w:ascii="Times New Roman"/>
          <w:b w:val="false"/>
          <w:i w:val="false"/>
          <w:color w:val="000000"/>
          <w:sz w:val="28"/>
        </w:rPr>
        <w:t>
      systemic lesions of the connective tissue, regardless of the severity of changes in organs and systems, the frequency of exacerbations and the degree of functional disorders;</w:t>
      </w:r>
    </w:p>
    <w:bookmarkEnd w:id="965"/>
    <w:bookmarkStart w:name="z975" w:id="966"/>
    <w:p>
      <w:pPr>
        <w:spacing w:after="0"/>
        <w:ind w:left="0"/>
        <w:jc w:val="both"/>
      </w:pPr>
      <w:r>
        <w:rPr>
          <w:rFonts w:ascii="Times New Roman"/>
          <w:b w:val="false"/>
          <w:i w:val="false"/>
          <w:color w:val="000000"/>
          <w:sz w:val="28"/>
        </w:rPr>
        <w:t>
      inflammatory polyarthropathies and ankylosing spondylitis (Bekhterev’s disease) with significant dysfunctions or their systemic forms with a persistent loss of the ability to perform military duties or with persisting signs of disease activity against the background of basic antirheumatic therapy.</w:t>
      </w:r>
    </w:p>
    <w:bookmarkEnd w:id="966"/>
    <w:bookmarkStart w:name="z976" w:id="967"/>
    <w:p>
      <w:pPr>
        <w:spacing w:after="0"/>
        <w:ind w:left="0"/>
        <w:jc w:val="both"/>
      </w:pPr>
      <w:r>
        <w:rPr>
          <w:rFonts w:ascii="Times New Roman"/>
          <w:b w:val="false"/>
          <w:i w:val="false"/>
          <w:color w:val="000000"/>
          <w:sz w:val="28"/>
        </w:rPr>
        <w:t>
      Subitem 2) of item 64 of the Requirements by columns includes:</w:t>
      </w:r>
    </w:p>
    <w:bookmarkEnd w:id="967"/>
    <w:bookmarkStart w:name="z977" w:id="968"/>
    <w:p>
      <w:pPr>
        <w:spacing w:after="0"/>
        <w:ind w:left="0"/>
        <w:jc w:val="both"/>
      </w:pPr>
      <w:r>
        <w:rPr>
          <w:rFonts w:ascii="Times New Roman"/>
          <w:b w:val="false"/>
          <w:i w:val="false"/>
          <w:color w:val="000000"/>
          <w:sz w:val="28"/>
        </w:rPr>
        <w:t>
      slowly progressive forms of infectious arthropathies, inflammatory polyarthropathies and inflammatory spondylopathies with moderate exudative-proliferative changes and functional joint insufficiency in the absence of systemic manifestations with frequent (twice a year or more) exacerbations requiring hospital treatment;</w:t>
      </w:r>
    </w:p>
    <w:bookmarkEnd w:id="968"/>
    <w:bookmarkStart w:name="z978" w:id="969"/>
    <w:p>
      <w:pPr>
        <w:spacing w:after="0"/>
        <w:ind w:left="0"/>
        <w:jc w:val="both"/>
      </w:pPr>
      <w:r>
        <w:rPr>
          <w:rFonts w:ascii="Times New Roman"/>
          <w:b w:val="false"/>
          <w:i w:val="false"/>
          <w:color w:val="000000"/>
          <w:sz w:val="28"/>
        </w:rPr>
        <w:t>
      initial forms of rheumatoid arthritis and ankylosing spondylitis in the absence of systemic manifestations and signs of disease activity against the background of basic antirheumatic therapy.</w:t>
      </w:r>
    </w:p>
    <w:bookmarkEnd w:id="969"/>
    <w:bookmarkStart w:name="z979" w:id="970"/>
    <w:p>
      <w:pPr>
        <w:spacing w:after="0"/>
        <w:ind w:left="0"/>
        <w:jc w:val="both"/>
      </w:pPr>
      <w:r>
        <w:rPr>
          <w:rFonts w:ascii="Times New Roman"/>
          <w:b w:val="false"/>
          <w:i w:val="false"/>
          <w:color w:val="000000"/>
          <w:sz w:val="28"/>
        </w:rPr>
        <w:t>
      Subitem 3) of item 64 of the Requirements by columns includes infectious arthropathies, inflammatory polyarthropathies and inflammatory spondylopathies with rare (no more than once a year) exacerbations.</w:t>
      </w:r>
    </w:p>
    <w:bookmarkEnd w:id="970"/>
    <w:bookmarkStart w:name="z980" w:id="971"/>
    <w:p>
      <w:pPr>
        <w:spacing w:after="0"/>
        <w:ind w:left="0"/>
        <w:jc w:val="both"/>
      </w:pPr>
      <w:r>
        <w:rPr>
          <w:rFonts w:ascii="Times New Roman"/>
          <w:b w:val="false"/>
          <w:i w:val="false"/>
          <w:color w:val="000000"/>
          <w:sz w:val="28"/>
        </w:rPr>
        <w:t>
      Under this subitem, subject to examination are military conscripts with protracted (three months or more) course of acute arthritis (arthropathies) with persisting exudative-proliferative changes in the joints, laboratory signs of the activity of the process and unsuccessful treatment.</w:t>
      </w:r>
    </w:p>
    <w:bookmarkEnd w:id="971"/>
    <w:bookmarkStart w:name="z981" w:id="972"/>
    <w:p>
      <w:pPr>
        <w:spacing w:after="0"/>
        <w:ind w:left="0"/>
        <w:jc w:val="both"/>
      </w:pPr>
      <w:r>
        <w:rPr>
          <w:rFonts w:ascii="Times New Roman"/>
          <w:b w:val="false"/>
          <w:i w:val="false"/>
          <w:color w:val="000000"/>
          <w:sz w:val="28"/>
        </w:rPr>
        <w:t>
      In infectious arthropathies, inflammatory polyarthropathies and inflammatory spondylopathies, the category of fitness for military service is determined according to subitems 1), 2) or 3) of this item, depending on the damage to organs and systems, state of joint function, frequency of exacerbations.</w:t>
      </w:r>
    </w:p>
    <w:bookmarkEnd w:id="972"/>
    <w:bookmarkStart w:name="z982" w:id="973"/>
    <w:p>
      <w:pPr>
        <w:spacing w:after="0"/>
        <w:ind w:left="0"/>
        <w:jc w:val="both"/>
      </w:pPr>
      <w:r>
        <w:rPr>
          <w:rFonts w:ascii="Times New Roman"/>
          <w:b w:val="false"/>
          <w:i w:val="false"/>
          <w:color w:val="000000"/>
          <w:sz w:val="28"/>
        </w:rPr>
        <w:t>
      The table for measuring the range of motion in the joints (in degrees) is set out in accordance with Appendix 5 to the Requirements.</w:t>
      </w:r>
    </w:p>
    <w:bookmarkEnd w:id="973"/>
    <w:bookmarkStart w:name="z983" w:id="974"/>
    <w:p>
      <w:pPr>
        <w:spacing w:after="0"/>
        <w:ind w:left="0"/>
        <w:jc w:val="both"/>
      </w:pPr>
      <w:r>
        <w:rPr>
          <w:rFonts w:ascii="Times New Roman"/>
          <w:b w:val="false"/>
          <w:i w:val="false"/>
          <w:color w:val="000000"/>
          <w:sz w:val="28"/>
        </w:rPr>
        <w:t>
      Infectious arthropathies in the absence of an exacerbation of the disease for more than 5 years and without dysfunction of the joints are not the basis for applying this item, preventing from with military service, entering MEI.</w:t>
      </w:r>
    </w:p>
    <w:bookmarkEnd w:id="974"/>
    <w:bookmarkStart w:name="z984" w:id="975"/>
    <w:p>
      <w:pPr>
        <w:spacing w:after="0"/>
        <w:ind w:left="0"/>
        <w:jc w:val="both"/>
      </w:pPr>
      <w:r>
        <w:rPr>
          <w:rFonts w:ascii="Times New Roman"/>
          <w:b w:val="false"/>
          <w:i w:val="false"/>
          <w:color w:val="000000"/>
          <w:sz w:val="28"/>
        </w:rPr>
        <w:t>
      After acute inflammatory diseases of the joints, a medical examination is carried out in accordance with item 86 of the Requirements.</w:t>
      </w:r>
    </w:p>
    <w:bookmarkEnd w:id="975"/>
    <w:bookmarkStart w:name="z985" w:id="976"/>
    <w:p>
      <w:pPr>
        <w:spacing w:after="0"/>
        <w:ind w:left="0"/>
        <w:jc w:val="both"/>
      </w:pPr>
      <w:r>
        <w:rPr>
          <w:rFonts w:ascii="Times New Roman"/>
          <w:b w:val="false"/>
          <w:i w:val="false"/>
          <w:color w:val="000000"/>
          <w:sz w:val="28"/>
        </w:rPr>
        <w:t>
      Item 65 of the Requirements by columns. The item includes arthrosis (including polyarthrosis, coxarthrosis, gonarthrosis) and other joint lesions (including lesions of the patella, intra-articular lesions of the knee, specific lesions of the joints), diseases and lesions of muscles, synovial membranes and tendons, abnormalities in the density and structure of bones (osteoparosis, osteomalacia), osteopathy (osteomyelitis, osteonecrosis), chondropathy.</w:t>
      </w:r>
    </w:p>
    <w:bookmarkEnd w:id="976"/>
    <w:bookmarkStart w:name="z986" w:id="977"/>
    <w:p>
      <w:pPr>
        <w:spacing w:after="0"/>
        <w:ind w:left="0"/>
        <w:jc w:val="both"/>
      </w:pPr>
      <w:r>
        <w:rPr>
          <w:rFonts w:ascii="Times New Roman"/>
          <w:b w:val="false"/>
          <w:i w:val="false"/>
          <w:color w:val="000000"/>
          <w:sz w:val="28"/>
        </w:rPr>
        <w:t>
      An opinion on the category of fitness for military service for the indicated diseases is made after inpatient examination and treatment. It is necessary to take into account the tendency of the disease to relapse or progression, features of military service.</w:t>
      </w:r>
    </w:p>
    <w:bookmarkEnd w:id="977"/>
    <w:bookmarkStart w:name="z987" w:id="978"/>
    <w:p>
      <w:pPr>
        <w:spacing w:after="0"/>
        <w:ind w:left="0"/>
        <w:jc w:val="both"/>
      </w:pPr>
      <w:r>
        <w:rPr>
          <w:rFonts w:ascii="Times New Roman"/>
          <w:b w:val="false"/>
          <w:i w:val="false"/>
          <w:color w:val="000000"/>
          <w:sz w:val="28"/>
        </w:rPr>
        <w:t>
      In case of unsatisfactory results of treatment or refusal of it, an opinion is made depending on the function of the limb or joint.</w:t>
      </w:r>
    </w:p>
    <w:bookmarkEnd w:id="978"/>
    <w:bookmarkStart w:name="z988" w:id="979"/>
    <w:p>
      <w:pPr>
        <w:spacing w:after="0"/>
        <w:ind w:left="0"/>
        <w:jc w:val="both"/>
      </w:pPr>
      <w:r>
        <w:rPr>
          <w:rFonts w:ascii="Times New Roman"/>
          <w:b w:val="false"/>
          <w:i w:val="false"/>
          <w:color w:val="000000"/>
          <w:sz w:val="28"/>
        </w:rPr>
        <w:t>
      Subitem 1) of item 65 of the Requirements by columns includes:</w:t>
      </w:r>
    </w:p>
    <w:bookmarkEnd w:id="979"/>
    <w:bookmarkStart w:name="z989" w:id="980"/>
    <w:p>
      <w:pPr>
        <w:spacing w:after="0"/>
        <w:ind w:left="0"/>
        <w:jc w:val="both"/>
      </w:pPr>
      <w:r>
        <w:rPr>
          <w:rFonts w:ascii="Times New Roman"/>
          <w:b w:val="false"/>
          <w:i w:val="false"/>
          <w:color w:val="000000"/>
          <w:sz w:val="28"/>
        </w:rPr>
        <w:t>
      ankylosis of a large joint, fibrous ankylosis;</w:t>
      </w:r>
    </w:p>
    <w:bookmarkEnd w:id="980"/>
    <w:bookmarkStart w:name="z990" w:id="981"/>
    <w:p>
      <w:pPr>
        <w:spacing w:after="0"/>
        <w:ind w:left="0"/>
        <w:jc w:val="both"/>
      </w:pPr>
      <w:r>
        <w:rPr>
          <w:rFonts w:ascii="Times New Roman"/>
          <w:b w:val="false"/>
          <w:i w:val="false"/>
          <w:color w:val="000000"/>
          <w:sz w:val="28"/>
        </w:rPr>
        <w:t>
      total instability, persistent contracture of a large joint with significant limitation of movement;</w:t>
      </w:r>
    </w:p>
    <w:bookmarkEnd w:id="981"/>
    <w:bookmarkStart w:name="z991" w:id="982"/>
    <w:p>
      <w:pPr>
        <w:spacing w:after="0"/>
        <w:ind w:left="0"/>
        <w:jc w:val="both"/>
      </w:pPr>
      <w:r>
        <w:rPr>
          <w:rFonts w:ascii="Times New Roman"/>
          <w:b w:val="false"/>
          <w:i w:val="false"/>
          <w:color w:val="000000"/>
          <w:sz w:val="28"/>
        </w:rPr>
        <w:t>
      pronounced changes (the joint space is almost not traced, gross osteophytes are identified) of large joints characteristic of stage IV radiological according to Kellegren J.H. and Lawrence J.S. and (or) deviation of the axis of the limbs by more than 5 degrees;</w:t>
      </w:r>
    </w:p>
    <w:bookmarkEnd w:id="982"/>
    <w:bookmarkStart w:name="z992" w:id="983"/>
    <w:p>
      <w:pPr>
        <w:spacing w:after="0"/>
        <w:ind w:left="0"/>
        <w:jc w:val="both"/>
      </w:pPr>
      <w:r>
        <w:rPr>
          <w:rFonts w:ascii="Times New Roman"/>
          <w:b w:val="false"/>
          <w:i w:val="false"/>
          <w:color w:val="000000"/>
          <w:sz w:val="28"/>
        </w:rPr>
        <w:t>
      artificial joint;</w:t>
      </w:r>
    </w:p>
    <w:bookmarkEnd w:id="983"/>
    <w:bookmarkStart w:name="z993" w:id="984"/>
    <w:p>
      <w:pPr>
        <w:spacing w:after="0"/>
        <w:ind w:left="0"/>
        <w:jc w:val="both"/>
      </w:pPr>
      <w:r>
        <w:rPr>
          <w:rFonts w:ascii="Times New Roman"/>
          <w:b w:val="false"/>
          <w:i w:val="false"/>
          <w:color w:val="000000"/>
          <w:sz w:val="28"/>
        </w:rPr>
        <w:t>
      aseptic necrosis of the articular ends of the bones of the lower limbs (femoral head, condyles of the femur or tibia, talus, scaphoid bones);</w:t>
      </w:r>
    </w:p>
    <w:bookmarkEnd w:id="984"/>
    <w:bookmarkStart w:name="z994" w:id="985"/>
    <w:p>
      <w:pPr>
        <w:spacing w:after="0"/>
        <w:ind w:left="0"/>
        <w:jc w:val="both"/>
      </w:pPr>
      <w:r>
        <w:rPr>
          <w:rFonts w:ascii="Times New Roman"/>
          <w:b w:val="false"/>
          <w:i w:val="false"/>
          <w:color w:val="000000"/>
          <w:sz w:val="28"/>
        </w:rPr>
        <w:t>
      osteomyelitis with the presence of sequestral cavities, sequesters, long-term non-cicatrizing or frequently (two or more times a year) opening fistulas.</w:t>
      </w:r>
    </w:p>
    <w:bookmarkEnd w:id="985"/>
    <w:bookmarkStart w:name="z995" w:id="986"/>
    <w:p>
      <w:pPr>
        <w:spacing w:after="0"/>
        <w:ind w:left="0"/>
        <w:jc w:val="both"/>
      </w:pPr>
      <w:r>
        <w:rPr>
          <w:rFonts w:ascii="Times New Roman"/>
          <w:b w:val="false"/>
          <w:i w:val="false"/>
          <w:color w:val="000000"/>
          <w:sz w:val="28"/>
        </w:rPr>
        <w:t>
      With ankylosis of large joints in a functionally advantageous position, with good functional compensation of the artificial joint and the preserved ability to perform military duties, the category of fitness for military service for officers who have not reached the age limit for military service is determined individually according to subitem 2), 3) of this item depending on the dysfunction.</w:t>
      </w:r>
    </w:p>
    <w:bookmarkEnd w:id="986"/>
    <w:bookmarkStart w:name="z996" w:id="987"/>
    <w:p>
      <w:pPr>
        <w:spacing w:after="0"/>
        <w:ind w:left="0"/>
        <w:jc w:val="both"/>
      </w:pPr>
      <w:r>
        <w:rPr>
          <w:rFonts w:ascii="Times New Roman"/>
          <w:b w:val="false"/>
          <w:i w:val="false"/>
          <w:color w:val="000000"/>
          <w:sz w:val="28"/>
        </w:rPr>
        <w:t>
      Subitem 2) of item 65 of the Requirements by columns includes:</w:t>
      </w:r>
    </w:p>
    <w:bookmarkEnd w:id="987"/>
    <w:bookmarkStart w:name="z997" w:id="988"/>
    <w:p>
      <w:pPr>
        <w:spacing w:after="0"/>
        <w:ind w:left="0"/>
        <w:jc w:val="both"/>
      </w:pPr>
      <w:r>
        <w:rPr>
          <w:rFonts w:ascii="Times New Roman"/>
          <w:b w:val="false"/>
          <w:i w:val="false"/>
          <w:color w:val="000000"/>
          <w:sz w:val="28"/>
        </w:rPr>
        <w:t>
      frequent (three or more times a year) dislocations of large joints resulting from minor physical exertion;</w:t>
      </w:r>
    </w:p>
    <w:bookmarkEnd w:id="988"/>
    <w:bookmarkStart w:name="z998" w:id="989"/>
    <w:p>
      <w:pPr>
        <w:spacing w:after="0"/>
        <w:ind w:left="0"/>
        <w:jc w:val="both"/>
      </w:pPr>
      <w:r>
        <w:rPr>
          <w:rFonts w:ascii="Times New Roman"/>
          <w:b w:val="false"/>
          <w:i w:val="false"/>
          <w:color w:val="000000"/>
          <w:sz w:val="28"/>
        </w:rPr>
        <w:t>
      moderate manifestations of arthrosis in one of the large joints (moderate narrowing of the joint space, multiple osteophytes characteristic of III radiological stage);</w:t>
      </w:r>
    </w:p>
    <w:bookmarkEnd w:id="989"/>
    <w:bookmarkStart w:name="z999" w:id="990"/>
    <w:p>
      <w:pPr>
        <w:spacing w:after="0"/>
        <w:ind w:left="0"/>
        <w:jc w:val="both"/>
      </w:pPr>
      <w:r>
        <w:rPr>
          <w:rFonts w:ascii="Times New Roman"/>
          <w:b w:val="false"/>
          <w:i w:val="false"/>
          <w:color w:val="000000"/>
          <w:sz w:val="28"/>
        </w:rPr>
        <w:t>
      post-traumatic deformity of large joints with moderate limitation of range of motion;</w:t>
      </w:r>
    </w:p>
    <w:bookmarkEnd w:id="990"/>
    <w:bookmarkStart w:name="z1000" w:id="991"/>
    <w:p>
      <w:pPr>
        <w:spacing w:after="0"/>
        <w:ind w:left="0"/>
        <w:jc w:val="both"/>
      </w:pPr>
      <w:r>
        <w:rPr>
          <w:rFonts w:ascii="Times New Roman"/>
          <w:b w:val="false"/>
          <w:i w:val="false"/>
          <w:color w:val="000000"/>
          <w:sz w:val="28"/>
        </w:rPr>
        <w:t>
      osteomyelitis (including primary chronic) with annual exacerbations;</w:t>
      </w:r>
    </w:p>
    <w:bookmarkEnd w:id="991"/>
    <w:bookmarkStart w:name="z1001" w:id="992"/>
    <w:p>
      <w:pPr>
        <w:spacing w:after="0"/>
        <w:ind w:left="0"/>
        <w:jc w:val="both"/>
      </w:pPr>
      <w:r>
        <w:rPr>
          <w:rFonts w:ascii="Times New Roman"/>
          <w:b w:val="false"/>
          <w:i w:val="false"/>
          <w:color w:val="000000"/>
          <w:sz w:val="28"/>
        </w:rPr>
        <w:t>
      persistent contractures of one of the large joints with moderate limitation of range of motion;</w:t>
      </w:r>
    </w:p>
    <w:bookmarkEnd w:id="992"/>
    <w:bookmarkStart w:name="z1002" w:id="993"/>
    <w:p>
      <w:pPr>
        <w:spacing w:after="0"/>
        <w:ind w:left="0"/>
        <w:jc w:val="both"/>
      </w:pPr>
      <w:r>
        <w:rPr>
          <w:rFonts w:ascii="Times New Roman"/>
          <w:b w:val="false"/>
          <w:i w:val="false"/>
          <w:color w:val="000000"/>
          <w:sz w:val="28"/>
        </w:rPr>
        <w:t>
      hyperostoses that impede the movement of the limb or the wearing of military uniforms, shoes, or equipment.</w:t>
      </w:r>
    </w:p>
    <w:bookmarkEnd w:id="993"/>
    <w:bookmarkStart w:name="z1003" w:id="994"/>
    <w:p>
      <w:pPr>
        <w:spacing w:after="0"/>
        <w:ind w:left="0"/>
        <w:jc w:val="both"/>
      </w:pPr>
      <w:r>
        <w:rPr>
          <w:rFonts w:ascii="Times New Roman"/>
          <w:b w:val="false"/>
          <w:i w:val="false"/>
          <w:color w:val="000000"/>
          <w:sz w:val="28"/>
        </w:rPr>
        <w:t>
      Under this subitem, citizens (military personnel) are examined, with unsatisfactory results of surgical intervention on large joints, no earlier than six months after the operation.</w:t>
      </w:r>
    </w:p>
    <w:bookmarkEnd w:id="994"/>
    <w:bookmarkStart w:name="z1004" w:id="995"/>
    <w:p>
      <w:pPr>
        <w:spacing w:after="0"/>
        <w:ind w:left="0"/>
        <w:jc w:val="both"/>
      </w:pPr>
      <w:r>
        <w:rPr>
          <w:rFonts w:ascii="Times New Roman"/>
          <w:b w:val="false"/>
          <w:i w:val="false"/>
          <w:color w:val="000000"/>
          <w:sz w:val="28"/>
        </w:rPr>
        <w:t>
      Subitem 3) of item 65 of the Requirements by columns includes:</w:t>
      </w:r>
    </w:p>
    <w:bookmarkEnd w:id="995"/>
    <w:bookmarkStart w:name="z1005" w:id="996"/>
    <w:p>
      <w:pPr>
        <w:spacing w:after="0"/>
        <w:ind w:left="0"/>
        <w:jc w:val="both"/>
      </w:pPr>
      <w:r>
        <w:rPr>
          <w:rFonts w:ascii="Times New Roman"/>
          <w:b w:val="false"/>
          <w:i w:val="false"/>
          <w:color w:val="000000"/>
          <w:sz w:val="28"/>
        </w:rPr>
        <w:t>
      rare (less than three times a year) dislocations of large joints, instability and synovitis of the joints due to moderate physical exertion or repeated trauma;</w:t>
      </w:r>
    </w:p>
    <w:bookmarkEnd w:id="996"/>
    <w:bookmarkStart w:name="z1006" w:id="997"/>
    <w:p>
      <w:pPr>
        <w:spacing w:after="0"/>
        <w:ind w:left="0"/>
        <w:jc w:val="both"/>
      </w:pPr>
      <w:r>
        <w:rPr>
          <w:rFonts w:ascii="Times New Roman"/>
          <w:b w:val="false"/>
          <w:i w:val="false"/>
          <w:color w:val="000000"/>
          <w:sz w:val="28"/>
        </w:rPr>
        <w:t>
      arthrosis with minimal changes (minor narrowing of the joint space, single osteophytes) in one of the large joints (characteristic of II radiological stage);</w:t>
      </w:r>
    </w:p>
    <w:bookmarkEnd w:id="997"/>
    <w:bookmarkStart w:name="z1007" w:id="998"/>
    <w:p>
      <w:pPr>
        <w:spacing w:after="0"/>
        <w:ind w:left="0"/>
        <w:jc w:val="both"/>
      </w:pPr>
      <w:r>
        <w:rPr>
          <w:rFonts w:ascii="Times New Roman"/>
          <w:b w:val="false"/>
          <w:i w:val="false"/>
          <w:color w:val="000000"/>
          <w:sz w:val="28"/>
        </w:rPr>
        <w:t>
      osteomyelitis with rare (every 2-3 years) exacerbations in the absence of sequestral cavities and sequesters;</w:t>
      </w:r>
    </w:p>
    <w:bookmarkEnd w:id="998"/>
    <w:bookmarkStart w:name="z1008" w:id="999"/>
    <w:p>
      <w:pPr>
        <w:spacing w:after="0"/>
        <w:ind w:left="0"/>
        <w:jc w:val="both"/>
      </w:pPr>
      <w:r>
        <w:rPr>
          <w:rFonts w:ascii="Times New Roman"/>
          <w:b w:val="false"/>
          <w:i w:val="false"/>
          <w:color w:val="000000"/>
          <w:sz w:val="28"/>
        </w:rPr>
        <w:t>
      persistent contractures of one of the large joints with a minor limitation of the range of motion;</w:t>
      </w:r>
    </w:p>
    <w:bookmarkEnd w:id="999"/>
    <w:bookmarkStart w:name="z1009" w:id="1000"/>
    <w:p>
      <w:pPr>
        <w:spacing w:after="0"/>
        <w:ind w:left="0"/>
        <w:jc w:val="both"/>
      </w:pPr>
      <w:r>
        <w:rPr>
          <w:rFonts w:ascii="Times New Roman"/>
          <w:b w:val="false"/>
          <w:i w:val="false"/>
          <w:color w:val="000000"/>
          <w:sz w:val="28"/>
        </w:rPr>
        <w:t>
      loading periostitis, osteodystrophy of the tubular bones of the lower limbs in cases of prolonged and (or) repeated treatment (at least three months).</w:t>
      </w:r>
    </w:p>
    <w:bookmarkEnd w:id="1000"/>
    <w:bookmarkStart w:name="z1010" w:id="1001"/>
    <w:p>
      <w:pPr>
        <w:spacing w:after="0"/>
        <w:ind w:left="0"/>
        <w:jc w:val="both"/>
      </w:pPr>
      <w:r>
        <w:rPr>
          <w:rFonts w:ascii="Times New Roman"/>
          <w:b w:val="false"/>
          <w:i w:val="false"/>
          <w:color w:val="000000"/>
          <w:sz w:val="28"/>
        </w:rPr>
        <w:t>
      Subitem 4) of item 65 of the Requirements by columns includes initial manifestations of diseases and lesions of muscles, synovial membranes and tendons, abnormalities in the density and structure of bones, chondropathy (including Osgood-Schlatter disease), arthrosis (characteristic of 0-I radiological stages) without dysfunction of the joints.</w:t>
      </w:r>
    </w:p>
    <w:bookmarkEnd w:id="1001"/>
    <w:bookmarkStart w:name="z1011" w:id="1002"/>
    <w:p>
      <w:pPr>
        <w:spacing w:after="0"/>
        <w:ind w:left="0"/>
        <w:jc w:val="both"/>
      </w:pPr>
      <w:r>
        <w:rPr>
          <w:rFonts w:ascii="Times New Roman"/>
          <w:b w:val="false"/>
          <w:i w:val="false"/>
          <w:color w:val="000000"/>
          <w:sz w:val="28"/>
        </w:rPr>
        <w:t>
      In case of chondropathies with an unfinished process, citizens are recognized as temporarily unfit for military service when registering with recruiting stations, being conscripted for urgent military service, joining military service under a contract under paragraph 86 of the Requirements by columns, and subsequently an opinion on the category of fitness for military service is made depending on the results of treatment under subitems 3) or 4) of this item.</w:t>
      </w:r>
    </w:p>
    <w:bookmarkEnd w:id="1002"/>
    <w:bookmarkStart w:name="z1012" w:id="1003"/>
    <w:p>
      <w:pPr>
        <w:spacing w:after="0"/>
        <w:ind w:left="0"/>
        <w:jc w:val="both"/>
      </w:pPr>
      <w:r>
        <w:rPr>
          <w:rFonts w:ascii="Times New Roman"/>
          <w:b w:val="false"/>
          <w:i w:val="false"/>
          <w:color w:val="000000"/>
          <w:sz w:val="28"/>
        </w:rPr>
        <w:t>
      The osteomyelitis process is considered complete in the absence of exacerbation, sequestral cavities and sequesters for three or more years.</w:t>
      </w:r>
    </w:p>
    <w:bookmarkEnd w:id="1003"/>
    <w:bookmarkStart w:name="z1013" w:id="1004"/>
    <w:p>
      <w:pPr>
        <w:spacing w:after="0"/>
        <w:ind w:left="0"/>
        <w:jc w:val="both"/>
      </w:pPr>
      <w:r>
        <w:rPr>
          <w:rFonts w:ascii="Times New Roman"/>
          <w:b w:val="false"/>
          <w:i w:val="false"/>
          <w:color w:val="000000"/>
          <w:sz w:val="28"/>
        </w:rPr>
        <w:t>
      Repetition of dislocation of a large joint is confirmed by medical documents and radiographs of the joint before and after repositioning of the dislocation. Instability due to damage to the ligaments and joint capsule is confirmed clinically and radiographically.</w:t>
      </w:r>
    </w:p>
    <w:bookmarkEnd w:id="1004"/>
    <w:bookmarkStart w:name="z1014" w:id="1005"/>
    <w:p>
      <w:pPr>
        <w:spacing w:after="0"/>
        <w:ind w:left="0"/>
        <w:jc w:val="both"/>
      </w:pPr>
      <w:r>
        <w:rPr>
          <w:rFonts w:ascii="Times New Roman"/>
          <w:b w:val="false"/>
          <w:i w:val="false"/>
          <w:color w:val="000000"/>
          <w:sz w:val="28"/>
        </w:rPr>
        <w:t>
      Examined persons are offered surgical treatment of joint instability. After successful treatment, citizens being conscripted for military service and joining military service under a contract under item 86 of the Requirements by columns are recognized as temporarily unfit for military service for six months.</w:t>
      </w:r>
    </w:p>
    <w:bookmarkEnd w:id="1005"/>
    <w:bookmarkStart w:name="z1015" w:id="1006"/>
    <w:p>
      <w:pPr>
        <w:spacing w:after="0"/>
        <w:ind w:left="0"/>
        <w:jc w:val="both"/>
      </w:pPr>
      <w:r>
        <w:rPr>
          <w:rFonts w:ascii="Times New Roman"/>
          <w:b w:val="false"/>
          <w:i w:val="false"/>
          <w:color w:val="000000"/>
          <w:sz w:val="28"/>
        </w:rPr>
        <w:t>
      After successful surgical treatment, an opinion is made on the need to grant a sick leave with subsequent exemption from drill, physical training and driving all types of vehicles for six months, and after treatment of knee instability - for twelve months.</w:t>
      </w:r>
    </w:p>
    <w:bookmarkEnd w:id="1006"/>
    <w:bookmarkStart w:name="z1016" w:id="1007"/>
    <w:p>
      <w:pPr>
        <w:spacing w:after="0"/>
        <w:ind w:left="0"/>
        <w:jc w:val="both"/>
      </w:pPr>
      <w:r>
        <w:rPr>
          <w:rFonts w:ascii="Times New Roman"/>
          <w:b w:val="false"/>
          <w:i w:val="false"/>
          <w:color w:val="000000"/>
          <w:sz w:val="28"/>
        </w:rPr>
        <w:t>
      Citizens (military personnel) with cystic degeneration of bones, ablating osteochondrosis of a large joint, aseptic necrosis of the tibial tuberosity (Osgood-Schlatter disease) in the fragmentation stage are offered surgical treatment, after which, in the absence of dysfunction of the limb and joints, examination is carried out according to subitem 4) of this item.</w:t>
      </w:r>
    </w:p>
    <w:bookmarkEnd w:id="1007"/>
    <w:bookmarkStart w:name="z1017" w:id="1008"/>
    <w:p>
      <w:pPr>
        <w:spacing w:after="0"/>
        <w:ind w:left="0"/>
        <w:jc w:val="both"/>
      </w:pPr>
      <w:r>
        <w:rPr>
          <w:rFonts w:ascii="Times New Roman"/>
          <w:b w:val="false"/>
          <w:i w:val="false"/>
          <w:color w:val="000000"/>
          <w:sz w:val="28"/>
        </w:rPr>
        <w:t>
      In case of refusal of surgical treatment or its unsatisfactory results, an opinion on the category of fitness for military service is made depending on the degree of dysfunction of the limb or joint.</w:t>
      </w:r>
    </w:p>
    <w:bookmarkEnd w:id="1008"/>
    <w:bookmarkStart w:name="z1018" w:id="1009"/>
    <w:p>
      <w:pPr>
        <w:spacing w:after="0"/>
        <w:ind w:left="0"/>
        <w:jc w:val="both"/>
      </w:pPr>
      <w:r>
        <w:rPr>
          <w:rFonts w:ascii="Times New Roman"/>
          <w:b w:val="false"/>
          <w:i w:val="false"/>
          <w:color w:val="000000"/>
          <w:sz w:val="28"/>
        </w:rPr>
        <w:t>
      When measuring the range of motion in the joints, it is necessary to follow Appendix 5 to the Requirements.</w:t>
      </w:r>
    </w:p>
    <w:bookmarkEnd w:id="1009"/>
    <w:bookmarkStart w:name="z1019" w:id="1010"/>
    <w:p>
      <w:pPr>
        <w:spacing w:after="0"/>
        <w:ind w:left="0"/>
        <w:jc w:val="both"/>
      </w:pPr>
      <w:r>
        <w:rPr>
          <w:rFonts w:ascii="Times New Roman"/>
          <w:b w:val="false"/>
          <w:i w:val="false"/>
          <w:color w:val="000000"/>
          <w:sz w:val="28"/>
        </w:rPr>
        <w:t>
      Item 66 of the Requirements by columns. The item includes deforming dorsopathies (including kyphosis, lordosis, scoliosis, osteochondrosis of the spine), spondylopathies (including spondylosis), other dorsopathies (including lesions of the intervertebral discs of the cervical spine, lesions of intervertebral discs of other regions, dorsalgia).</w:t>
      </w:r>
    </w:p>
    <w:bookmarkEnd w:id="1010"/>
    <w:bookmarkStart w:name="z1020" w:id="1011"/>
    <w:p>
      <w:pPr>
        <w:spacing w:after="0"/>
        <w:ind w:left="0"/>
        <w:jc w:val="both"/>
      </w:pPr>
      <w:r>
        <w:rPr>
          <w:rFonts w:ascii="Times New Roman"/>
          <w:b w:val="false"/>
          <w:i w:val="false"/>
          <w:color w:val="000000"/>
          <w:sz w:val="28"/>
        </w:rPr>
        <w:t>
      Subitem 1) of item 66 of the Requirements by columns includes:</w:t>
      </w:r>
    </w:p>
    <w:bookmarkEnd w:id="1011"/>
    <w:bookmarkStart w:name="z1021" w:id="1012"/>
    <w:p>
      <w:pPr>
        <w:spacing w:after="0"/>
        <w:ind w:left="0"/>
        <w:jc w:val="both"/>
      </w:pPr>
      <w:r>
        <w:rPr>
          <w:rFonts w:ascii="Times New Roman"/>
          <w:b w:val="false"/>
          <w:i w:val="false"/>
          <w:color w:val="000000"/>
          <w:sz w:val="28"/>
        </w:rPr>
        <w:t>
      infectious spondylitis with frequent (3 or more times a year) exacerbations;</w:t>
      </w:r>
    </w:p>
    <w:bookmarkEnd w:id="1012"/>
    <w:bookmarkStart w:name="z1022" w:id="1013"/>
    <w:p>
      <w:pPr>
        <w:spacing w:after="0"/>
        <w:ind w:left="0"/>
        <w:jc w:val="both"/>
      </w:pPr>
      <w:r>
        <w:rPr>
          <w:rFonts w:ascii="Times New Roman"/>
          <w:b w:val="false"/>
          <w:i w:val="false"/>
          <w:color w:val="000000"/>
          <w:sz w:val="28"/>
        </w:rPr>
        <w:t>
      grade IV, V spondylolisthesis;</w:t>
      </w:r>
    </w:p>
    <w:bookmarkEnd w:id="1013"/>
    <w:bookmarkStart w:name="z1023" w:id="1014"/>
    <w:p>
      <w:pPr>
        <w:spacing w:after="0"/>
        <w:ind w:left="0"/>
        <w:jc w:val="both"/>
      </w:pPr>
      <w:r>
        <w:rPr>
          <w:rFonts w:ascii="Times New Roman"/>
          <w:b w:val="false"/>
          <w:i w:val="false"/>
          <w:color w:val="000000"/>
          <w:sz w:val="28"/>
        </w:rPr>
        <w:t>
      acquired fixed curvatures of the spine confirmed radiographically by wedge-shaped deformities of the vertebral bodies, their rotation in the places of the greatest curvature of the spine (kyphosis, grade IV scoliosis);</w:t>
      </w:r>
    </w:p>
    <w:bookmarkEnd w:id="1014"/>
    <w:bookmarkStart w:name="z1024" w:id="1015"/>
    <w:p>
      <w:pPr>
        <w:spacing w:after="0"/>
        <w:ind w:left="0"/>
        <w:jc w:val="both"/>
      </w:pPr>
      <w:r>
        <w:rPr>
          <w:rFonts w:ascii="Times New Roman"/>
          <w:b w:val="false"/>
          <w:i w:val="false"/>
          <w:color w:val="000000"/>
          <w:sz w:val="28"/>
        </w:rPr>
        <w:t>
      acquired critical stenosis of the spinal canal (cervical spine - less than 13 mm, thoracic spine - less than 13 mm, lumbar spine - less than 16 mm), accompanied by gross conduction or radicular disorders;</w:t>
      </w:r>
    </w:p>
    <w:bookmarkEnd w:id="1015"/>
    <w:bookmarkStart w:name="z1025" w:id="1016"/>
    <w:p>
      <w:pPr>
        <w:spacing w:after="0"/>
        <w:ind w:left="0"/>
        <w:jc w:val="both"/>
      </w:pPr>
      <w:r>
        <w:rPr>
          <w:rFonts w:ascii="Times New Roman"/>
          <w:b w:val="false"/>
          <w:i w:val="false"/>
          <w:color w:val="000000"/>
          <w:sz w:val="28"/>
        </w:rPr>
        <w:t>
      fixing ligamentosis (Forestier disease);</w:t>
      </w:r>
    </w:p>
    <w:bookmarkEnd w:id="1016"/>
    <w:bookmarkStart w:name="z1026" w:id="1017"/>
    <w:p>
      <w:pPr>
        <w:spacing w:after="0"/>
        <w:ind w:left="0"/>
        <w:jc w:val="both"/>
      </w:pPr>
      <w:r>
        <w:rPr>
          <w:rFonts w:ascii="Times New Roman"/>
          <w:b w:val="false"/>
          <w:i w:val="false"/>
          <w:color w:val="000000"/>
          <w:sz w:val="28"/>
        </w:rPr>
        <w:t>
      traumatic spondylopathy (Kummell’s disease);</w:t>
      </w:r>
    </w:p>
    <w:bookmarkEnd w:id="1017"/>
    <w:bookmarkStart w:name="z1027" w:id="1018"/>
    <w:p>
      <w:pPr>
        <w:spacing w:after="0"/>
        <w:ind w:left="0"/>
        <w:jc w:val="both"/>
      </w:pPr>
      <w:r>
        <w:rPr>
          <w:rFonts w:ascii="Times New Roman"/>
          <w:b w:val="false"/>
          <w:i w:val="false"/>
          <w:color w:val="000000"/>
          <w:sz w:val="28"/>
        </w:rPr>
        <w:t>
      osteochondrosis of the cervical spine in the presence of instability, osteochondrosis of the thoracic and lumbar spine, deforming spondylosis accompanied by deep para- and tetraparesis with impaired sphincter function, with amyotrophic lateral sclerosis syndrome, as well as poliomyelitic, caudal, vascular, compression and statodynamic disorders after prolonged (at least three months per year) treatment without a persistent clinical effect.</w:t>
      </w:r>
    </w:p>
    <w:bookmarkEnd w:id="1018"/>
    <w:bookmarkStart w:name="z1028" w:id="1019"/>
    <w:p>
      <w:pPr>
        <w:spacing w:after="0"/>
        <w:ind w:left="0"/>
        <w:jc w:val="both"/>
      </w:pPr>
      <w:r>
        <w:rPr>
          <w:rFonts w:ascii="Times New Roman"/>
          <w:b w:val="false"/>
          <w:i w:val="false"/>
          <w:color w:val="000000"/>
          <w:sz w:val="28"/>
        </w:rPr>
        <w:t>
      A significant degree of static and (or) motor dysfunctions of the spine is characterized by:</w:t>
      </w:r>
    </w:p>
    <w:bookmarkEnd w:id="1019"/>
    <w:bookmarkStart w:name="z1029" w:id="1020"/>
    <w:p>
      <w:pPr>
        <w:spacing w:after="0"/>
        <w:ind w:left="0"/>
        <w:jc w:val="both"/>
      </w:pPr>
      <w:r>
        <w:rPr>
          <w:rFonts w:ascii="Times New Roman"/>
          <w:b w:val="false"/>
          <w:i w:val="false"/>
          <w:color w:val="000000"/>
          <w:sz w:val="28"/>
        </w:rPr>
        <w:t>
      inability to maintain an upright position of the trunk for a short time, severe tension and soreness of the long muscles of the back throughout the entire spine, sharp straightening of the cervical and lumbar lordosis, the presence of degenerative scoliosis of grade II or more, segmental instability of the spine;</w:t>
      </w:r>
    </w:p>
    <w:bookmarkEnd w:id="1020"/>
    <w:bookmarkStart w:name="z1030" w:id="1021"/>
    <w:p>
      <w:pPr>
        <w:spacing w:after="0"/>
        <w:ind w:left="0"/>
        <w:jc w:val="both"/>
      </w:pPr>
      <w:r>
        <w:rPr>
          <w:rFonts w:ascii="Times New Roman"/>
          <w:b w:val="false"/>
          <w:i w:val="false"/>
          <w:color w:val="000000"/>
          <w:sz w:val="28"/>
        </w:rPr>
        <w:t>
      limiting the range of motion over 50 percent in the cervical and (or) thoracic and lumbar spine.</w:t>
      </w:r>
    </w:p>
    <w:bookmarkEnd w:id="1021"/>
    <w:bookmarkStart w:name="z1031" w:id="1022"/>
    <w:p>
      <w:pPr>
        <w:spacing w:after="0"/>
        <w:ind w:left="0"/>
        <w:jc w:val="both"/>
      </w:pPr>
      <w:r>
        <w:rPr>
          <w:rFonts w:ascii="Times New Roman"/>
          <w:b w:val="false"/>
          <w:i w:val="false"/>
          <w:color w:val="000000"/>
          <w:sz w:val="28"/>
        </w:rPr>
        <w:t>
      Subitem 2) of item 66 of the Requirements by columns includes:</w:t>
      </w:r>
    </w:p>
    <w:bookmarkEnd w:id="1022"/>
    <w:bookmarkStart w:name="z1032" w:id="1023"/>
    <w:p>
      <w:pPr>
        <w:spacing w:after="0"/>
        <w:ind w:left="0"/>
        <w:jc w:val="both"/>
      </w:pPr>
      <w:r>
        <w:rPr>
          <w:rFonts w:ascii="Times New Roman"/>
          <w:b w:val="false"/>
          <w:i w:val="false"/>
          <w:color w:val="000000"/>
          <w:sz w:val="28"/>
        </w:rPr>
        <w:t>
      infectious spondylitis with rare (less than three times a year) exacerbations;</w:t>
      </w:r>
    </w:p>
    <w:bookmarkEnd w:id="1023"/>
    <w:bookmarkStart w:name="z1033" w:id="1024"/>
    <w:p>
      <w:pPr>
        <w:spacing w:after="0"/>
        <w:ind w:left="0"/>
        <w:jc w:val="both"/>
      </w:pPr>
      <w:r>
        <w:rPr>
          <w:rFonts w:ascii="Times New Roman"/>
          <w:b w:val="false"/>
          <w:i w:val="false"/>
          <w:color w:val="000000"/>
          <w:sz w:val="28"/>
        </w:rPr>
        <w:t>
      acquired fixed curvatures of the spine (kyphosis, grade III scoliosis);</w:t>
      </w:r>
    </w:p>
    <w:bookmarkEnd w:id="1024"/>
    <w:bookmarkStart w:name="z1034" w:id="1025"/>
    <w:p>
      <w:pPr>
        <w:spacing w:after="0"/>
        <w:ind w:left="0"/>
        <w:jc w:val="both"/>
      </w:pPr>
      <w:r>
        <w:rPr>
          <w:rFonts w:ascii="Times New Roman"/>
          <w:b w:val="false"/>
          <w:i w:val="false"/>
          <w:color w:val="000000"/>
          <w:sz w:val="28"/>
        </w:rPr>
        <w:t>
      acquired stenosis of the spinal canal with clinical manifestations (pain, neurological disorders);</w:t>
      </w:r>
    </w:p>
    <w:bookmarkEnd w:id="1025"/>
    <w:bookmarkStart w:name="z1035" w:id="1026"/>
    <w:p>
      <w:pPr>
        <w:spacing w:after="0"/>
        <w:ind w:left="0"/>
        <w:jc w:val="both"/>
      </w:pPr>
      <w:r>
        <w:rPr>
          <w:rFonts w:ascii="Times New Roman"/>
          <w:b w:val="false"/>
          <w:i w:val="false"/>
          <w:color w:val="000000"/>
          <w:sz w:val="28"/>
        </w:rPr>
        <w:t>
      grade III spondylolisthesis;</w:t>
      </w:r>
    </w:p>
    <w:bookmarkEnd w:id="1026"/>
    <w:bookmarkStart w:name="z1036" w:id="1027"/>
    <w:p>
      <w:pPr>
        <w:spacing w:after="0"/>
        <w:ind w:left="0"/>
        <w:jc w:val="both"/>
      </w:pPr>
      <w:r>
        <w:rPr>
          <w:rFonts w:ascii="Times New Roman"/>
          <w:b w:val="false"/>
          <w:i w:val="false"/>
          <w:color w:val="000000"/>
          <w:sz w:val="28"/>
        </w:rPr>
        <w:t>
      widespread deforming spondylosis and intervertebral osteochondrosis with multiple massive coracoid growths in the area of ​​the intervertebral joints with persistent pain syndrome;</w:t>
      </w:r>
    </w:p>
    <w:bookmarkEnd w:id="1027"/>
    <w:bookmarkStart w:name="z1037" w:id="1028"/>
    <w:p>
      <w:pPr>
        <w:spacing w:after="0"/>
        <w:ind w:left="0"/>
        <w:jc w:val="both"/>
      </w:pPr>
      <w:r>
        <w:rPr>
          <w:rFonts w:ascii="Times New Roman"/>
          <w:b w:val="false"/>
          <w:i w:val="false"/>
          <w:color w:val="000000"/>
          <w:sz w:val="28"/>
        </w:rPr>
        <w:t>
      unremoved metal structures after operations for diseases of the spine if it is impossible to remove them;</w:t>
      </w:r>
    </w:p>
    <w:bookmarkEnd w:id="1028"/>
    <w:bookmarkStart w:name="z1038" w:id="1029"/>
    <w:p>
      <w:pPr>
        <w:spacing w:after="0"/>
        <w:ind w:left="0"/>
        <w:jc w:val="both"/>
      </w:pPr>
      <w:r>
        <w:rPr>
          <w:rFonts w:ascii="Times New Roman"/>
          <w:b w:val="false"/>
          <w:i w:val="false"/>
          <w:color w:val="000000"/>
          <w:sz w:val="28"/>
        </w:rPr>
        <w:t>
      sequelae of discectomy at one or more levels with the progression of neurological deficit and (or) the development of spinal stenosis.</w:t>
      </w:r>
    </w:p>
    <w:bookmarkEnd w:id="1029"/>
    <w:bookmarkStart w:name="z1039" w:id="1030"/>
    <w:p>
      <w:pPr>
        <w:spacing w:after="0"/>
        <w:ind w:left="0"/>
        <w:jc w:val="both"/>
      </w:pPr>
      <w:r>
        <w:rPr>
          <w:rFonts w:ascii="Times New Roman"/>
          <w:b w:val="false"/>
          <w:i w:val="false"/>
          <w:color w:val="000000"/>
          <w:sz w:val="28"/>
        </w:rPr>
        <w:t>
      The same subitem is applied to carry out examination in case of cicatricial adhesive epiduritis.</w:t>
      </w:r>
    </w:p>
    <w:bookmarkEnd w:id="1030"/>
    <w:bookmarkStart w:name="z1040" w:id="1031"/>
    <w:p>
      <w:pPr>
        <w:spacing w:after="0"/>
        <w:ind w:left="0"/>
        <w:jc w:val="both"/>
      </w:pPr>
      <w:r>
        <w:rPr>
          <w:rFonts w:ascii="Times New Roman"/>
          <w:b w:val="false"/>
          <w:i w:val="false"/>
          <w:color w:val="000000"/>
          <w:sz w:val="28"/>
        </w:rPr>
        <w:t>
      Moderate dysfunctions are characterized by:</w:t>
      </w:r>
    </w:p>
    <w:bookmarkEnd w:id="1031"/>
    <w:bookmarkStart w:name="z1041" w:id="1032"/>
    <w:p>
      <w:pPr>
        <w:spacing w:after="0"/>
        <w:ind w:left="0"/>
        <w:jc w:val="both"/>
      </w:pPr>
      <w:r>
        <w:rPr>
          <w:rFonts w:ascii="Times New Roman"/>
          <w:b w:val="false"/>
          <w:i w:val="false"/>
          <w:color w:val="000000"/>
          <w:sz w:val="28"/>
        </w:rPr>
        <w:t>
      inability to maintain an upright position of the trunk for more than 1 - 2 hours, moderate local tension and soreness of the long muscles of the back, smoothness of the cervical and lumbar lordosis, the presence of grade I-II degenerative scoliosis, segmental hypermobility of the spine;</w:t>
      </w:r>
    </w:p>
    <w:bookmarkEnd w:id="1032"/>
    <w:bookmarkStart w:name="z1042" w:id="1033"/>
    <w:p>
      <w:pPr>
        <w:spacing w:after="0"/>
        <w:ind w:left="0"/>
        <w:jc w:val="both"/>
      </w:pPr>
      <w:r>
        <w:rPr>
          <w:rFonts w:ascii="Times New Roman"/>
          <w:b w:val="false"/>
          <w:i w:val="false"/>
          <w:color w:val="000000"/>
          <w:sz w:val="28"/>
        </w:rPr>
        <w:t>
      limiting the range of motion from 20 to 50 percent in the cervical and (or) thoracic and lumbar spine;</w:t>
      </w:r>
    </w:p>
    <w:bookmarkEnd w:id="1033"/>
    <w:bookmarkStart w:name="z1043" w:id="1034"/>
    <w:p>
      <w:pPr>
        <w:spacing w:after="0"/>
        <w:ind w:left="0"/>
        <w:jc w:val="both"/>
      </w:pPr>
      <w:r>
        <w:rPr>
          <w:rFonts w:ascii="Times New Roman"/>
          <w:b w:val="false"/>
          <w:i w:val="false"/>
          <w:color w:val="000000"/>
          <w:sz w:val="28"/>
        </w:rPr>
        <w:t>
      weakness of the muscles of the limbs, their rapid fatigue, paresis of certain muscle groups without compensation of their functions.</w:t>
      </w:r>
    </w:p>
    <w:bookmarkEnd w:id="1034"/>
    <w:bookmarkStart w:name="z1044" w:id="1035"/>
    <w:p>
      <w:pPr>
        <w:spacing w:after="0"/>
        <w:ind w:left="0"/>
        <w:jc w:val="both"/>
      </w:pPr>
      <w:r>
        <w:rPr>
          <w:rFonts w:ascii="Times New Roman"/>
          <w:b w:val="false"/>
          <w:i w:val="false"/>
          <w:color w:val="000000"/>
          <w:sz w:val="28"/>
        </w:rPr>
        <w:t>
      Subitem 3) of item 66 of the Requirements by columns includes:</w:t>
      </w:r>
    </w:p>
    <w:bookmarkEnd w:id="1035"/>
    <w:bookmarkStart w:name="z1045" w:id="1036"/>
    <w:p>
      <w:pPr>
        <w:spacing w:after="0"/>
        <w:ind w:left="0"/>
        <w:jc w:val="both"/>
      </w:pPr>
      <w:r>
        <w:rPr>
          <w:rFonts w:ascii="Times New Roman"/>
          <w:b w:val="false"/>
          <w:i w:val="false"/>
          <w:color w:val="000000"/>
          <w:sz w:val="28"/>
        </w:rPr>
        <w:t>
      degree II kyphosis;</w:t>
      </w:r>
    </w:p>
    <w:bookmarkEnd w:id="1036"/>
    <w:bookmarkStart w:name="z1046" w:id="1037"/>
    <w:p>
      <w:pPr>
        <w:spacing w:after="0"/>
        <w:ind w:left="0"/>
        <w:jc w:val="both"/>
      </w:pPr>
      <w:r>
        <w:rPr>
          <w:rFonts w:ascii="Times New Roman"/>
          <w:b w:val="false"/>
          <w:i w:val="false"/>
          <w:color w:val="000000"/>
          <w:sz w:val="28"/>
        </w:rPr>
        <w:t>
      fixed grade II scoliosis;</w:t>
      </w:r>
    </w:p>
    <w:bookmarkEnd w:id="1037"/>
    <w:bookmarkStart w:name="z1047" w:id="1038"/>
    <w:p>
      <w:pPr>
        <w:spacing w:after="0"/>
        <w:ind w:left="0"/>
        <w:jc w:val="both"/>
      </w:pPr>
      <w:r>
        <w:rPr>
          <w:rFonts w:ascii="Times New Roman"/>
          <w:b w:val="false"/>
          <w:i w:val="false"/>
          <w:color w:val="000000"/>
          <w:sz w:val="28"/>
        </w:rPr>
        <w:t>
      limited deforming spondylosis (lesions of bodies up to three vertebrae) and intervertebral osteochondrosis (lesions of up to three intervertebral discs) with pain syndrome in cased of significant physical exertion and clear anatomical signs of deformities;</w:t>
      </w:r>
    </w:p>
    <w:bookmarkEnd w:id="1038"/>
    <w:bookmarkStart w:name="z1048" w:id="1039"/>
    <w:p>
      <w:pPr>
        <w:spacing w:after="0"/>
        <w:ind w:left="0"/>
        <w:jc w:val="both"/>
      </w:pPr>
      <w:r>
        <w:rPr>
          <w:rFonts w:ascii="Times New Roman"/>
          <w:b w:val="false"/>
          <w:i w:val="false"/>
          <w:color w:val="000000"/>
          <w:sz w:val="28"/>
        </w:rPr>
        <w:t>
      multiple Schmorl’s nodes with light dysfunction;</w:t>
      </w:r>
    </w:p>
    <w:bookmarkEnd w:id="1039"/>
    <w:bookmarkStart w:name="z1049" w:id="1040"/>
    <w:p>
      <w:pPr>
        <w:spacing w:after="0"/>
        <w:ind w:left="0"/>
        <w:jc w:val="both"/>
      </w:pPr>
      <w:r>
        <w:rPr>
          <w:rFonts w:ascii="Times New Roman"/>
          <w:b w:val="false"/>
          <w:i w:val="false"/>
          <w:color w:val="000000"/>
          <w:sz w:val="28"/>
        </w:rPr>
        <w:t>
      unremoved metal structures after operations for diseases of the spine in case of refusal to remove them;</w:t>
      </w:r>
    </w:p>
    <w:bookmarkEnd w:id="1040"/>
    <w:bookmarkStart w:name="z1050" w:id="1041"/>
    <w:p>
      <w:pPr>
        <w:spacing w:after="0"/>
        <w:ind w:left="0"/>
        <w:jc w:val="both"/>
      </w:pPr>
      <w:r>
        <w:rPr>
          <w:rFonts w:ascii="Times New Roman"/>
          <w:b w:val="false"/>
          <w:i w:val="false"/>
          <w:color w:val="000000"/>
          <w:sz w:val="28"/>
        </w:rPr>
        <w:t>
      sequelae of discectomy without progression of neurological deficit.</w:t>
      </w:r>
    </w:p>
    <w:bookmarkEnd w:id="1041"/>
    <w:bookmarkStart w:name="z1051" w:id="1042"/>
    <w:p>
      <w:pPr>
        <w:spacing w:after="0"/>
        <w:ind w:left="0"/>
        <w:jc w:val="both"/>
      </w:pPr>
      <w:r>
        <w:rPr>
          <w:rFonts w:ascii="Times New Roman"/>
          <w:b w:val="false"/>
          <w:i w:val="false"/>
          <w:color w:val="000000"/>
          <w:sz w:val="28"/>
        </w:rPr>
        <w:t>
      In case of discectomy at two or more levels, those examined under columns I, II are recognized as unfit for military service, regardless of the results of treatment under subitem 2) of this item.</w:t>
      </w:r>
    </w:p>
    <w:bookmarkEnd w:id="1042"/>
    <w:bookmarkStart w:name="z1052" w:id="1043"/>
    <w:p>
      <w:pPr>
        <w:spacing w:after="0"/>
        <w:ind w:left="0"/>
        <w:jc w:val="both"/>
      </w:pPr>
      <w:r>
        <w:rPr>
          <w:rFonts w:ascii="Times New Roman"/>
          <w:b w:val="false"/>
          <w:i w:val="false"/>
          <w:color w:val="000000"/>
          <w:sz w:val="28"/>
        </w:rPr>
        <w:t>
      A minor degree of dysfunction of the spine is characterized by:</w:t>
      </w:r>
    </w:p>
    <w:bookmarkEnd w:id="1043"/>
    <w:bookmarkStart w:name="z1053" w:id="1044"/>
    <w:p>
      <w:pPr>
        <w:spacing w:after="0"/>
        <w:ind w:left="0"/>
        <w:jc w:val="both"/>
      </w:pPr>
      <w:r>
        <w:rPr>
          <w:rFonts w:ascii="Times New Roman"/>
          <w:b w:val="false"/>
          <w:i w:val="false"/>
          <w:color w:val="000000"/>
          <w:sz w:val="28"/>
        </w:rPr>
        <w:t>
      appearance of clinical manifestations of static disorders after 5 - 6 hours of vertical position;</w:t>
      </w:r>
    </w:p>
    <w:bookmarkEnd w:id="1044"/>
    <w:bookmarkStart w:name="z1054" w:id="1045"/>
    <w:p>
      <w:pPr>
        <w:spacing w:after="0"/>
        <w:ind w:left="0"/>
        <w:jc w:val="both"/>
      </w:pPr>
      <w:r>
        <w:rPr>
          <w:rFonts w:ascii="Times New Roman"/>
          <w:b w:val="false"/>
          <w:i w:val="false"/>
          <w:color w:val="000000"/>
          <w:sz w:val="28"/>
        </w:rPr>
        <w:t>
      limiting the range of motion in the spine in the cervical and (or) thoracic and lumbar spine up to 20 percent;</w:t>
      </w:r>
    </w:p>
    <w:bookmarkEnd w:id="1045"/>
    <w:bookmarkStart w:name="z1055" w:id="1046"/>
    <w:p>
      <w:pPr>
        <w:spacing w:after="0"/>
        <w:ind w:left="0"/>
        <w:jc w:val="both"/>
      </w:pPr>
      <w:r>
        <w:rPr>
          <w:rFonts w:ascii="Times New Roman"/>
          <w:b w:val="false"/>
          <w:i w:val="false"/>
          <w:color w:val="000000"/>
          <w:sz w:val="28"/>
        </w:rPr>
        <w:t>
      motor and sensory disorders manifested by incomplete loss of sensitivity in the area of ​​one neuromer, loss or decrease in the tendon reflex, a decrease in the muscle strength of individual muscles of the limb with a general compensation of their functions.</w:t>
      </w:r>
    </w:p>
    <w:bookmarkEnd w:id="1046"/>
    <w:bookmarkStart w:name="z1056" w:id="1047"/>
    <w:p>
      <w:pPr>
        <w:spacing w:after="0"/>
        <w:ind w:left="0"/>
        <w:jc w:val="both"/>
      </w:pPr>
      <w:r>
        <w:rPr>
          <w:rFonts w:ascii="Times New Roman"/>
          <w:b w:val="false"/>
          <w:i w:val="false"/>
          <w:color w:val="000000"/>
          <w:sz w:val="28"/>
        </w:rPr>
        <w:t>
      Subitem 4) of item 66 of the Requirements by columns includes:</w:t>
      </w:r>
    </w:p>
    <w:bookmarkEnd w:id="1047"/>
    <w:bookmarkStart w:name="z1057" w:id="1048"/>
    <w:p>
      <w:pPr>
        <w:spacing w:after="0"/>
        <w:ind w:left="0"/>
        <w:jc w:val="both"/>
      </w:pPr>
      <w:r>
        <w:rPr>
          <w:rFonts w:ascii="Times New Roman"/>
          <w:b w:val="false"/>
          <w:i w:val="false"/>
          <w:color w:val="000000"/>
          <w:sz w:val="28"/>
        </w:rPr>
        <w:t>
      acquired fixed curvatures of the spine (grade I kyphosis, grade I scoliosis);</w:t>
      </w:r>
    </w:p>
    <w:bookmarkEnd w:id="1048"/>
    <w:bookmarkStart w:name="z1058" w:id="1049"/>
    <w:p>
      <w:pPr>
        <w:spacing w:after="0"/>
        <w:ind w:left="0"/>
        <w:jc w:val="both"/>
      </w:pPr>
      <w:r>
        <w:rPr>
          <w:rFonts w:ascii="Times New Roman"/>
          <w:b w:val="false"/>
          <w:i w:val="false"/>
          <w:color w:val="000000"/>
          <w:sz w:val="28"/>
        </w:rPr>
        <w:t>
      grade I spondylolisthesis;</w:t>
      </w:r>
    </w:p>
    <w:bookmarkEnd w:id="1049"/>
    <w:bookmarkStart w:name="z1059" w:id="1050"/>
    <w:p>
      <w:pPr>
        <w:spacing w:after="0"/>
        <w:ind w:left="0"/>
        <w:jc w:val="both"/>
      </w:pPr>
      <w:r>
        <w:rPr>
          <w:rFonts w:ascii="Times New Roman"/>
          <w:b w:val="false"/>
          <w:i w:val="false"/>
          <w:color w:val="000000"/>
          <w:sz w:val="28"/>
        </w:rPr>
        <w:t>
      long-term effects of discectomy at the same level without neurological deficit and dysfunction;</w:t>
      </w:r>
    </w:p>
    <w:bookmarkEnd w:id="1050"/>
    <w:bookmarkStart w:name="z1060" w:id="1051"/>
    <w:p>
      <w:pPr>
        <w:spacing w:after="0"/>
        <w:ind w:left="0"/>
        <w:jc w:val="both"/>
      </w:pPr>
      <w:r>
        <w:rPr>
          <w:rFonts w:ascii="Times New Roman"/>
          <w:b w:val="false"/>
          <w:i w:val="false"/>
          <w:color w:val="000000"/>
          <w:sz w:val="28"/>
        </w:rPr>
        <w:t>
      isolated phenomena of deforming spondylosis and intervertebral osteochondrosis without dysfunction.</w:t>
      </w:r>
    </w:p>
    <w:bookmarkEnd w:id="1051"/>
    <w:bookmarkStart w:name="z1061" w:id="1052"/>
    <w:p>
      <w:pPr>
        <w:spacing w:after="0"/>
        <w:ind w:left="0"/>
        <w:jc w:val="both"/>
      </w:pPr>
      <w:r>
        <w:rPr>
          <w:rFonts w:ascii="Times New Roman"/>
          <w:b w:val="false"/>
          <w:i w:val="false"/>
          <w:color w:val="000000"/>
          <w:sz w:val="28"/>
        </w:rPr>
        <w:t>
      The category of fitness for military service of those examined with reconstructive surgery (transpedicular fixation, fixation with back plates, braces, etc.), as well as surgery on the spine with the use of spondylo- and corporodesis for diseases, is determined according to subitems 1), 2), 3) of this item, depending on the results of the operation and the function of the spine, not earlier than three months after the operation.</w:t>
      </w:r>
    </w:p>
    <w:bookmarkEnd w:id="1052"/>
    <w:bookmarkStart w:name="z1062" w:id="1053"/>
    <w:p>
      <w:pPr>
        <w:spacing w:after="0"/>
        <w:ind w:left="0"/>
        <w:jc w:val="both"/>
      </w:pPr>
      <w:r>
        <w:rPr>
          <w:rFonts w:ascii="Times New Roman"/>
          <w:b w:val="false"/>
          <w:i w:val="false"/>
          <w:color w:val="000000"/>
          <w:sz w:val="28"/>
        </w:rPr>
        <w:t>
      The asymptomatic course of intervertebral osteochondrosis (Schmorl’s nodes), as well as non-fixed grade I scoliosis without impaired respiratory function is not a basis for applying this item of the Requirements by columns, does not prevent from military service, entering MEI.</w:t>
      </w:r>
    </w:p>
    <w:bookmarkEnd w:id="1053"/>
    <w:bookmarkStart w:name="z1063" w:id="1054"/>
    <w:p>
      <w:pPr>
        <w:spacing w:after="0"/>
        <w:ind w:left="0"/>
        <w:jc w:val="both"/>
      </w:pPr>
      <w:r>
        <w:rPr>
          <w:rFonts w:ascii="Times New Roman"/>
          <w:b w:val="false"/>
          <w:i w:val="false"/>
          <w:color w:val="000000"/>
          <w:sz w:val="28"/>
        </w:rPr>
        <w:t>
      Spondylosis is anatomically manifested by coracoid growths that cover the entire circumference of the endplates and deformation of the vertebral bodies.</w:t>
      </w:r>
    </w:p>
    <w:bookmarkEnd w:id="1054"/>
    <w:bookmarkStart w:name="z1064" w:id="1055"/>
    <w:p>
      <w:pPr>
        <w:spacing w:after="0"/>
        <w:ind w:left="0"/>
        <w:jc w:val="both"/>
      </w:pPr>
      <w:r>
        <w:rPr>
          <w:rFonts w:ascii="Times New Roman"/>
          <w:b w:val="false"/>
          <w:i w:val="false"/>
          <w:color w:val="000000"/>
          <w:sz w:val="28"/>
        </w:rPr>
        <w:t>
      Determination of the degree of deforming spondylosis by radiographs:</w:t>
      </w:r>
    </w:p>
    <w:bookmarkEnd w:id="1055"/>
    <w:bookmarkStart w:name="z1065" w:id="1056"/>
    <w:p>
      <w:pPr>
        <w:spacing w:after="0"/>
        <w:ind w:left="0"/>
        <w:jc w:val="both"/>
      </w:pPr>
      <w:r>
        <w:rPr>
          <w:rFonts w:ascii="Times New Roman"/>
          <w:b w:val="false"/>
          <w:i w:val="false"/>
          <w:color w:val="000000"/>
          <w:sz w:val="28"/>
        </w:rPr>
        <w:t>
      I degree - deforming changes along the edges of the vertebral bodies (near the limbus);</w:t>
      </w:r>
    </w:p>
    <w:bookmarkEnd w:id="1056"/>
    <w:bookmarkStart w:name="z1066" w:id="1057"/>
    <w:p>
      <w:pPr>
        <w:spacing w:after="0"/>
        <w:ind w:left="0"/>
        <w:jc w:val="both"/>
      </w:pPr>
      <w:r>
        <w:rPr>
          <w:rFonts w:ascii="Times New Roman"/>
          <w:b w:val="false"/>
          <w:i w:val="false"/>
          <w:color w:val="000000"/>
          <w:sz w:val="28"/>
        </w:rPr>
        <w:t>
      II degree - marginal growths growing in the direction from the vertebra to the vertebra and not reaching the degree of fusion;</w:t>
      </w:r>
    </w:p>
    <w:bookmarkEnd w:id="1057"/>
    <w:bookmarkStart w:name="z1067" w:id="1058"/>
    <w:p>
      <w:pPr>
        <w:spacing w:after="0"/>
        <w:ind w:left="0"/>
        <w:jc w:val="both"/>
      </w:pPr>
      <w:r>
        <w:rPr>
          <w:rFonts w:ascii="Times New Roman"/>
          <w:b w:val="false"/>
          <w:i w:val="false"/>
          <w:color w:val="000000"/>
          <w:sz w:val="28"/>
        </w:rPr>
        <w:t>
      III degree - fusion of osteophytes of two adjacent vertebrae in the form of a bracket.</w:t>
      </w:r>
    </w:p>
    <w:bookmarkEnd w:id="1058"/>
    <w:bookmarkStart w:name="z1068" w:id="1059"/>
    <w:p>
      <w:pPr>
        <w:spacing w:after="0"/>
        <w:ind w:left="0"/>
        <w:jc w:val="both"/>
      </w:pPr>
      <w:r>
        <w:rPr>
          <w:rFonts w:ascii="Times New Roman"/>
          <w:b w:val="false"/>
          <w:i w:val="false"/>
          <w:color w:val="000000"/>
          <w:sz w:val="28"/>
        </w:rPr>
        <w:t>
      Osteochondrosis is characterized by primary non-inflammatory degenerative lesion of the cartilage up to its necrosis, followed by the involvement of the endplates of the adjacent vertebrae (sclerosis) and the formation of marginal osteophytes.</w:t>
      </w:r>
    </w:p>
    <w:bookmarkEnd w:id="1059"/>
    <w:bookmarkStart w:name="z1069" w:id="1060"/>
    <w:p>
      <w:pPr>
        <w:spacing w:after="0"/>
        <w:ind w:left="0"/>
        <w:jc w:val="both"/>
      </w:pPr>
      <w:r>
        <w:rPr>
          <w:rFonts w:ascii="Times New Roman"/>
          <w:b w:val="false"/>
          <w:i w:val="false"/>
          <w:color w:val="000000"/>
          <w:sz w:val="28"/>
        </w:rPr>
        <w:t>
      Signs of the clinical manifestation of chondrosis is the impairment of the static function of the affected region of spine - straightening of the cervical (lumbar) lordosis or the formation of kyphosis, a combination of local lordosis and kyphosis instead of uniform lordosis.</w:t>
      </w:r>
    </w:p>
    <w:bookmarkEnd w:id="1060"/>
    <w:bookmarkStart w:name="z1070" w:id="1061"/>
    <w:p>
      <w:pPr>
        <w:spacing w:after="0"/>
        <w:ind w:left="0"/>
        <w:jc w:val="both"/>
      </w:pPr>
      <w:r>
        <w:rPr>
          <w:rFonts w:ascii="Times New Roman"/>
          <w:b w:val="false"/>
          <w:i w:val="false"/>
          <w:color w:val="000000"/>
          <w:sz w:val="28"/>
        </w:rPr>
        <w:t>
      X-ray symptoms of intervertebral chondrosis are as follows:</w:t>
      </w:r>
    </w:p>
    <w:bookmarkEnd w:id="1061"/>
    <w:bookmarkStart w:name="z1071" w:id="1062"/>
    <w:p>
      <w:pPr>
        <w:spacing w:after="0"/>
        <w:ind w:left="0"/>
        <w:jc w:val="both"/>
      </w:pPr>
      <w:r>
        <w:rPr>
          <w:rFonts w:ascii="Times New Roman"/>
          <w:b w:val="false"/>
          <w:i w:val="false"/>
          <w:color w:val="000000"/>
          <w:sz w:val="28"/>
        </w:rPr>
        <w:t>
      deformity of the spine (impairment of static function), decrease in the height of the intervertebral disc;</w:t>
      </w:r>
    </w:p>
    <w:bookmarkEnd w:id="1062"/>
    <w:bookmarkStart w:name="z1072" w:id="1063"/>
    <w:p>
      <w:pPr>
        <w:spacing w:after="0"/>
        <w:ind w:left="0"/>
        <w:jc w:val="both"/>
      </w:pPr>
      <w:r>
        <w:rPr>
          <w:rFonts w:ascii="Times New Roman"/>
          <w:b w:val="false"/>
          <w:i w:val="false"/>
          <w:color w:val="000000"/>
          <w:sz w:val="28"/>
        </w:rPr>
        <w:t>
      accumulation of lime salts in the anterior portion of the annulus fibrosus or in the nucleus pulposus;</w:t>
      </w:r>
    </w:p>
    <w:bookmarkEnd w:id="1063"/>
    <w:bookmarkStart w:name="z1073" w:id="1064"/>
    <w:p>
      <w:pPr>
        <w:spacing w:after="0"/>
        <w:ind w:left="0"/>
        <w:jc w:val="both"/>
      </w:pPr>
      <w:r>
        <w:rPr>
          <w:rFonts w:ascii="Times New Roman"/>
          <w:b w:val="false"/>
          <w:i w:val="false"/>
          <w:color w:val="000000"/>
          <w:sz w:val="28"/>
        </w:rPr>
        <w:t>
      displacements of the vertebral bodies (spondylolisthesis) anterior, posterior, lateral, determined by standard radiography;</w:t>
      </w:r>
    </w:p>
    <w:bookmarkEnd w:id="1064"/>
    <w:bookmarkStart w:name="z1074" w:id="1065"/>
    <w:p>
      <w:pPr>
        <w:spacing w:after="0"/>
        <w:ind w:left="0"/>
        <w:jc w:val="both"/>
      </w:pPr>
      <w:r>
        <w:rPr>
          <w:rFonts w:ascii="Times New Roman"/>
          <w:b w:val="false"/>
          <w:i w:val="false"/>
          <w:color w:val="000000"/>
          <w:sz w:val="28"/>
        </w:rPr>
        <w:t>
      pathology of mobility in the segment (impaired dynamic function);</w:t>
      </w:r>
    </w:p>
    <w:bookmarkEnd w:id="1065"/>
    <w:bookmarkStart w:name="z1075" w:id="1066"/>
    <w:p>
      <w:pPr>
        <w:spacing w:after="0"/>
        <w:ind w:left="0"/>
        <w:jc w:val="both"/>
      </w:pPr>
      <w:r>
        <w:rPr>
          <w:rFonts w:ascii="Times New Roman"/>
          <w:b w:val="false"/>
          <w:i w:val="false"/>
          <w:color w:val="000000"/>
          <w:sz w:val="28"/>
        </w:rPr>
        <w:t>
      preservation of clear contours of all surfaces of the vertebral bodies, the absence of destructive changes in them.</w:t>
      </w:r>
    </w:p>
    <w:bookmarkEnd w:id="1066"/>
    <w:bookmarkStart w:name="z1076" w:id="1067"/>
    <w:p>
      <w:pPr>
        <w:spacing w:after="0"/>
        <w:ind w:left="0"/>
        <w:jc w:val="both"/>
      </w:pPr>
      <w:r>
        <w:rPr>
          <w:rFonts w:ascii="Times New Roman"/>
          <w:b w:val="false"/>
          <w:i w:val="false"/>
          <w:color w:val="000000"/>
          <w:sz w:val="28"/>
        </w:rPr>
        <w:t>
      In case of intervertebral osteochondrosis, marginal bone growths that form in the plane of the disc and continue the platforms of the vertebral bodies, as well as subchondral osteosclerosis, which is identified on radiographs with a clear image of the structure, are added to the listed signs.</w:t>
      </w:r>
    </w:p>
    <w:bookmarkEnd w:id="1067"/>
    <w:bookmarkStart w:name="z1077" w:id="1068"/>
    <w:p>
      <w:pPr>
        <w:spacing w:after="0"/>
        <w:ind w:left="0"/>
        <w:jc w:val="both"/>
      </w:pPr>
      <w:r>
        <w:rPr>
          <w:rFonts w:ascii="Times New Roman"/>
          <w:b w:val="false"/>
          <w:i w:val="false"/>
          <w:color w:val="000000"/>
          <w:sz w:val="28"/>
        </w:rPr>
        <w:t>
      Pain syndrome during exercise must be confirmed by repeated requests for medical help, which are reflected in the medical documents of the examined person.</w:t>
      </w:r>
    </w:p>
    <w:bookmarkEnd w:id="1068"/>
    <w:bookmarkStart w:name="z1078" w:id="1069"/>
    <w:p>
      <w:pPr>
        <w:spacing w:after="0"/>
        <w:ind w:left="0"/>
        <w:jc w:val="both"/>
      </w:pPr>
      <w:r>
        <w:rPr>
          <w:rFonts w:ascii="Times New Roman"/>
          <w:b w:val="false"/>
          <w:i w:val="false"/>
          <w:color w:val="000000"/>
          <w:sz w:val="28"/>
        </w:rPr>
        <w:t>
      Only the combination of the listed clinical and radiological signs of limited deforming spondylosis and intervertebral osteochondrosis gives grounds for applying subitem 3 of item 66.</w:t>
      </w:r>
    </w:p>
    <w:bookmarkEnd w:id="1069"/>
    <w:bookmarkStart w:name="z1079" w:id="1070"/>
    <w:p>
      <w:pPr>
        <w:spacing w:after="0"/>
        <w:ind w:left="0"/>
        <w:jc w:val="both"/>
      </w:pPr>
      <w:r>
        <w:rPr>
          <w:rFonts w:ascii="Times New Roman"/>
          <w:b w:val="false"/>
          <w:i w:val="false"/>
          <w:color w:val="000000"/>
          <w:sz w:val="28"/>
        </w:rPr>
        <w:t>
      Various forms of spinal instability are identified during functional radiography (forward and backward bending). On functional radiographs, a sign of hypermobility is a significant increase (with extension) or decrease (with flexion) of the angle between adjacent endplates in the segment under study. In total, the difference in the angles during flexion and extension compared to the neutral position with hypermobility exceeds 10 degrees.</w:t>
      </w:r>
    </w:p>
    <w:bookmarkEnd w:id="1070"/>
    <w:bookmarkStart w:name="z1080" w:id="1071"/>
    <w:p>
      <w:pPr>
        <w:spacing w:after="0"/>
        <w:ind w:left="0"/>
        <w:jc w:val="both"/>
      </w:pPr>
      <w:r>
        <w:rPr>
          <w:rFonts w:ascii="Times New Roman"/>
          <w:b w:val="false"/>
          <w:i w:val="false"/>
          <w:color w:val="000000"/>
          <w:sz w:val="28"/>
        </w:rPr>
        <w:t>
      Instability in the investigated vertebral segment is ascertained when the bodies of adjacent vertebrae are displaced relative to each other by 3 mm or more in one direction from the neutral position.</w:t>
      </w:r>
    </w:p>
    <w:bookmarkEnd w:id="1071"/>
    <w:bookmarkStart w:name="z1081" w:id="1072"/>
    <w:p>
      <w:pPr>
        <w:spacing w:after="0"/>
        <w:ind w:left="0"/>
        <w:jc w:val="both"/>
      </w:pPr>
      <w:r>
        <w:rPr>
          <w:rFonts w:ascii="Times New Roman"/>
          <w:b w:val="false"/>
          <w:i w:val="false"/>
          <w:color w:val="000000"/>
          <w:sz w:val="28"/>
        </w:rPr>
        <w:t>
      The movements of the spine in the sagittal plane are very variable:</w:t>
      </w:r>
    </w:p>
    <w:bookmarkEnd w:id="1072"/>
    <w:bookmarkStart w:name="z1082" w:id="1073"/>
    <w:p>
      <w:pPr>
        <w:spacing w:after="0"/>
        <w:ind w:left="0"/>
        <w:jc w:val="both"/>
      </w:pPr>
      <w:r>
        <w:rPr>
          <w:rFonts w:ascii="Times New Roman"/>
          <w:b w:val="false"/>
          <w:i w:val="false"/>
          <w:color w:val="000000"/>
          <w:sz w:val="28"/>
        </w:rPr>
        <w:t>
      Normally, the distance between the spinous process of the VII cervical vertebra and the tubercle of the occipital bone increases by 3-4 cm when the head is tilted, and when the head is thrown back (extension) decreases by 8-10 cm.</w:t>
      </w:r>
    </w:p>
    <w:bookmarkEnd w:id="1073"/>
    <w:bookmarkStart w:name="z1083" w:id="1074"/>
    <w:p>
      <w:pPr>
        <w:spacing w:after="0"/>
        <w:ind w:left="0"/>
        <w:jc w:val="both"/>
      </w:pPr>
      <w:r>
        <w:rPr>
          <w:rFonts w:ascii="Times New Roman"/>
          <w:b w:val="false"/>
          <w:i w:val="false"/>
          <w:color w:val="000000"/>
          <w:sz w:val="28"/>
        </w:rPr>
        <w:t>
      The distance between the spinous process of the VII cervical and I sacral vertebrae increases by 5-7 cm when bending over in comparison with the usual posture and decreases by 5-6 cm when bending back. Lateral movements (tilting) in the lumbar and thoracic regions are allowed within 25-30 degrees.</w:t>
      </w:r>
    </w:p>
    <w:bookmarkEnd w:id="1074"/>
    <w:bookmarkStart w:name="z1084" w:id="1075"/>
    <w:p>
      <w:pPr>
        <w:spacing w:after="0"/>
        <w:ind w:left="0"/>
        <w:jc w:val="both"/>
      </w:pPr>
      <w:r>
        <w:rPr>
          <w:rFonts w:ascii="Times New Roman"/>
          <w:b w:val="false"/>
          <w:i w:val="false"/>
          <w:color w:val="000000"/>
          <w:sz w:val="28"/>
        </w:rPr>
        <w:t>
      Osteochondrosis and spondylosis can be:</w:t>
      </w:r>
    </w:p>
    <w:bookmarkEnd w:id="1075"/>
    <w:bookmarkStart w:name="z1085" w:id="1076"/>
    <w:p>
      <w:pPr>
        <w:spacing w:after="0"/>
        <w:ind w:left="0"/>
        <w:jc w:val="both"/>
      </w:pPr>
      <w:r>
        <w:rPr>
          <w:rFonts w:ascii="Times New Roman"/>
          <w:b w:val="false"/>
          <w:i w:val="false"/>
          <w:color w:val="000000"/>
          <w:sz w:val="28"/>
        </w:rPr>
        <w:t>
      isolated - when one intervertebral disc or two adjacent vertebrae are affected;</w:t>
      </w:r>
    </w:p>
    <w:bookmarkEnd w:id="1076"/>
    <w:bookmarkStart w:name="z1086" w:id="1077"/>
    <w:p>
      <w:pPr>
        <w:spacing w:after="0"/>
        <w:ind w:left="0"/>
        <w:jc w:val="both"/>
      </w:pPr>
      <w:r>
        <w:rPr>
          <w:rFonts w:ascii="Times New Roman"/>
          <w:b w:val="false"/>
          <w:i w:val="false"/>
          <w:color w:val="000000"/>
          <w:sz w:val="28"/>
        </w:rPr>
        <w:t>
      limited - when two discs or three vertebrae are affected;</w:t>
      </w:r>
    </w:p>
    <w:bookmarkEnd w:id="1077"/>
    <w:bookmarkStart w:name="z1087" w:id="1078"/>
    <w:p>
      <w:pPr>
        <w:spacing w:after="0"/>
        <w:ind w:left="0"/>
        <w:jc w:val="both"/>
      </w:pPr>
      <w:r>
        <w:rPr>
          <w:rFonts w:ascii="Times New Roman"/>
          <w:b w:val="false"/>
          <w:i w:val="false"/>
          <w:color w:val="000000"/>
          <w:sz w:val="28"/>
        </w:rPr>
        <w:t>
      common - when more than two discs or more than three vertebrae are affected.</w:t>
      </w:r>
    </w:p>
    <w:bookmarkEnd w:id="1078"/>
    <w:bookmarkStart w:name="z1088" w:id="1079"/>
    <w:p>
      <w:pPr>
        <w:spacing w:after="0"/>
        <w:ind w:left="0"/>
        <w:jc w:val="both"/>
      </w:pPr>
      <w:r>
        <w:rPr>
          <w:rFonts w:ascii="Times New Roman"/>
          <w:b w:val="false"/>
          <w:i w:val="false"/>
          <w:color w:val="000000"/>
          <w:sz w:val="28"/>
        </w:rPr>
        <w:t>
      Spondylolysis is a defect in the inter-articular part of the vertebral arch. Spondylolysis is more often the result of a vicious development - dysplasia or fatigue fracture due to mechanical overload. Spondylolysis occurs without spondylolisthesis and is accompanied by severe instability of the affected segment and, accordingly, pain.</w:t>
      </w:r>
    </w:p>
    <w:bookmarkEnd w:id="1079"/>
    <w:bookmarkStart w:name="z1089" w:id="1080"/>
    <w:p>
      <w:pPr>
        <w:spacing w:after="0"/>
        <w:ind w:left="0"/>
        <w:jc w:val="both"/>
      </w:pPr>
      <w:r>
        <w:rPr>
          <w:rFonts w:ascii="Times New Roman"/>
          <w:b w:val="false"/>
          <w:i w:val="false"/>
          <w:color w:val="000000"/>
          <w:sz w:val="28"/>
        </w:rPr>
        <w:t>
      Spondylolisthesis - displacement of the body of the overlying vertebra relative to the underlying in the horizontal plane. Normally, due to the elasticity of the disc and the ligamentous apparatus, the displacement of the vertebrae in the horizontal plane with maximum flexion or extension, the deviation is within 3 mm.</w:t>
      </w:r>
    </w:p>
    <w:bookmarkEnd w:id="1080"/>
    <w:bookmarkStart w:name="z1090" w:id="1081"/>
    <w:p>
      <w:pPr>
        <w:spacing w:after="0"/>
        <w:ind w:left="0"/>
        <w:jc w:val="both"/>
      </w:pPr>
      <w:r>
        <w:rPr>
          <w:rFonts w:ascii="Times New Roman"/>
          <w:b w:val="false"/>
          <w:i w:val="false"/>
          <w:color w:val="000000"/>
          <w:sz w:val="28"/>
        </w:rPr>
        <w:t>
      The degree of displacement is determined by the lateral X-ray image: the cranial endplate of the underlying vertebra is conventionally divided into four parts, and a perpendicular descends from the posteroinferior edge of the upper vertebra to the endplate of the lower vertebra.</w:t>
      </w:r>
    </w:p>
    <w:bookmarkEnd w:id="1081"/>
    <w:bookmarkStart w:name="z1091" w:id="1082"/>
    <w:p>
      <w:pPr>
        <w:spacing w:after="0"/>
        <w:ind w:left="0"/>
        <w:jc w:val="both"/>
      </w:pPr>
      <w:r>
        <w:rPr>
          <w:rFonts w:ascii="Times New Roman"/>
          <w:b w:val="false"/>
          <w:i w:val="false"/>
          <w:color w:val="000000"/>
          <w:sz w:val="28"/>
        </w:rPr>
        <w:t>
      The degree of spondylolisthesis is determined by the area onto which the perpendicular is projected:</w:t>
      </w:r>
    </w:p>
    <w:bookmarkEnd w:id="1082"/>
    <w:bookmarkStart w:name="z1092" w:id="1083"/>
    <w:p>
      <w:pPr>
        <w:spacing w:after="0"/>
        <w:ind w:left="0"/>
        <w:jc w:val="both"/>
      </w:pPr>
      <w:r>
        <w:rPr>
          <w:rFonts w:ascii="Times New Roman"/>
          <w:b w:val="false"/>
          <w:i w:val="false"/>
          <w:color w:val="000000"/>
          <w:sz w:val="28"/>
        </w:rPr>
        <w:t>
      I degree - displacement over 3 mm up to 1/4 of the vertebral body;</w:t>
      </w:r>
    </w:p>
    <w:bookmarkEnd w:id="1083"/>
    <w:bookmarkStart w:name="z1093" w:id="1084"/>
    <w:p>
      <w:pPr>
        <w:spacing w:after="0"/>
        <w:ind w:left="0"/>
        <w:jc w:val="both"/>
      </w:pPr>
      <w:r>
        <w:rPr>
          <w:rFonts w:ascii="Times New Roman"/>
          <w:b w:val="false"/>
          <w:i w:val="false"/>
          <w:color w:val="000000"/>
          <w:sz w:val="28"/>
        </w:rPr>
        <w:t>
      II degree - displacement from 1/4 to 1/2 of the vertebral body;</w:t>
      </w:r>
    </w:p>
    <w:bookmarkEnd w:id="1084"/>
    <w:bookmarkStart w:name="z1094" w:id="1085"/>
    <w:p>
      <w:pPr>
        <w:spacing w:after="0"/>
        <w:ind w:left="0"/>
        <w:jc w:val="both"/>
      </w:pPr>
      <w:r>
        <w:rPr>
          <w:rFonts w:ascii="Times New Roman"/>
          <w:b w:val="false"/>
          <w:i w:val="false"/>
          <w:color w:val="000000"/>
          <w:sz w:val="28"/>
        </w:rPr>
        <w:t>
      III degree - displacement from 1/2 to 3/4 of the vertebral body;</w:t>
      </w:r>
    </w:p>
    <w:bookmarkEnd w:id="1085"/>
    <w:bookmarkStart w:name="z1095" w:id="1086"/>
    <w:p>
      <w:pPr>
        <w:spacing w:after="0"/>
        <w:ind w:left="0"/>
        <w:jc w:val="both"/>
      </w:pPr>
      <w:r>
        <w:rPr>
          <w:rFonts w:ascii="Times New Roman"/>
          <w:b w:val="false"/>
          <w:i w:val="false"/>
          <w:color w:val="000000"/>
          <w:sz w:val="28"/>
        </w:rPr>
        <w:t>
      IV degree - displacement over 3/4 to the width of the vertebral body;</w:t>
      </w:r>
    </w:p>
    <w:bookmarkEnd w:id="1086"/>
    <w:bookmarkStart w:name="z1096" w:id="1087"/>
    <w:p>
      <w:pPr>
        <w:spacing w:after="0"/>
        <w:ind w:left="0"/>
        <w:jc w:val="both"/>
      </w:pPr>
      <w:r>
        <w:rPr>
          <w:rFonts w:ascii="Times New Roman"/>
          <w:b w:val="false"/>
          <w:i w:val="false"/>
          <w:color w:val="000000"/>
          <w:sz w:val="28"/>
        </w:rPr>
        <w:t>
      V degree (spondyloptosis) - displacement of the upper vertebra anteriorly by the full anteroposterior body size in combination with additional caudal displacement.</w:t>
      </w:r>
    </w:p>
    <w:bookmarkEnd w:id="1087"/>
    <w:bookmarkStart w:name="z1097" w:id="1088"/>
    <w:p>
      <w:pPr>
        <w:spacing w:after="0"/>
        <w:ind w:left="0"/>
        <w:jc w:val="both"/>
      </w:pPr>
      <w:r>
        <w:rPr>
          <w:rFonts w:ascii="Times New Roman"/>
          <w:b w:val="false"/>
          <w:i w:val="false"/>
          <w:color w:val="000000"/>
          <w:sz w:val="28"/>
        </w:rPr>
        <w:t>
      Spinal deformity in scoliosis is assessed by the anteroposterior radiograph of the spine in a standing position with the capture of the iliac wings (level I of the sacral vertebra).</w:t>
      </w:r>
    </w:p>
    <w:bookmarkEnd w:id="1088"/>
    <w:bookmarkStart w:name="z1098" w:id="1089"/>
    <w:p>
      <w:pPr>
        <w:spacing w:after="0"/>
        <w:ind w:left="0"/>
        <w:jc w:val="both"/>
      </w:pPr>
      <w:r>
        <w:rPr>
          <w:rFonts w:ascii="Times New Roman"/>
          <w:b w:val="false"/>
          <w:i w:val="false"/>
          <w:color w:val="000000"/>
          <w:sz w:val="28"/>
        </w:rPr>
        <w:t>
      To determine the angular value of scoliotic arches, the Cobb technique is used:</w:t>
      </w:r>
    </w:p>
    <w:bookmarkEnd w:id="1089"/>
    <w:bookmarkStart w:name="z1099" w:id="1090"/>
    <w:p>
      <w:pPr>
        <w:spacing w:after="0"/>
        <w:ind w:left="0"/>
        <w:jc w:val="both"/>
      </w:pPr>
      <w:r>
        <w:rPr>
          <w:rFonts w:ascii="Times New Roman"/>
          <w:b w:val="false"/>
          <w:i w:val="false"/>
          <w:color w:val="000000"/>
          <w:sz w:val="28"/>
        </w:rPr>
        <w:t>
      the cranial and caudal vertebral segments of the deformity arch are determined;</w:t>
      </w:r>
    </w:p>
    <w:bookmarkEnd w:id="1090"/>
    <w:bookmarkStart w:name="z1100" w:id="1091"/>
    <w:p>
      <w:pPr>
        <w:spacing w:after="0"/>
        <w:ind w:left="0"/>
        <w:jc w:val="both"/>
      </w:pPr>
      <w:r>
        <w:rPr>
          <w:rFonts w:ascii="Times New Roman"/>
          <w:b w:val="false"/>
          <w:i w:val="false"/>
          <w:color w:val="000000"/>
          <w:sz w:val="28"/>
        </w:rPr>
        <w:t>
      straight lines are drawn in the image parallel to the endplates of the bodies of the cranial and caudal vertebrae, the angle of intersection of which is the size of the deformity arch. When determining the deformation of the vertebral bodies, the endplate with the greatest slope is taken for ruling. Taking into account the severity of deformation, the angle of intersection of the selected lines is calculated using a geometric technique by drawing opposite perpendiculars.</w:t>
      </w:r>
    </w:p>
    <w:bookmarkEnd w:id="1091"/>
    <w:bookmarkStart w:name="z1101" w:id="1092"/>
    <w:p>
      <w:pPr>
        <w:spacing w:after="0"/>
        <w:ind w:left="0"/>
        <w:jc w:val="both"/>
      </w:pPr>
      <w:r>
        <w:rPr>
          <w:rFonts w:ascii="Times New Roman"/>
          <w:b w:val="false"/>
          <w:i w:val="false"/>
          <w:color w:val="000000"/>
          <w:sz w:val="28"/>
        </w:rPr>
        <w:t>
      If the angle of scoliosis in the supine and standing position does not change, the scoliosis is considered fixed or stable. If, when unloading the spine, i.e. in the supine position, it decreases - the scoliosis is not fixed (unstable).</w:t>
      </w:r>
    </w:p>
    <w:bookmarkEnd w:id="1092"/>
    <w:bookmarkStart w:name="z1102" w:id="1093"/>
    <w:p>
      <w:pPr>
        <w:spacing w:after="0"/>
        <w:ind w:left="0"/>
        <w:jc w:val="both"/>
      </w:pPr>
      <w:r>
        <w:rPr>
          <w:rFonts w:ascii="Times New Roman"/>
          <w:b w:val="false"/>
          <w:i w:val="false"/>
          <w:color w:val="000000"/>
          <w:sz w:val="28"/>
        </w:rPr>
        <w:t>
      Severity of scoliosis of the spine:</w:t>
      </w:r>
    </w:p>
    <w:bookmarkEnd w:id="1093"/>
    <w:bookmarkStart w:name="z1103" w:id="1094"/>
    <w:p>
      <w:pPr>
        <w:spacing w:after="0"/>
        <w:ind w:left="0"/>
        <w:jc w:val="both"/>
      </w:pPr>
      <w:r>
        <w:rPr>
          <w:rFonts w:ascii="Times New Roman"/>
          <w:b w:val="false"/>
          <w:i w:val="false"/>
          <w:color w:val="000000"/>
          <w:sz w:val="28"/>
        </w:rPr>
        <w:t>
      I grade - an arc of deformation from 5 to 10 degrees;</w:t>
      </w:r>
    </w:p>
    <w:bookmarkEnd w:id="1094"/>
    <w:bookmarkStart w:name="z1104" w:id="1095"/>
    <w:p>
      <w:pPr>
        <w:spacing w:after="0"/>
        <w:ind w:left="0"/>
        <w:jc w:val="both"/>
      </w:pPr>
      <w:r>
        <w:rPr>
          <w:rFonts w:ascii="Times New Roman"/>
          <w:b w:val="false"/>
          <w:i w:val="false"/>
          <w:color w:val="000000"/>
          <w:sz w:val="28"/>
        </w:rPr>
        <w:t>
      II grade - arc of deformation from 11 to 25 degrees;</w:t>
      </w:r>
    </w:p>
    <w:bookmarkEnd w:id="1095"/>
    <w:bookmarkStart w:name="z1105" w:id="1096"/>
    <w:p>
      <w:pPr>
        <w:spacing w:after="0"/>
        <w:ind w:left="0"/>
        <w:jc w:val="both"/>
      </w:pPr>
      <w:r>
        <w:rPr>
          <w:rFonts w:ascii="Times New Roman"/>
          <w:b w:val="false"/>
          <w:i w:val="false"/>
          <w:color w:val="000000"/>
          <w:sz w:val="28"/>
        </w:rPr>
        <w:t>
      III grade - arc of deformation from 26 to 40 degrees;</w:t>
      </w:r>
    </w:p>
    <w:bookmarkEnd w:id="1096"/>
    <w:bookmarkStart w:name="z1106" w:id="1097"/>
    <w:p>
      <w:pPr>
        <w:spacing w:after="0"/>
        <w:ind w:left="0"/>
        <w:jc w:val="both"/>
      </w:pPr>
      <w:r>
        <w:rPr>
          <w:rFonts w:ascii="Times New Roman"/>
          <w:b w:val="false"/>
          <w:i w:val="false"/>
          <w:color w:val="000000"/>
          <w:sz w:val="28"/>
        </w:rPr>
        <w:t>
      IV grade - arc of deformation from 41 degrees or more.</w:t>
      </w:r>
    </w:p>
    <w:bookmarkEnd w:id="1097"/>
    <w:bookmarkStart w:name="z1107" w:id="1098"/>
    <w:p>
      <w:pPr>
        <w:spacing w:after="0"/>
        <w:ind w:left="0"/>
        <w:jc w:val="both"/>
      </w:pPr>
      <w:r>
        <w:rPr>
          <w:rFonts w:ascii="Times New Roman"/>
          <w:b w:val="false"/>
          <w:i w:val="false"/>
          <w:color w:val="000000"/>
          <w:sz w:val="28"/>
        </w:rPr>
        <w:t>
      Spinal deformity in pathological thoracic kyphosis (juvenile osteochondrosis, Scheuermann’s disease) is measured by the lateral radiograph of the spine in a standing position with the capture of the iliac wings (level I of the sacral vertebra).</w:t>
      </w:r>
    </w:p>
    <w:bookmarkEnd w:id="1098"/>
    <w:bookmarkStart w:name="z1108" w:id="1099"/>
    <w:p>
      <w:pPr>
        <w:spacing w:after="0"/>
        <w:ind w:left="0"/>
        <w:jc w:val="both"/>
      </w:pPr>
      <w:r>
        <w:rPr>
          <w:rFonts w:ascii="Times New Roman"/>
          <w:b w:val="false"/>
          <w:i w:val="false"/>
          <w:color w:val="000000"/>
          <w:sz w:val="28"/>
        </w:rPr>
        <w:t>
      To determine the angular value of the kyphosis arc, the Cobb method is used:</w:t>
      </w:r>
    </w:p>
    <w:bookmarkEnd w:id="1099"/>
    <w:bookmarkStart w:name="z1109" w:id="1100"/>
    <w:p>
      <w:pPr>
        <w:spacing w:after="0"/>
        <w:ind w:left="0"/>
        <w:jc w:val="both"/>
      </w:pPr>
      <w:r>
        <w:rPr>
          <w:rFonts w:ascii="Times New Roman"/>
          <w:b w:val="false"/>
          <w:i w:val="false"/>
          <w:color w:val="000000"/>
          <w:sz w:val="28"/>
        </w:rPr>
        <w:t>
      the cranial and caudal vertebral segments of the thoracic kyphosis (III and XII thoracic vertebrae) are determined;</w:t>
      </w:r>
    </w:p>
    <w:bookmarkEnd w:id="1100"/>
    <w:bookmarkStart w:name="z1110" w:id="1101"/>
    <w:p>
      <w:pPr>
        <w:spacing w:after="0"/>
        <w:ind w:left="0"/>
        <w:jc w:val="both"/>
      </w:pPr>
      <w:r>
        <w:rPr>
          <w:rFonts w:ascii="Times New Roman"/>
          <w:b w:val="false"/>
          <w:i w:val="false"/>
          <w:color w:val="000000"/>
          <w:sz w:val="28"/>
        </w:rPr>
        <w:t>
      straight lines are drawn in the image parallel to the endplates of the bodies of the cranial and caudal vertebrae, the angle of intersection of which is the size of the deformity arch. Taking into account the severity of deformation, the angle of intersection of the selected lines is calculated using a geometric method by drawing opposite perpendiculars.</w:t>
      </w:r>
    </w:p>
    <w:bookmarkEnd w:id="1101"/>
    <w:bookmarkStart w:name="z1111" w:id="1102"/>
    <w:p>
      <w:pPr>
        <w:spacing w:after="0"/>
        <w:ind w:left="0"/>
        <w:jc w:val="both"/>
      </w:pPr>
      <w:r>
        <w:rPr>
          <w:rFonts w:ascii="Times New Roman"/>
          <w:b w:val="false"/>
          <w:i w:val="false"/>
          <w:color w:val="000000"/>
          <w:sz w:val="28"/>
        </w:rPr>
        <w:t>
      The severity of the kyphotic deformity of the spine:</w:t>
      </w:r>
    </w:p>
    <w:bookmarkEnd w:id="1102"/>
    <w:bookmarkStart w:name="z1112" w:id="1103"/>
    <w:p>
      <w:pPr>
        <w:spacing w:after="0"/>
        <w:ind w:left="0"/>
        <w:jc w:val="both"/>
      </w:pPr>
      <w:r>
        <w:rPr>
          <w:rFonts w:ascii="Times New Roman"/>
          <w:b w:val="false"/>
          <w:i w:val="false"/>
          <w:color w:val="000000"/>
          <w:sz w:val="28"/>
        </w:rPr>
        <w:t>
      I type - angle of kyphosis from 31 to 40 degrees;</w:t>
      </w:r>
    </w:p>
    <w:bookmarkEnd w:id="1103"/>
    <w:bookmarkStart w:name="z1113" w:id="1104"/>
    <w:p>
      <w:pPr>
        <w:spacing w:after="0"/>
        <w:ind w:left="0"/>
        <w:jc w:val="both"/>
      </w:pPr>
      <w:r>
        <w:rPr>
          <w:rFonts w:ascii="Times New Roman"/>
          <w:b w:val="false"/>
          <w:i w:val="false"/>
          <w:color w:val="000000"/>
          <w:sz w:val="28"/>
        </w:rPr>
        <w:t>
      II type - angle of kyphosis from 41 to 50 degrees;</w:t>
      </w:r>
    </w:p>
    <w:bookmarkEnd w:id="1104"/>
    <w:bookmarkStart w:name="z1114" w:id="1105"/>
    <w:p>
      <w:pPr>
        <w:spacing w:after="0"/>
        <w:ind w:left="0"/>
        <w:jc w:val="both"/>
      </w:pPr>
      <w:r>
        <w:rPr>
          <w:rFonts w:ascii="Times New Roman"/>
          <w:b w:val="false"/>
          <w:i w:val="false"/>
          <w:color w:val="000000"/>
          <w:sz w:val="28"/>
        </w:rPr>
        <w:t>
      III type - angle of kyphosis from 51 to 70 degrees;</w:t>
      </w:r>
    </w:p>
    <w:bookmarkEnd w:id="1105"/>
    <w:bookmarkStart w:name="z1115" w:id="1106"/>
    <w:p>
      <w:pPr>
        <w:spacing w:after="0"/>
        <w:ind w:left="0"/>
        <w:jc w:val="both"/>
      </w:pPr>
      <w:r>
        <w:rPr>
          <w:rFonts w:ascii="Times New Roman"/>
          <w:b w:val="false"/>
          <w:i w:val="false"/>
          <w:color w:val="000000"/>
          <w:sz w:val="28"/>
        </w:rPr>
        <w:t>
      IV type - angle of kyphosis over 70 degrees.</w:t>
      </w:r>
    </w:p>
    <w:bookmarkEnd w:id="1106"/>
    <w:bookmarkStart w:name="z1116" w:id="1107"/>
    <w:p>
      <w:pPr>
        <w:spacing w:after="0"/>
        <w:ind w:left="0"/>
        <w:jc w:val="both"/>
      </w:pPr>
      <w:r>
        <w:rPr>
          <w:rFonts w:ascii="Times New Roman"/>
          <w:b w:val="false"/>
          <w:i w:val="false"/>
          <w:color w:val="000000"/>
          <w:sz w:val="28"/>
        </w:rPr>
        <w:t>
      Item 67 of the Requirements by columns. Absence, deformities, malformations of the hand and fingers.</w:t>
      </w:r>
    </w:p>
    <w:bookmarkEnd w:id="1107"/>
    <w:bookmarkStart w:name="z1117" w:id="1108"/>
    <w:p>
      <w:pPr>
        <w:spacing w:after="0"/>
        <w:ind w:left="0"/>
        <w:jc w:val="both"/>
      </w:pPr>
      <w:r>
        <w:rPr>
          <w:rFonts w:ascii="Times New Roman"/>
          <w:b w:val="false"/>
          <w:i w:val="false"/>
          <w:color w:val="000000"/>
          <w:sz w:val="28"/>
        </w:rPr>
        <w:t>
      Subitem 1) of item 67 of the Requirements by columns includes the absence of:</w:t>
      </w:r>
    </w:p>
    <w:bookmarkEnd w:id="1108"/>
    <w:bookmarkStart w:name="z1118" w:id="1109"/>
    <w:p>
      <w:pPr>
        <w:spacing w:after="0"/>
        <w:ind w:left="0"/>
        <w:jc w:val="both"/>
      </w:pPr>
      <w:r>
        <w:rPr>
          <w:rFonts w:ascii="Times New Roman"/>
          <w:b w:val="false"/>
          <w:i w:val="false"/>
          <w:color w:val="000000"/>
          <w:sz w:val="28"/>
        </w:rPr>
        <w:t>
      two hands at the level of the wrist joints (the wrist joint is a complex of joints connecting the hand to the forearm and including the wrist, carpal, intercarpal, carpometacarpal and intercarpal joints, as well as the distal radioulnar joint);</w:t>
      </w:r>
    </w:p>
    <w:bookmarkEnd w:id="1109"/>
    <w:bookmarkStart w:name="z1119" w:id="1110"/>
    <w:p>
      <w:pPr>
        <w:spacing w:after="0"/>
        <w:ind w:left="0"/>
        <w:jc w:val="both"/>
      </w:pPr>
      <w:r>
        <w:rPr>
          <w:rFonts w:ascii="Times New Roman"/>
          <w:b w:val="false"/>
          <w:i w:val="false"/>
          <w:color w:val="000000"/>
          <w:sz w:val="28"/>
        </w:rPr>
        <w:t>
      three fingers at the level of the metacarpophalangeal joints on each hand;</w:t>
      </w:r>
    </w:p>
    <w:bookmarkEnd w:id="1110"/>
    <w:bookmarkStart w:name="z1120" w:id="1111"/>
    <w:p>
      <w:pPr>
        <w:spacing w:after="0"/>
        <w:ind w:left="0"/>
        <w:jc w:val="both"/>
      </w:pPr>
      <w:r>
        <w:rPr>
          <w:rFonts w:ascii="Times New Roman"/>
          <w:b w:val="false"/>
          <w:i w:val="false"/>
          <w:color w:val="000000"/>
          <w:sz w:val="28"/>
        </w:rPr>
        <w:t>
      four fingers at the level of the distal ends of the main phalanges on each hand;</w:t>
      </w:r>
    </w:p>
    <w:bookmarkEnd w:id="1111"/>
    <w:bookmarkStart w:name="z1121" w:id="1112"/>
    <w:p>
      <w:pPr>
        <w:spacing w:after="0"/>
        <w:ind w:left="0"/>
        <w:jc w:val="both"/>
      </w:pPr>
      <w:r>
        <w:rPr>
          <w:rFonts w:ascii="Times New Roman"/>
          <w:b w:val="false"/>
          <w:i w:val="false"/>
          <w:color w:val="000000"/>
          <w:sz w:val="28"/>
        </w:rPr>
        <w:t>
      the first and second fingers at the level of the metacarpophalangeal joints on both hands.</w:t>
      </w:r>
    </w:p>
    <w:bookmarkEnd w:id="1112"/>
    <w:bookmarkStart w:name="z1122" w:id="1113"/>
    <w:p>
      <w:pPr>
        <w:spacing w:after="0"/>
        <w:ind w:left="0"/>
        <w:jc w:val="both"/>
      </w:pPr>
      <w:r>
        <w:rPr>
          <w:rFonts w:ascii="Times New Roman"/>
          <w:b w:val="false"/>
          <w:i w:val="false"/>
          <w:color w:val="000000"/>
          <w:sz w:val="28"/>
        </w:rPr>
        <w:t>
      Subitem 2) of item 67 of the Requirements by columns includes:</w:t>
      </w:r>
    </w:p>
    <w:bookmarkEnd w:id="1113"/>
    <w:bookmarkStart w:name="z1123" w:id="1114"/>
    <w:p>
      <w:pPr>
        <w:spacing w:after="0"/>
        <w:ind w:left="0"/>
        <w:jc w:val="both"/>
      </w:pPr>
      <w:r>
        <w:rPr>
          <w:rFonts w:ascii="Times New Roman"/>
          <w:b w:val="false"/>
          <w:i w:val="false"/>
          <w:color w:val="000000"/>
          <w:sz w:val="28"/>
        </w:rPr>
        <w:t>
      the absence of one hand at the level of the wrist joint or metacarpal bones;</w:t>
      </w:r>
    </w:p>
    <w:bookmarkEnd w:id="1114"/>
    <w:bookmarkStart w:name="z1124" w:id="1115"/>
    <w:p>
      <w:pPr>
        <w:spacing w:after="0"/>
        <w:ind w:left="0"/>
        <w:jc w:val="both"/>
      </w:pPr>
      <w:r>
        <w:rPr>
          <w:rFonts w:ascii="Times New Roman"/>
          <w:b w:val="false"/>
          <w:i w:val="false"/>
          <w:color w:val="000000"/>
          <w:sz w:val="28"/>
        </w:rPr>
        <w:t>
      absence on one hand of:</w:t>
      </w:r>
    </w:p>
    <w:bookmarkEnd w:id="1115"/>
    <w:bookmarkStart w:name="z1125" w:id="1116"/>
    <w:p>
      <w:pPr>
        <w:spacing w:after="0"/>
        <w:ind w:left="0"/>
        <w:jc w:val="both"/>
      </w:pPr>
      <w:r>
        <w:rPr>
          <w:rFonts w:ascii="Times New Roman"/>
          <w:b w:val="false"/>
          <w:i w:val="false"/>
          <w:color w:val="000000"/>
          <w:sz w:val="28"/>
        </w:rPr>
        <w:t>
      three fingers at the level of the metacarpophalangeal joints;</w:t>
      </w:r>
    </w:p>
    <w:bookmarkEnd w:id="1116"/>
    <w:bookmarkStart w:name="z1126" w:id="1117"/>
    <w:p>
      <w:pPr>
        <w:spacing w:after="0"/>
        <w:ind w:left="0"/>
        <w:jc w:val="both"/>
      </w:pPr>
      <w:r>
        <w:rPr>
          <w:rFonts w:ascii="Times New Roman"/>
          <w:b w:val="false"/>
          <w:i w:val="false"/>
          <w:color w:val="000000"/>
          <w:sz w:val="28"/>
        </w:rPr>
        <w:t>
      four fingers at the level of the distal ends of the main phalanges;</w:t>
      </w:r>
    </w:p>
    <w:bookmarkEnd w:id="1117"/>
    <w:bookmarkStart w:name="z1127" w:id="1118"/>
    <w:p>
      <w:pPr>
        <w:spacing w:after="0"/>
        <w:ind w:left="0"/>
        <w:jc w:val="both"/>
      </w:pPr>
      <w:r>
        <w:rPr>
          <w:rFonts w:ascii="Times New Roman"/>
          <w:b w:val="false"/>
          <w:i w:val="false"/>
          <w:color w:val="000000"/>
          <w:sz w:val="28"/>
        </w:rPr>
        <w:t>
      the first and second fingers at the level of the metacarpophalangeal joints;</w:t>
      </w:r>
    </w:p>
    <w:bookmarkEnd w:id="1118"/>
    <w:bookmarkStart w:name="z1128" w:id="1119"/>
    <w:p>
      <w:pPr>
        <w:spacing w:after="0"/>
        <w:ind w:left="0"/>
        <w:jc w:val="both"/>
      </w:pPr>
      <w:r>
        <w:rPr>
          <w:rFonts w:ascii="Times New Roman"/>
          <w:b w:val="false"/>
          <w:i w:val="false"/>
          <w:color w:val="000000"/>
          <w:sz w:val="28"/>
        </w:rPr>
        <w:t>
      the first finger at the level of the interphalangeal joint and the second - fifth fingers at the level of the distal ends of the middle phalanges;</w:t>
      </w:r>
    </w:p>
    <w:bookmarkEnd w:id="1119"/>
    <w:bookmarkStart w:name="z1129" w:id="1120"/>
    <w:p>
      <w:pPr>
        <w:spacing w:after="0"/>
        <w:ind w:left="0"/>
        <w:jc w:val="both"/>
      </w:pPr>
      <w:r>
        <w:rPr>
          <w:rFonts w:ascii="Times New Roman"/>
          <w:b w:val="false"/>
          <w:i w:val="false"/>
          <w:color w:val="000000"/>
          <w:sz w:val="28"/>
        </w:rPr>
        <w:t>
      the absence of the first fingers at the level of the metacarpophalangeal joints on both hands;</w:t>
      </w:r>
    </w:p>
    <w:bookmarkEnd w:id="1120"/>
    <w:bookmarkStart w:name="z1130" w:id="1121"/>
    <w:p>
      <w:pPr>
        <w:spacing w:after="0"/>
        <w:ind w:left="0"/>
        <w:jc w:val="both"/>
      </w:pPr>
      <w:r>
        <w:rPr>
          <w:rFonts w:ascii="Times New Roman"/>
          <w:b w:val="false"/>
          <w:i w:val="false"/>
          <w:color w:val="000000"/>
          <w:sz w:val="28"/>
        </w:rPr>
        <w:t>
      contracture of small muscles of the hand due to damage to the ulnar and radial arteries, or each of them separately with a sharp disturbance of the blood circulation in the hand and fingers;</w:t>
      </w:r>
    </w:p>
    <w:bookmarkEnd w:id="1121"/>
    <w:bookmarkStart w:name="z1131" w:id="1122"/>
    <w:p>
      <w:pPr>
        <w:spacing w:after="0"/>
        <w:ind w:left="0"/>
        <w:jc w:val="both"/>
      </w:pPr>
      <w:r>
        <w:rPr>
          <w:rFonts w:ascii="Times New Roman"/>
          <w:b w:val="false"/>
          <w:i w:val="false"/>
          <w:color w:val="000000"/>
          <w:sz w:val="28"/>
        </w:rPr>
        <w:t>
      chronic dislocations or defects of three or more metacarpal bones;</w:t>
      </w:r>
    </w:p>
    <w:bookmarkEnd w:id="1122"/>
    <w:bookmarkStart w:name="z1132" w:id="1123"/>
    <w:p>
      <w:pPr>
        <w:spacing w:after="0"/>
        <w:ind w:left="0"/>
        <w:jc w:val="both"/>
      </w:pPr>
      <w:r>
        <w:rPr>
          <w:rFonts w:ascii="Times New Roman"/>
          <w:b w:val="false"/>
          <w:i w:val="false"/>
          <w:color w:val="000000"/>
          <w:sz w:val="28"/>
        </w:rPr>
        <w:t>
      destruction, defects and condition after arthroplasty of three or more metacarpophalangeal joints;</w:t>
      </w:r>
    </w:p>
    <w:bookmarkEnd w:id="1123"/>
    <w:bookmarkStart w:name="z1133" w:id="1124"/>
    <w:p>
      <w:pPr>
        <w:spacing w:after="0"/>
        <w:ind w:left="0"/>
        <w:jc w:val="both"/>
      </w:pPr>
      <w:r>
        <w:rPr>
          <w:rFonts w:ascii="Times New Roman"/>
          <w:b w:val="false"/>
          <w:i w:val="false"/>
          <w:color w:val="000000"/>
          <w:sz w:val="28"/>
        </w:rPr>
        <w:t>
      old lesions or defects of the flexor tendons of three or more fingers proximal to the level of the metacarpal bones;</w:t>
      </w:r>
    </w:p>
    <w:bookmarkEnd w:id="1124"/>
    <w:bookmarkStart w:name="z1134" w:id="1125"/>
    <w:p>
      <w:pPr>
        <w:spacing w:after="0"/>
        <w:ind w:left="0"/>
        <w:jc w:val="both"/>
      </w:pPr>
      <w:r>
        <w:rPr>
          <w:rFonts w:ascii="Times New Roman"/>
          <w:b w:val="false"/>
          <w:i w:val="false"/>
          <w:color w:val="000000"/>
          <w:sz w:val="28"/>
        </w:rPr>
        <w:t>
      a set of chronic injuries of three or more fingers leading to persistent contracture or significant trophic disorders (including anesthesia, hypesthesia).</w:t>
      </w:r>
    </w:p>
    <w:bookmarkEnd w:id="1125"/>
    <w:bookmarkStart w:name="z1135" w:id="1126"/>
    <w:p>
      <w:pPr>
        <w:spacing w:after="0"/>
        <w:ind w:left="0"/>
        <w:jc w:val="both"/>
      </w:pPr>
      <w:r>
        <w:rPr>
          <w:rFonts w:ascii="Times New Roman"/>
          <w:b w:val="false"/>
          <w:i w:val="false"/>
          <w:color w:val="000000"/>
          <w:sz w:val="28"/>
        </w:rPr>
        <w:t>
      Subitem 3) of item 67 of the Requirements by columns includes:</w:t>
      </w:r>
    </w:p>
    <w:bookmarkEnd w:id="1126"/>
    <w:bookmarkStart w:name="z1136" w:id="1127"/>
    <w:p>
      <w:pPr>
        <w:spacing w:after="0"/>
        <w:ind w:left="0"/>
        <w:jc w:val="both"/>
      </w:pPr>
      <w:r>
        <w:rPr>
          <w:rFonts w:ascii="Times New Roman"/>
          <w:b w:val="false"/>
          <w:i w:val="false"/>
          <w:color w:val="000000"/>
          <w:sz w:val="28"/>
        </w:rPr>
        <w:t>
      the absence of:</w:t>
      </w:r>
    </w:p>
    <w:bookmarkEnd w:id="1127"/>
    <w:bookmarkStart w:name="z1137" w:id="1128"/>
    <w:p>
      <w:pPr>
        <w:spacing w:after="0"/>
        <w:ind w:left="0"/>
        <w:jc w:val="both"/>
      </w:pPr>
      <w:r>
        <w:rPr>
          <w:rFonts w:ascii="Times New Roman"/>
          <w:b w:val="false"/>
          <w:i w:val="false"/>
          <w:color w:val="000000"/>
          <w:sz w:val="28"/>
        </w:rPr>
        <w:t>
      the first toe at the level of the interphalangeal joint and the second fnger at the level of the main phalanx or the third - fifth fingers at the level of the distal ends of the middle phalanges on one hand;</w:t>
      </w:r>
    </w:p>
    <w:bookmarkEnd w:id="1128"/>
    <w:bookmarkStart w:name="z1138" w:id="1129"/>
    <w:p>
      <w:pPr>
        <w:spacing w:after="0"/>
        <w:ind w:left="0"/>
        <w:jc w:val="both"/>
      </w:pPr>
      <w:r>
        <w:rPr>
          <w:rFonts w:ascii="Times New Roman"/>
          <w:b w:val="false"/>
          <w:i w:val="false"/>
          <w:color w:val="000000"/>
          <w:sz w:val="28"/>
        </w:rPr>
        <w:t>
      the second - fourth fingers at the level of the distal ends of the middle phalanges on one hand;</w:t>
      </w:r>
    </w:p>
    <w:bookmarkEnd w:id="1129"/>
    <w:bookmarkStart w:name="z1139" w:id="1130"/>
    <w:p>
      <w:pPr>
        <w:spacing w:after="0"/>
        <w:ind w:left="0"/>
        <w:jc w:val="both"/>
      </w:pPr>
      <w:r>
        <w:rPr>
          <w:rFonts w:ascii="Times New Roman"/>
          <w:b w:val="false"/>
          <w:i w:val="false"/>
          <w:color w:val="000000"/>
          <w:sz w:val="28"/>
        </w:rPr>
        <w:t>
      three fingers at the level of the proximal ends of the middle phalanges on each hand;</w:t>
      </w:r>
    </w:p>
    <w:bookmarkEnd w:id="1130"/>
    <w:bookmarkStart w:name="z1140" w:id="1131"/>
    <w:p>
      <w:pPr>
        <w:spacing w:after="0"/>
        <w:ind w:left="0"/>
        <w:jc w:val="both"/>
      </w:pPr>
      <w:r>
        <w:rPr>
          <w:rFonts w:ascii="Times New Roman"/>
          <w:b w:val="false"/>
          <w:i w:val="false"/>
          <w:color w:val="000000"/>
          <w:sz w:val="28"/>
        </w:rPr>
        <w:t>
      the first or second finger at the level of the metacarpophalangeal joint on one hand;</w:t>
      </w:r>
    </w:p>
    <w:bookmarkEnd w:id="1131"/>
    <w:bookmarkStart w:name="z1141" w:id="1132"/>
    <w:p>
      <w:pPr>
        <w:spacing w:after="0"/>
        <w:ind w:left="0"/>
        <w:jc w:val="both"/>
      </w:pPr>
      <w:r>
        <w:rPr>
          <w:rFonts w:ascii="Times New Roman"/>
          <w:b w:val="false"/>
          <w:i w:val="false"/>
          <w:color w:val="000000"/>
          <w:sz w:val="28"/>
        </w:rPr>
        <w:t>
      two fingers at the level of the proximal end of the main phalanx on one hand;</w:t>
      </w:r>
    </w:p>
    <w:bookmarkEnd w:id="1132"/>
    <w:bookmarkStart w:name="z1142" w:id="1133"/>
    <w:p>
      <w:pPr>
        <w:spacing w:after="0"/>
        <w:ind w:left="0"/>
        <w:jc w:val="both"/>
      </w:pPr>
      <w:r>
        <w:rPr>
          <w:rFonts w:ascii="Times New Roman"/>
          <w:b w:val="false"/>
          <w:i w:val="false"/>
          <w:color w:val="000000"/>
          <w:sz w:val="28"/>
        </w:rPr>
        <w:t>
      the first finger at the level of the interphalangeal joint on the right (for left-handers - on the left) hand or on both hands;</w:t>
      </w:r>
    </w:p>
    <w:bookmarkEnd w:id="1133"/>
    <w:bookmarkStart w:name="z1143" w:id="1134"/>
    <w:p>
      <w:pPr>
        <w:spacing w:after="0"/>
        <w:ind w:left="0"/>
        <w:jc w:val="both"/>
      </w:pPr>
      <w:r>
        <w:rPr>
          <w:rFonts w:ascii="Times New Roman"/>
          <w:b w:val="false"/>
          <w:i w:val="false"/>
          <w:color w:val="000000"/>
          <w:sz w:val="28"/>
        </w:rPr>
        <w:t>
      distal phalanges of the second - fourth fingers on both hands;</w:t>
      </w:r>
    </w:p>
    <w:bookmarkEnd w:id="1134"/>
    <w:bookmarkStart w:name="z1144" w:id="1135"/>
    <w:p>
      <w:pPr>
        <w:spacing w:after="0"/>
        <w:ind w:left="0"/>
        <w:jc w:val="both"/>
      </w:pPr>
      <w:r>
        <w:rPr>
          <w:rFonts w:ascii="Times New Roman"/>
          <w:b w:val="false"/>
          <w:i w:val="false"/>
          <w:color w:val="000000"/>
          <w:sz w:val="28"/>
        </w:rPr>
        <w:t>
      chronic dislocations, osteochondropathies and osteomyelitis of the bones of the wrist joint in case of refusal of surgical treatment or its unsatisfactory results;</w:t>
      </w:r>
    </w:p>
    <w:bookmarkEnd w:id="1135"/>
    <w:bookmarkStart w:name="z1145" w:id="1136"/>
    <w:p>
      <w:pPr>
        <w:spacing w:after="0"/>
        <w:ind w:left="0"/>
        <w:jc w:val="both"/>
      </w:pPr>
      <w:r>
        <w:rPr>
          <w:rFonts w:ascii="Times New Roman"/>
          <w:b w:val="false"/>
          <w:i w:val="false"/>
          <w:color w:val="000000"/>
          <w:sz w:val="28"/>
        </w:rPr>
        <w:t>
      defects, dislocations of two metacarpal bones;</w:t>
      </w:r>
    </w:p>
    <w:bookmarkEnd w:id="1136"/>
    <w:bookmarkStart w:name="z1146" w:id="1137"/>
    <w:p>
      <w:pPr>
        <w:spacing w:after="0"/>
        <w:ind w:left="0"/>
        <w:jc w:val="both"/>
      </w:pPr>
      <w:r>
        <w:rPr>
          <w:rFonts w:ascii="Times New Roman"/>
          <w:b w:val="false"/>
          <w:i w:val="false"/>
          <w:color w:val="000000"/>
          <w:sz w:val="28"/>
        </w:rPr>
        <w:t>
      pseudarthrosis of the scaphoid in case of refusal of surgical treatment or its unsatisfactory results;</w:t>
      </w:r>
    </w:p>
    <w:bookmarkEnd w:id="1137"/>
    <w:bookmarkStart w:name="z1147" w:id="1138"/>
    <w:p>
      <w:pPr>
        <w:spacing w:after="0"/>
        <w:ind w:left="0"/>
        <w:jc w:val="both"/>
      </w:pPr>
      <w:r>
        <w:rPr>
          <w:rFonts w:ascii="Times New Roman"/>
          <w:b w:val="false"/>
          <w:i w:val="false"/>
          <w:color w:val="000000"/>
          <w:sz w:val="28"/>
        </w:rPr>
        <w:t>
      destruction, defects and condition after arthroplasty of two metacarpophalangeal joints;</w:t>
      </w:r>
    </w:p>
    <w:bookmarkEnd w:id="1138"/>
    <w:bookmarkStart w:name="z1148" w:id="1139"/>
    <w:p>
      <w:pPr>
        <w:spacing w:after="0"/>
        <w:ind w:left="0"/>
        <w:jc w:val="both"/>
      </w:pPr>
      <w:r>
        <w:rPr>
          <w:rFonts w:ascii="Times New Roman"/>
          <w:b w:val="false"/>
          <w:i w:val="false"/>
          <w:color w:val="000000"/>
          <w:sz w:val="28"/>
        </w:rPr>
        <w:t>
      chronic damage to the flexor tendons of two fingers at the level of the metacarpal bones and the long flexor of the first finger;</w:t>
      </w:r>
    </w:p>
    <w:bookmarkEnd w:id="1139"/>
    <w:bookmarkStart w:name="z1149" w:id="1140"/>
    <w:p>
      <w:pPr>
        <w:spacing w:after="0"/>
        <w:ind w:left="0"/>
        <w:jc w:val="both"/>
      </w:pPr>
      <w:r>
        <w:rPr>
          <w:rFonts w:ascii="Times New Roman"/>
          <w:b w:val="false"/>
          <w:i w:val="false"/>
          <w:color w:val="000000"/>
          <w:sz w:val="28"/>
        </w:rPr>
        <w:t>
      a set of damage to the structures of the hand, wrist joint and fingers accompanied by moderate dysfunction of the hand and trophic disorders (including anesthesia, hypoesthesia) of at least two fingers.</w:t>
      </w:r>
    </w:p>
    <w:bookmarkEnd w:id="1140"/>
    <w:bookmarkStart w:name="z1150" w:id="1141"/>
    <w:p>
      <w:pPr>
        <w:spacing w:after="0"/>
        <w:ind w:left="0"/>
        <w:jc w:val="both"/>
      </w:pPr>
      <w:r>
        <w:rPr>
          <w:rFonts w:ascii="Times New Roman"/>
          <w:b w:val="false"/>
          <w:i w:val="false"/>
          <w:color w:val="000000"/>
          <w:sz w:val="28"/>
        </w:rPr>
        <w:t>
      Subitem 4) of item 67 of the Requirements by columns includes damage to the structures of the hand and fingers that are not specified in the previous subitems.</w:t>
      </w:r>
    </w:p>
    <w:bookmarkEnd w:id="1141"/>
    <w:bookmarkStart w:name="z1151" w:id="1142"/>
    <w:p>
      <w:pPr>
        <w:spacing w:after="0"/>
        <w:ind w:left="0"/>
        <w:jc w:val="both"/>
      </w:pPr>
      <w:r>
        <w:rPr>
          <w:rFonts w:ascii="Times New Roman"/>
          <w:b w:val="false"/>
          <w:i w:val="false"/>
          <w:color w:val="000000"/>
          <w:sz w:val="28"/>
        </w:rPr>
        <w:t>
      Injuries or diseases of the bones, tendons, blood vessels or nerves of the fingers leading to the development of persistent contractures in a vicious position, are considered the absence of a finger.</w:t>
      </w:r>
    </w:p>
    <w:bookmarkEnd w:id="1142"/>
    <w:bookmarkStart w:name="z1152" w:id="1143"/>
    <w:p>
      <w:pPr>
        <w:spacing w:after="0"/>
        <w:ind w:left="0"/>
        <w:jc w:val="both"/>
      </w:pPr>
      <w:r>
        <w:rPr>
          <w:rFonts w:ascii="Times New Roman"/>
          <w:b w:val="false"/>
          <w:i w:val="false"/>
          <w:color w:val="000000"/>
          <w:sz w:val="28"/>
        </w:rPr>
        <w:t>
      The absence of a finger on the hand shall be considered: for the first finger - the absence of a nail phalanx, for the other fingers - the absence of two phalanges. The absence of a phalanx at the level of its proximal head is considered the absence of a phalanx.</w:t>
      </w:r>
    </w:p>
    <w:bookmarkEnd w:id="1143"/>
    <w:bookmarkStart w:name="z1153" w:id="1144"/>
    <w:p>
      <w:pPr>
        <w:spacing w:after="0"/>
        <w:ind w:left="0"/>
        <w:jc w:val="both"/>
      </w:pPr>
      <w:r>
        <w:rPr>
          <w:rFonts w:ascii="Times New Roman"/>
          <w:b w:val="false"/>
          <w:i w:val="false"/>
          <w:color w:val="000000"/>
          <w:sz w:val="28"/>
        </w:rPr>
        <w:t>
      Item 68 of the Requirements by columns. The item includes fixed foot deformities, including congenital ones. A foot with elevated longitudinal arches, when properly positioned on a surface under a supporting load, is often a normal option. Pathologically hollow is a foot that has a deformation in the form of supination of the posterior and pronation of the anterior section in the presence of high inner and outer arches (the so-called sharply twisted foot), the forefoot section is spread out, wide and somewhat adducted, there are corns under the heads of the middle metatarsal bones and clawed or hammer-like deformity of the fingers. The greatest functional impairments occur with accompanying eversion-inversion components of the deformity in the form of external or internal rotation of the entire foot or its elements.</w:t>
      </w:r>
    </w:p>
    <w:bookmarkEnd w:id="1144"/>
    <w:bookmarkStart w:name="z1154" w:id="1145"/>
    <w:p>
      <w:pPr>
        <w:spacing w:after="0"/>
        <w:ind w:left="0"/>
        <w:jc w:val="both"/>
      </w:pPr>
      <w:r>
        <w:rPr>
          <w:rFonts w:ascii="Times New Roman"/>
          <w:b w:val="false"/>
          <w:i w:val="false"/>
          <w:color w:val="000000"/>
          <w:sz w:val="28"/>
        </w:rPr>
        <w:t>
      Subitem 1) of item 68 of the Requirements by columns includes pathological equine, calcaneal, varus, hollow, flat-valgus, equino-varus feet and others acquired as a result of injuries or diseases, irreversible pronounced curvatures of the feet, in which it is impossible to use shoes of the approved military standard.</w:t>
      </w:r>
    </w:p>
    <w:bookmarkEnd w:id="1145"/>
    <w:bookmarkStart w:name="z1155" w:id="1146"/>
    <w:p>
      <w:pPr>
        <w:spacing w:after="0"/>
        <w:ind w:left="0"/>
        <w:jc w:val="both"/>
      </w:pPr>
      <w:r>
        <w:rPr>
          <w:rFonts w:ascii="Times New Roman"/>
          <w:b w:val="false"/>
          <w:i w:val="false"/>
          <w:color w:val="000000"/>
          <w:sz w:val="28"/>
        </w:rPr>
        <w:t>
      Subitem 2) of item 68 of the Requirements by columns includes:</w:t>
      </w:r>
    </w:p>
    <w:bookmarkEnd w:id="1146"/>
    <w:bookmarkStart w:name="z1156" w:id="1147"/>
    <w:p>
      <w:pPr>
        <w:spacing w:after="0"/>
        <w:ind w:left="0"/>
        <w:jc w:val="both"/>
      </w:pPr>
      <w:r>
        <w:rPr>
          <w:rFonts w:ascii="Times New Roman"/>
          <w:b w:val="false"/>
          <w:i w:val="false"/>
          <w:color w:val="000000"/>
          <w:sz w:val="28"/>
        </w:rPr>
        <w:t>
      longitudinal of III degree or transverse of III-IV degree flat feet with severe pain syndrome, exostosis, contracture of the fingers and the presence of arthrosis in the joints of the midfoot;</w:t>
      </w:r>
    </w:p>
    <w:bookmarkEnd w:id="1147"/>
    <w:bookmarkStart w:name="z1157" w:id="1148"/>
    <w:p>
      <w:pPr>
        <w:spacing w:after="0"/>
        <w:ind w:left="0"/>
        <w:jc w:val="both"/>
      </w:pPr>
      <w:r>
        <w:rPr>
          <w:rFonts w:ascii="Times New Roman"/>
          <w:b w:val="false"/>
          <w:i w:val="false"/>
          <w:color w:val="000000"/>
          <w:sz w:val="28"/>
        </w:rPr>
        <w:t>
      absence of all toes or part of the foot at any level;</w:t>
      </w:r>
    </w:p>
    <w:bookmarkEnd w:id="1148"/>
    <w:bookmarkStart w:name="z1158" w:id="1149"/>
    <w:p>
      <w:pPr>
        <w:spacing w:after="0"/>
        <w:ind w:left="0"/>
        <w:jc w:val="both"/>
      </w:pPr>
      <w:r>
        <w:rPr>
          <w:rFonts w:ascii="Times New Roman"/>
          <w:b w:val="false"/>
          <w:i w:val="false"/>
          <w:color w:val="000000"/>
          <w:sz w:val="28"/>
        </w:rPr>
        <w:t>
      persistent combined contracture of all fingers on both feet with their claw or hammer-like deformity;</w:t>
      </w:r>
    </w:p>
    <w:bookmarkEnd w:id="1149"/>
    <w:bookmarkStart w:name="z1159" w:id="1150"/>
    <w:p>
      <w:pPr>
        <w:spacing w:after="0"/>
        <w:ind w:left="0"/>
        <w:jc w:val="both"/>
      </w:pPr>
      <w:r>
        <w:rPr>
          <w:rFonts w:ascii="Times New Roman"/>
          <w:b w:val="false"/>
          <w:i w:val="false"/>
          <w:color w:val="000000"/>
          <w:sz w:val="28"/>
        </w:rPr>
        <w:t>
      post-traumatic deformity of the calcaneus with a decrease in the Bohler angle over minus 10 degrees, pain syndrome and arthrosis of the subtalar joint of stage II.</w:t>
      </w:r>
    </w:p>
    <w:bookmarkEnd w:id="1150"/>
    <w:bookmarkStart w:name="z1160" w:id="1151"/>
    <w:p>
      <w:pPr>
        <w:spacing w:after="0"/>
        <w:ind w:left="0"/>
        <w:jc w:val="both"/>
      </w:pPr>
      <w:r>
        <w:rPr>
          <w:rFonts w:ascii="Times New Roman"/>
          <w:b w:val="false"/>
          <w:i w:val="false"/>
          <w:color w:val="000000"/>
          <w:sz w:val="28"/>
        </w:rPr>
        <w:t xml:space="preserve">
      The absence of a toe is considered its absence at the level of the metatarsophalangeal joint, as well as complete reduction or immobility of the toe. </w:t>
      </w:r>
    </w:p>
    <w:bookmarkEnd w:id="1151"/>
    <w:bookmarkStart w:name="z1161" w:id="1152"/>
    <w:p>
      <w:pPr>
        <w:spacing w:after="0"/>
        <w:ind w:left="0"/>
        <w:jc w:val="both"/>
      </w:pPr>
      <w:r>
        <w:rPr>
          <w:rFonts w:ascii="Times New Roman"/>
          <w:b w:val="false"/>
          <w:i w:val="false"/>
          <w:color w:val="000000"/>
          <w:sz w:val="28"/>
        </w:rPr>
        <w:t>
      Subitem 3) of item 68 of the Requirements by columns includes:</w:t>
      </w:r>
    </w:p>
    <w:bookmarkEnd w:id="1152"/>
    <w:bookmarkStart w:name="z1162" w:id="1153"/>
    <w:p>
      <w:pPr>
        <w:spacing w:after="0"/>
        <w:ind w:left="0"/>
        <w:jc w:val="both"/>
      </w:pPr>
      <w:r>
        <w:rPr>
          <w:rFonts w:ascii="Times New Roman"/>
          <w:b w:val="false"/>
          <w:i w:val="false"/>
          <w:color w:val="000000"/>
          <w:sz w:val="28"/>
        </w:rPr>
        <w:t>
      moderate deformities of the foot with a minor pain syndrome and impairment of statics, in which the shoes of the established military model are adapted for wearing;</w:t>
      </w:r>
    </w:p>
    <w:bookmarkEnd w:id="1153"/>
    <w:bookmarkStart w:name="z1163" w:id="1154"/>
    <w:p>
      <w:pPr>
        <w:spacing w:after="0"/>
        <w:ind w:left="0"/>
        <w:jc w:val="both"/>
      </w:pPr>
      <w:r>
        <w:rPr>
          <w:rFonts w:ascii="Times New Roman"/>
          <w:b w:val="false"/>
          <w:i w:val="false"/>
          <w:color w:val="000000"/>
          <w:sz w:val="28"/>
        </w:rPr>
        <w:t>
      longitudinal flat feet of III degree without valgus installation of the calcaneus and the phenomena of arthrosis in the talo-scaphoid joint of the midfoot joints;</w:t>
      </w:r>
    </w:p>
    <w:bookmarkEnd w:id="1154"/>
    <w:bookmarkStart w:name="z1164" w:id="1155"/>
    <w:p>
      <w:pPr>
        <w:spacing w:after="0"/>
        <w:ind w:left="0"/>
        <w:jc w:val="both"/>
      </w:pPr>
      <w:r>
        <w:rPr>
          <w:rFonts w:ascii="Times New Roman"/>
          <w:b w:val="false"/>
          <w:i w:val="false"/>
          <w:color w:val="000000"/>
          <w:sz w:val="28"/>
        </w:rPr>
        <w:t>
      longitudinal or transverse flat feet of II degree with stage II arthrosis in the talo-scaphoid joint and joints of the midfoot;</w:t>
      </w:r>
    </w:p>
    <w:bookmarkEnd w:id="1155"/>
    <w:bookmarkStart w:name="z1165" w:id="1156"/>
    <w:p>
      <w:pPr>
        <w:spacing w:after="0"/>
        <w:ind w:left="0"/>
        <w:jc w:val="both"/>
      </w:pPr>
      <w:r>
        <w:rPr>
          <w:rFonts w:ascii="Times New Roman"/>
          <w:b w:val="false"/>
          <w:i w:val="false"/>
          <w:color w:val="000000"/>
          <w:sz w:val="28"/>
        </w:rPr>
        <w:t>
      arthrosis of the first metatarsal joint of stage III with limited movement within plantar flexion less than 10 degrees and dorsiflexion less than 20 degrees;</w:t>
      </w:r>
    </w:p>
    <w:bookmarkEnd w:id="1156"/>
    <w:bookmarkStart w:name="z1166" w:id="1157"/>
    <w:p>
      <w:pPr>
        <w:spacing w:after="0"/>
        <w:ind w:left="0"/>
        <w:jc w:val="both"/>
      </w:pPr>
      <w:r>
        <w:rPr>
          <w:rFonts w:ascii="Times New Roman"/>
          <w:b w:val="false"/>
          <w:i w:val="false"/>
          <w:color w:val="000000"/>
          <w:sz w:val="28"/>
        </w:rPr>
        <w:t>
      absence of the first toe or two toes on one foot, the second-fifth toes at the level of the middle phalanges on both feet;</w:t>
      </w:r>
    </w:p>
    <w:bookmarkEnd w:id="1157"/>
    <w:bookmarkStart w:name="z1167" w:id="1158"/>
    <w:p>
      <w:pPr>
        <w:spacing w:after="0"/>
        <w:ind w:left="0"/>
        <w:jc w:val="both"/>
      </w:pPr>
      <w:r>
        <w:rPr>
          <w:rFonts w:ascii="Times New Roman"/>
          <w:b w:val="false"/>
          <w:i w:val="false"/>
          <w:color w:val="000000"/>
          <w:sz w:val="28"/>
        </w:rPr>
        <w:t>
      post-traumatic deformity of the calcaneus with a decrease in the Bohler angle from 0 to minus 10 degrees and the presence of arthrosis of the subtalar joint.</w:t>
      </w:r>
    </w:p>
    <w:bookmarkEnd w:id="1158"/>
    <w:bookmarkStart w:name="z1168" w:id="1159"/>
    <w:p>
      <w:pPr>
        <w:spacing w:after="0"/>
        <w:ind w:left="0"/>
        <w:jc w:val="both"/>
      </w:pPr>
      <w:r>
        <w:rPr>
          <w:rFonts w:ascii="Times New Roman"/>
          <w:b w:val="false"/>
          <w:i w:val="false"/>
          <w:color w:val="000000"/>
          <w:sz w:val="28"/>
        </w:rPr>
        <w:t>
      Subitem 4) of item 68 of the Requirements by columns includes longitudinal or transverse flat feet of I or II degree with stage I arthrosis in the talo-scaphoid joint and joints of the midfoot in the absence of contracture of its toes and exostoses, without pain.</w:t>
      </w:r>
    </w:p>
    <w:bookmarkEnd w:id="1159"/>
    <w:bookmarkStart w:name="z1169" w:id="1160"/>
    <w:p>
      <w:pPr>
        <w:spacing w:after="0"/>
        <w:ind w:left="0"/>
        <w:jc w:val="both"/>
      </w:pPr>
      <w:r>
        <w:rPr>
          <w:rFonts w:ascii="Times New Roman"/>
          <w:b w:val="false"/>
          <w:i w:val="false"/>
          <w:color w:val="000000"/>
          <w:sz w:val="28"/>
        </w:rPr>
        <w:t>
      Longitudinal flat feet and hammer-shaped deformity of the calcaneus are measured by profile radiographs in the standing position under load. On radiographs, by constructing a triangle, the angle of the longitudinal arch and the height of the arch are determined. Normally, the angle of the arch is 125-130 degrees, the height of the arch is over 35 mm.</w:t>
      </w:r>
    </w:p>
    <w:bookmarkEnd w:id="1160"/>
    <w:bookmarkStart w:name="z1170" w:id="1161"/>
    <w:p>
      <w:pPr>
        <w:spacing w:after="0"/>
        <w:ind w:left="0"/>
        <w:jc w:val="both"/>
      </w:pPr>
      <w:r>
        <w:rPr>
          <w:rFonts w:ascii="Times New Roman"/>
          <w:b w:val="false"/>
          <w:i w:val="false"/>
          <w:color w:val="000000"/>
          <w:sz w:val="28"/>
        </w:rPr>
        <w:t>
      Degrees of longitudinal flat feet:</w:t>
      </w:r>
    </w:p>
    <w:bookmarkEnd w:id="1161"/>
    <w:bookmarkStart w:name="z1171" w:id="1162"/>
    <w:p>
      <w:pPr>
        <w:spacing w:after="0"/>
        <w:ind w:left="0"/>
        <w:jc w:val="both"/>
      </w:pPr>
      <w:r>
        <w:rPr>
          <w:rFonts w:ascii="Times New Roman"/>
          <w:b w:val="false"/>
          <w:i w:val="false"/>
          <w:color w:val="000000"/>
          <w:sz w:val="28"/>
        </w:rPr>
        <w:t>
      I degree: the angle of the longitudinal inner plantar arch is 131-140 degrees, the arch height is 35-25 mm;</w:t>
      </w:r>
    </w:p>
    <w:bookmarkEnd w:id="1162"/>
    <w:bookmarkStart w:name="z1172" w:id="1163"/>
    <w:p>
      <w:pPr>
        <w:spacing w:after="0"/>
        <w:ind w:left="0"/>
        <w:jc w:val="both"/>
      </w:pPr>
      <w:r>
        <w:rPr>
          <w:rFonts w:ascii="Times New Roman"/>
          <w:b w:val="false"/>
          <w:i w:val="false"/>
          <w:color w:val="000000"/>
          <w:sz w:val="28"/>
        </w:rPr>
        <w:t>
      II degree: the angle of the longitudinal inner arch is 141-155 degrees, the arch height is 24-17 mm;</w:t>
      </w:r>
    </w:p>
    <w:bookmarkEnd w:id="1163"/>
    <w:bookmarkStart w:name="z1173" w:id="1164"/>
    <w:p>
      <w:pPr>
        <w:spacing w:after="0"/>
        <w:ind w:left="0"/>
        <w:jc w:val="both"/>
      </w:pPr>
      <w:r>
        <w:rPr>
          <w:rFonts w:ascii="Times New Roman"/>
          <w:b w:val="false"/>
          <w:i w:val="false"/>
          <w:color w:val="000000"/>
          <w:sz w:val="28"/>
        </w:rPr>
        <w:t>
      III degree: the angle of the longitudinal inner arch is more than 155 degrees, the arch height is less than 17 mm.</w:t>
      </w:r>
    </w:p>
    <w:bookmarkEnd w:id="1164"/>
    <w:bookmarkStart w:name="z1174" w:id="1165"/>
    <w:p>
      <w:pPr>
        <w:spacing w:after="0"/>
        <w:ind w:left="0"/>
        <w:jc w:val="both"/>
      </w:pPr>
      <w:r>
        <w:rPr>
          <w:rFonts w:ascii="Times New Roman"/>
          <w:b w:val="false"/>
          <w:i w:val="false"/>
          <w:color w:val="000000"/>
          <w:sz w:val="28"/>
        </w:rPr>
        <w:t>
      When assessing the degree of flat feet, the height of the arch is of prime importance.</w:t>
      </w:r>
    </w:p>
    <w:bookmarkEnd w:id="1165"/>
    <w:bookmarkStart w:name="z1175" w:id="1166"/>
    <w:p>
      <w:pPr>
        <w:spacing w:after="0"/>
        <w:ind w:left="0"/>
        <w:jc w:val="both"/>
      </w:pPr>
      <w:r>
        <w:rPr>
          <w:rFonts w:ascii="Times New Roman"/>
          <w:b w:val="false"/>
          <w:i w:val="false"/>
          <w:color w:val="000000"/>
          <w:sz w:val="28"/>
        </w:rPr>
        <w:t>
      To determine the degree of post-traumatic deformity of the calcaneus, it is necessary to calculate the Bohler angle (the angle of the articular part of the calcaneus tubercle) formed by the intersection of two lines, one of which connects the highest point of the anterior angle of the subtalar joint and the apex of the posterior articular facet, and the other runs along the upper surface of the calcaneus tuber. Normally, this angle is 20-40 degrees, its decrease indicates post-traumatic flat feet. Most informative for assessing the condition of the subtalar joint is its computed tomography performed in the coronary plane perpendicular to the posterior articular facet of the calcaneus.</w:t>
      </w:r>
    </w:p>
    <w:bookmarkEnd w:id="1166"/>
    <w:bookmarkStart w:name="z1176" w:id="1167"/>
    <w:p>
      <w:pPr>
        <w:spacing w:after="0"/>
        <w:ind w:left="0"/>
        <w:jc w:val="both"/>
      </w:pPr>
      <w:r>
        <w:rPr>
          <w:rFonts w:ascii="Times New Roman"/>
          <w:b w:val="false"/>
          <w:i w:val="false"/>
          <w:color w:val="000000"/>
          <w:sz w:val="28"/>
        </w:rPr>
        <w:t>
      Transverse flatfoot is assessed from frontal and midfoot radiographs taken under load.</w:t>
      </w:r>
    </w:p>
    <w:bookmarkEnd w:id="1167"/>
    <w:bookmarkStart w:name="z1177" w:id="1168"/>
    <w:p>
      <w:pPr>
        <w:spacing w:after="0"/>
        <w:ind w:left="0"/>
        <w:jc w:val="both"/>
      </w:pPr>
      <w:r>
        <w:rPr>
          <w:rFonts w:ascii="Times New Roman"/>
          <w:b w:val="false"/>
          <w:i w:val="false"/>
          <w:color w:val="000000"/>
          <w:sz w:val="28"/>
        </w:rPr>
        <w:t>
      On radiographs, three straight lines are drawn, which correspond to the longitudinal axes of the I-II metatarsal bones and the main phalanx of the first toe.</w:t>
      </w:r>
    </w:p>
    <w:bookmarkEnd w:id="1168"/>
    <w:bookmarkStart w:name="z1178" w:id="1169"/>
    <w:p>
      <w:pPr>
        <w:spacing w:after="0"/>
        <w:ind w:left="0"/>
        <w:jc w:val="both"/>
      </w:pPr>
      <w:r>
        <w:rPr>
          <w:rFonts w:ascii="Times New Roman"/>
          <w:b w:val="false"/>
          <w:i w:val="false"/>
          <w:color w:val="000000"/>
          <w:sz w:val="28"/>
        </w:rPr>
        <w:t>
      Normally, the angle of deflection of the I metatarsal bone formed by the axial lines of the diaphysis of the I and II metatarsal bones does not exceed 9 degrees, and the angle of deflection of the I toe, formed by the axial lines of the diaphysis of the I metatarsal bone and the main phalanx of the I toe, does not exceed 14 degrees.</w:t>
      </w:r>
    </w:p>
    <w:bookmarkEnd w:id="1169"/>
    <w:bookmarkStart w:name="z1179" w:id="1170"/>
    <w:p>
      <w:pPr>
        <w:spacing w:after="0"/>
        <w:ind w:left="0"/>
        <w:jc w:val="both"/>
      </w:pPr>
      <w:r>
        <w:rPr>
          <w:rFonts w:ascii="Times New Roman"/>
          <w:b w:val="false"/>
          <w:i w:val="false"/>
          <w:color w:val="000000"/>
          <w:sz w:val="28"/>
        </w:rPr>
        <w:t>
      The degrees of transverse flat feet:</w:t>
      </w:r>
    </w:p>
    <w:bookmarkEnd w:id="1170"/>
    <w:bookmarkStart w:name="z1180" w:id="1171"/>
    <w:p>
      <w:pPr>
        <w:spacing w:after="0"/>
        <w:ind w:left="0"/>
        <w:jc w:val="both"/>
      </w:pPr>
      <w:r>
        <w:rPr>
          <w:rFonts w:ascii="Times New Roman"/>
          <w:b w:val="false"/>
          <w:i w:val="false"/>
          <w:color w:val="000000"/>
          <w:sz w:val="28"/>
        </w:rPr>
        <w:t>
      I degree - the angle of deflection of the I metatarsal bone is 10-12 degrees, and the angle of deflection of the first toe is 15-20 degrees;</w:t>
      </w:r>
    </w:p>
    <w:bookmarkEnd w:id="1171"/>
    <w:bookmarkStart w:name="z1181" w:id="1172"/>
    <w:p>
      <w:pPr>
        <w:spacing w:after="0"/>
        <w:ind w:left="0"/>
        <w:jc w:val="both"/>
      </w:pPr>
      <w:r>
        <w:rPr>
          <w:rFonts w:ascii="Times New Roman"/>
          <w:b w:val="false"/>
          <w:i w:val="false"/>
          <w:color w:val="000000"/>
          <w:sz w:val="28"/>
        </w:rPr>
        <w:t>
      II degree - the angle of deflection of the first metatarsal bone is 13-15 degrees, and the angle of deflection of the first toe is 21-30 degrees;</w:t>
      </w:r>
    </w:p>
    <w:bookmarkEnd w:id="1172"/>
    <w:bookmarkStart w:name="z1182" w:id="1173"/>
    <w:p>
      <w:pPr>
        <w:spacing w:after="0"/>
        <w:ind w:left="0"/>
        <w:jc w:val="both"/>
      </w:pPr>
      <w:r>
        <w:rPr>
          <w:rFonts w:ascii="Times New Roman"/>
          <w:b w:val="false"/>
          <w:i w:val="false"/>
          <w:color w:val="000000"/>
          <w:sz w:val="28"/>
        </w:rPr>
        <w:t>
      III degree - the angle of deflection of the first metatarsal bone is 16-20 degrees, and the angle of deflection of the first toe is 31-40 degrees;</w:t>
      </w:r>
    </w:p>
    <w:bookmarkEnd w:id="1173"/>
    <w:bookmarkStart w:name="z1183" w:id="1174"/>
    <w:p>
      <w:pPr>
        <w:spacing w:after="0"/>
        <w:ind w:left="0"/>
        <w:jc w:val="both"/>
      </w:pPr>
      <w:r>
        <w:rPr>
          <w:rFonts w:ascii="Times New Roman"/>
          <w:b w:val="false"/>
          <w:i w:val="false"/>
          <w:color w:val="000000"/>
          <w:sz w:val="28"/>
        </w:rPr>
        <w:t>
      IV degree - the angle of deflection of the first metatarsal bone is more than 20 degrees, and the angle of deflection of the first toe is more than 40 degrees.</w:t>
      </w:r>
    </w:p>
    <w:bookmarkEnd w:id="1174"/>
    <w:bookmarkStart w:name="z1184" w:id="1175"/>
    <w:p>
      <w:pPr>
        <w:spacing w:after="0"/>
        <w:ind w:left="0"/>
        <w:jc w:val="both"/>
      </w:pPr>
      <w:r>
        <w:rPr>
          <w:rFonts w:ascii="Times New Roman"/>
          <w:b w:val="false"/>
          <w:i w:val="false"/>
          <w:color w:val="000000"/>
          <w:sz w:val="28"/>
        </w:rPr>
        <w:t>
      Stage I arthrosis of the joints of the foot is radiologically characterized by a narrowing of the joint space by less than 50 percent and marginal bone growths not exceeding 1 mm from the edge of the joint space. Stage II arthrosis is characterized by a narrowing of the joint space by more than 50 percent, marginal bone growths exceeding 1 mm from the edge of the joint space, deformity and subchondral osteosclerosis of the articular ends of the articulating bones. In stage III arthrosis, the joint space is not radiologically determined, there are pronounced marginal bone growths, gross deformity and subchondral osteosclerosis of the articular ends of the articulating bones.</w:t>
      </w:r>
    </w:p>
    <w:bookmarkEnd w:id="1175"/>
    <w:bookmarkStart w:name="z1185" w:id="1176"/>
    <w:p>
      <w:pPr>
        <w:spacing w:after="0"/>
        <w:ind w:left="0"/>
        <w:jc w:val="both"/>
      </w:pPr>
      <w:r>
        <w:rPr>
          <w:rFonts w:ascii="Times New Roman"/>
          <w:b w:val="false"/>
          <w:i w:val="false"/>
          <w:color w:val="000000"/>
          <w:sz w:val="28"/>
        </w:rPr>
        <w:t>
      Longitudinal flatfoot of I or II degree, as well as transverse flatfoot of I degree without arthrosis in the talo-scaphoid joint and the joints of the midfoot, contractures of the fingers and exostoses are not grounds for applying this item, for preventing from military service, entering MEI.</w:t>
      </w:r>
    </w:p>
    <w:bookmarkEnd w:id="1176"/>
    <w:bookmarkStart w:name="z1186" w:id="1177"/>
    <w:p>
      <w:pPr>
        <w:spacing w:after="0"/>
        <w:ind w:left="0"/>
        <w:jc w:val="both"/>
      </w:pPr>
      <w:r>
        <w:rPr>
          <w:rFonts w:ascii="Times New Roman"/>
          <w:b w:val="false"/>
          <w:i w:val="false"/>
          <w:color w:val="000000"/>
          <w:sz w:val="28"/>
        </w:rPr>
        <w:t>
      If the examined person has II degree flatfoot on one leg and I degree flatfoot on the other leg, an opinion is made on II degree flatfoot.</w:t>
      </w:r>
    </w:p>
    <w:bookmarkEnd w:id="1177"/>
    <w:bookmarkStart w:name="z1187" w:id="1178"/>
    <w:p>
      <w:pPr>
        <w:spacing w:after="0"/>
        <w:ind w:left="0"/>
        <w:jc w:val="both"/>
      </w:pPr>
      <w:r>
        <w:rPr>
          <w:rFonts w:ascii="Times New Roman"/>
          <w:b w:val="false"/>
          <w:i w:val="false"/>
          <w:color w:val="000000"/>
          <w:sz w:val="28"/>
        </w:rPr>
        <w:t>
      Item 69 of the Requirements by columns. The item includes acquired shortening and deformity of the limbs, also due to angular deformity of bones after fractures.</w:t>
      </w:r>
    </w:p>
    <w:bookmarkEnd w:id="1178"/>
    <w:bookmarkStart w:name="z1188" w:id="1179"/>
    <w:p>
      <w:pPr>
        <w:spacing w:after="0"/>
        <w:ind w:left="0"/>
        <w:jc w:val="both"/>
      </w:pPr>
      <w:r>
        <w:rPr>
          <w:rFonts w:ascii="Times New Roman"/>
          <w:b w:val="false"/>
          <w:i w:val="false"/>
          <w:color w:val="000000"/>
          <w:sz w:val="28"/>
        </w:rPr>
        <w:t>
      Subitem 1) of item 69 of the Requirements by columns includes:</w:t>
      </w:r>
    </w:p>
    <w:bookmarkEnd w:id="1179"/>
    <w:bookmarkStart w:name="z1189" w:id="1180"/>
    <w:p>
      <w:pPr>
        <w:spacing w:after="0"/>
        <w:ind w:left="0"/>
        <w:jc w:val="both"/>
      </w:pPr>
      <w:r>
        <w:rPr>
          <w:rFonts w:ascii="Times New Roman"/>
          <w:b w:val="false"/>
          <w:i w:val="false"/>
          <w:color w:val="000000"/>
          <w:sz w:val="28"/>
        </w:rPr>
        <w:t>
      shortening of an arm or leg by more than 8 cm;</w:t>
      </w:r>
    </w:p>
    <w:bookmarkEnd w:id="1180"/>
    <w:bookmarkStart w:name="z1190" w:id="1181"/>
    <w:p>
      <w:pPr>
        <w:spacing w:after="0"/>
        <w:ind w:left="0"/>
        <w:jc w:val="both"/>
      </w:pPr>
      <w:r>
        <w:rPr>
          <w:rFonts w:ascii="Times New Roman"/>
          <w:b w:val="false"/>
          <w:i w:val="false"/>
          <w:color w:val="000000"/>
          <w:sz w:val="28"/>
        </w:rPr>
        <w:t>
      rotational deformity of an arm or leg by more than 30 degrees.</w:t>
      </w:r>
    </w:p>
    <w:bookmarkEnd w:id="1181"/>
    <w:bookmarkStart w:name="z1191" w:id="1182"/>
    <w:p>
      <w:pPr>
        <w:spacing w:after="0"/>
        <w:ind w:left="0"/>
        <w:jc w:val="both"/>
      </w:pPr>
      <w:r>
        <w:rPr>
          <w:rFonts w:ascii="Times New Roman"/>
          <w:b w:val="false"/>
          <w:i w:val="false"/>
          <w:color w:val="000000"/>
          <w:sz w:val="28"/>
        </w:rPr>
        <w:t>
      Subitem 2) of item 69 of the Requirements by columns includes:</w:t>
      </w:r>
    </w:p>
    <w:bookmarkEnd w:id="1182"/>
    <w:bookmarkStart w:name="z1192" w:id="1183"/>
    <w:p>
      <w:pPr>
        <w:spacing w:after="0"/>
        <w:ind w:left="0"/>
        <w:jc w:val="both"/>
      </w:pPr>
      <w:r>
        <w:rPr>
          <w:rFonts w:ascii="Times New Roman"/>
          <w:b w:val="false"/>
          <w:i w:val="false"/>
          <w:color w:val="000000"/>
          <w:sz w:val="28"/>
        </w:rPr>
        <w:t>
      shortening of an arm or leg by 5-8 cm inclusive;</w:t>
      </w:r>
    </w:p>
    <w:bookmarkEnd w:id="1183"/>
    <w:bookmarkStart w:name="z1193" w:id="1184"/>
    <w:p>
      <w:pPr>
        <w:spacing w:after="0"/>
        <w:ind w:left="0"/>
        <w:jc w:val="both"/>
      </w:pPr>
      <w:r>
        <w:rPr>
          <w:rFonts w:ascii="Times New Roman"/>
          <w:b w:val="false"/>
          <w:i w:val="false"/>
          <w:color w:val="000000"/>
          <w:sz w:val="28"/>
        </w:rPr>
        <w:t>
      rotational deformity of an arm or leg by 15-30 degrees.</w:t>
      </w:r>
    </w:p>
    <w:bookmarkEnd w:id="1184"/>
    <w:bookmarkStart w:name="z1194" w:id="1185"/>
    <w:p>
      <w:pPr>
        <w:spacing w:after="0"/>
        <w:ind w:left="0"/>
        <w:jc w:val="both"/>
      </w:pPr>
      <w:r>
        <w:rPr>
          <w:rFonts w:ascii="Times New Roman"/>
          <w:b w:val="false"/>
          <w:i w:val="false"/>
          <w:color w:val="000000"/>
          <w:sz w:val="28"/>
        </w:rPr>
        <w:t>
      Subitem 3) of item 69 of the Requirements by columns includes:</w:t>
      </w:r>
    </w:p>
    <w:bookmarkEnd w:id="1185"/>
    <w:bookmarkStart w:name="z1195" w:id="1186"/>
    <w:p>
      <w:pPr>
        <w:spacing w:after="0"/>
        <w:ind w:left="0"/>
        <w:jc w:val="both"/>
      </w:pPr>
      <w:r>
        <w:rPr>
          <w:rFonts w:ascii="Times New Roman"/>
          <w:b w:val="false"/>
          <w:i w:val="false"/>
          <w:color w:val="000000"/>
          <w:sz w:val="28"/>
        </w:rPr>
        <w:t>
      shortening of a leg by 2-5 cm inclusive;</w:t>
      </w:r>
    </w:p>
    <w:bookmarkEnd w:id="1186"/>
    <w:bookmarkStart w:name="z1196" w:id="1187"/>
    <w:p>
      <w:pPr>
        <w:spacing w:after="0"/>
        <w:ind w:left="0"/>
        <w:jc w:val="both"/>
      </w:pPr>
      <w:r>
        <w:rPr>
          <w:rFonts w:ascii="Times New Roman"/>
          <w:b w:val="false"/>
          <w:i w:val="false"/>
          <w:color w:val="000000"/>
          <w:sz w:val="28"/>
        </w:rPr>
        <w:t>
      rotational deformity of the peripheral segment of a leg (lower leg, foot) by 5-15 degrees.</w:t>
      </w:r>
    </w:p>
    <w:bookmarkEnd w:id="1187"/>
    <w:bookmarkStart w:name="z1197" w:id="1188"/>
    <w:p>
      <w:pPr>
        <w:spacing w:after="0"/>
        <w:ind w:left="0"/>
        <w:jc w:val="both"/>
      </w:pPr>
      <w:r>
        <w:rPr>
          <w:rFonts w:ascii="Times New Roman"/>
          <w:b w:val="false"/>
          <w:i w:val="false"/>
          <w:color w:val="000000"/>
          <w:sz w:val="28"/>
        </w:rPr>
        <w:t>
      Subitem 4) of item 69 of the Requirements by columns includes:</w:t>
      </w:r>
    </w:p>
    <w:bookmarkEnd w:id="1188"/>
    <w:bookmarkStart w:name="z1198" w:id="1189"/>
    <w:p>
      <w:pPr>
        <w:spacing w:after="0"/>
        <w:ind w:left="0"/>
        <w:jc w:val="both"/>
      </w:pPr>
      <w:r>
        <w:rPr>
          <w:rFonts w:ascii="Times New Roman"/>
          <w:b w:val="false"/>
          <w:i w:val="false"/>
          <w:color w:val="000000"/>
          <w:sz w:val="28"/>
        </w:rPr>
        <w:t>
      shortening of an arm by up to 5 cm or a leg by up to 2 cm;</w:t>
      </w:r>
    </w:p>
    <w:bookmarkEnd w:id="1189"/>
    <w:bookmarkStart w:name="z1199" w:id="1190"/>
    <w:p>
      <w:pPr>
        <w:spacing w:after="0"/>
        <w:ind w:left="0"/>
        <w:jc w:val="both"/>
      </w:pPr>
      <w:r>
        <w:rPr>
          <w:rFonts w:ascii="Times New Roman"/>
          <w:b w:val="false"/>
          <w:i w:val="false"/>
          <w:color w:val="000000"/>
          <w:sz w:val="28"/>
        </w:rPr>
        <w:t>
      rotational deformity of the peripheral segment of a leg (lower leg, foot) by less than 5 degrees.</w:t>
      </w:r>
    </w:p>
    <w:bookmarkEnd w:id="1190"/>
    <w:bookmarkStart w:name="z1200" w:id="1191"/>
    <w:p>
      <w:pPr>
        <w:spacing w:after="0"/>
        <w:ind w:left="0"/>
        <w:jc w:val="both"/>
      </w:pPr>
      <w:r>
        <w:rPr>
          <w:rFonts w:ascii="Times New Roman"/>
          <w:b w:val="false"/>
          <w:i w:val="false"/>
          <w:color w:val="000000"/>
          <w:sz w:val="28"/>
        </w:rPr>
        <w:t>
      In case of shortening and deformity of the limbs, persons examined are offered treatment using osteosynthesis. In case of refusal of treatment or its unsatisfactory results, a opinion on fitness for military service is made according to the subitems of this item.</w:t>
      </w:r>
    </w:p>
    <w:bookmarkEnd w:id="1191"/>
    <w:bookmarkStart w:name="z1201" w:id="1192"/>
    <w:p>
      <w:pPr>
        <w:spacing w:after="0"/>
        <w:ind w:left="0"/>
        <w:jc w:val="both"/>
      </w:pPr>
      <w:r>
        <w:rPr>
          <w:rFonts w:ascii="Times New Roman"/>
          <w:b w:val="false"/>
          <w:i w:val="false"/>
          <w:color w:val="000000"/>
          <w:sz w:val="28"/>
        </w:rPr>
        <w:t>
      Item 70 of the Requirements by columns. The absence of a limb.</w:t>
      </w:r>
    </w:p>
    <w:bookmarkEnd w:id="1192"/>
    <w:bookmarkStart w:name="z1202" w:id="1193"/>
    <w:p>
      <w:pPr>
        <w:spacing w:after="0"/>
        <w:ind w:left="0"/>
        <w:jc w:val="both"/>
      </w:pPr>
      <w:r>
        <w:rPr>
          <w:rFonts w:ascii="Times New Roman"/>
          <w:b w:val="false"/>
          <w:i w:val="false"/>
          <w:color w:val="000000"/>
          <w:sz w:val="28"/>
        </w:rPr>
        <w:t>
      In the presence of amputation stumps of the limbs at any level due to malignant neoplasms or vascular diseases (endarteritis, atherosclerosis), an opinion is made according to the items of the Requirements by columns including the underlying disease.</w:t>
      </w:r>
    </w:p>
    <w:bookmarkEnd w:id="1193"/>
    <w:bookmarkStart w:name="z1203" w:id="1194"/>
    <w:p>
      <w:pPr>
        <w:spacing w:after="0"/>
        <w:ind w:left="0"/>
        <w:jc w:val="both"/>
      </w:pPr>
      <w:r>
        <w:rPr>
          <w:rFonts w:ascii="Times New Roman"/>
          <w:b w:val="false"/>
          <w:i w:val="false"/>
          <w:color w:val="000000"/>
          <w:sz w:val="28"/>
        </w:rPr>
        <w:t>
      In case of unsatisfactory results of treatment with a vicious stump that interferes with prosthetics, the examination is carried out according to subitem 1) of this item.</w:t>
      </w:r>
    </w:p>
    <w:bookmarkEnd w:id="1194"/>
    <w:bookmarkStart w:name="z1204" w:id="1195"/>
    <w:p>
      <w:pPr>
        <w:spacing w:after="0"/>
        <w:ind w:left="0"/>
        <w:jc w:val="left"/>
      </w:pPr>
      <w:r>
        <w:rPr>
          <w:rFonts w:ascii="Times New Roman"/>
          <w:b/>
          <w:i w:val="false"/>
          <w:color w:val="000000"/>
        </w:rPr>
        <w:t xml:space="preserve"> Chapter 14. Diseases of the genitourinary system</w:t>
      </w:r>
    </w:p>
    <w:bookmarkEnd w:id="1195"/>
    <w:bookmarkStart w:name="z1205" w:id="1196"/>
    <w:p>
      <w:pPr>
        <w:spacing w:after="0"/>
        <w:ind w:left="0"/>
        <w:jc w:val="both"/>
      </w:pPr>
      <w:r>
        <w:rPr>
          <w:rFonts w:ascii="Times New Roman"/>
          <w:b w:val="false"/>
          <w:i w:val="false"/>
          <w:color w:val="000000"/>
          <w:sz w:val="28"/>
        </w:rPr>
        <w:t>
      Item 71 of the Requirements by columns. The item includes glomerular renal diseases (including rapidly progressive glomerulonephritis, chronic nephritic syndrome, nephrotic syndrome, hereditary nephropathy), renal tubule-interstitial disease, contracted kidney, as well as unspecified chronic renal failure.</w:t>
      </w:r>
    </w:p>
    <w:bookmarkEnd w:id="1196"/>
    <w:bookmarkStart w:name="z1206" w:id="1197"/>
    <w:p>
      <w:pPr>
        <w:spacing w:after="0"/>
        <w:ind w:left="0"/>
        <w:jc w:val="both"/>
      </w:pPr>
      <w:r>
        <w:rPr>
          <w:rFonts w:ascii="Times New Roman"/>
          <w:b w:val="false"/>
          <w:i w:val="false"/>
          <w:color w:val="000000"/>
          <w:sz w:val="28"/>
        </w:rPr>
        <w:t>
      Citizens registering with recruiting stations and being conscripted for urgent military service, joining military service under a contract, military personnel are examined for renal diseases after inpatient examination and treatment. The state of renal function is determined based on two indicators - the glomerular filtration rate and signs of renal injury. Renal injury is understood as structural and functional changes in the kidneys detected by blood tests, urine tests (albuminuria, proteinuria, or hematuria), or by visual examinations.</w:t>
      </w:r>
    </w:p>
    <w:bookmarkEnd w:id="1197"/>
    <w:bookmarkStart w:name="z1207" w:id="1198"/>
    <w:p>
      <w:pPr>
        <w:spacing w:after="0"/>
        <w:ind w:left="0"/>
        <w:jc w:val="both"/>
      </w:pPr>
      <w:r>
        <w:rPr>
          <w:rFonts w:ascii="Times New Roman"/>
          <w:b w:val="false"/>
          <w:i w:val="false"/>
          <w:color w:val="000000"/>
          <w:sz w:val="28"/>
        </w:rPr>
        <w:t>
      The GFR in those examined with stages 1 - 5 CKD is calculated by the computational method using the CKD-EPI formula or by the daily clearance of endogenous creatinine (Rehberg-Tareev test).</w:t>
      </w:r>
    </w:p>
    <w:bookmarkEnd w:id="1198"/>
    <w:bookmarkStart w:name="z1208" w:id="1199"/>
    <w:p>
      <w:pPr>
        <w:spacing w:after="0"/>
        <w:ind w:left="0"/>
        <w:jc w:val="both"/>
      </w:pPr>
      <w:r>
        <w:rPr>
          <w:rFonts w:ascii="Times New Roman"/>
          <w:b w:val="false"/>
          <w:i w:val="false"/>
          <w:color w:val="000000"/>
          <w:sz w:val="28"/>
        </w:rPr>
        <w:t>
      The diagnosis of chronic pyelonephritis is established in the presence of leukocyturia and bacteriuria identified by quantitative methods, provided that inflammatory diseases of the urinary tract and genital organs are excluded after examination with the participation of a dermatovenerologist, urologist (for women, in addition, a gynecologist) and mandatory X-ray examination.</w:t>
      </w:r>
    </w:p>
    <w:bookmarkEnd w:id="1199"/>
    <w:bookmarkStart w:name="z1209" w:id="1200"/>
    <w:p>
      <w:pPr>
        <w:spacing w:after="0"/>
        <w:ind w:left="0"/>
        <w:jc w:val="both"/>
      </w:pPr>
      <w:r>
        <w:rPr>
          <w:rFonts w:ascii="Times New Roman"/>
          <w:b w:val="false"/>
          <w:i w:val="false"/>
          <w:color w:val="000000"/>
          <w:sz w:val="28"/>
        </w:rPr>
        <w:t>
      Subitem 1) of item 71 of the Requirements by columns includes chronic kidney disease complicated by chronic renal failure (CKD of stages 4 - 5).</w:t>
      </w:r>
    </w:p>
    <w:bookmarkEnd w:id="1200"/>
    <w:bookmarkStart w:name="z1210" w:id="1201"/>
    <w:p>
      <w:pPr>
        <w:spacing w:after="0"/>
        <w:ind w:left="0"/>
        <w:jc w:val="both"/>
      </w:pPr>
      <w:r>
        <w:rPr>
          <w:rFonts w:ascii="Times New Roman"/>
          <w:b w:val="false"/>
          <w:i w:val="false"/>
          <w:color w:val="000000"/>
          <w:sz w:val="28"/>
        </w:rPr>
        <w:t>
      Subitem 2) of item 71 of the Requirements by columns includes chronic kidney disease with stage 3 CKD or a continuously recurrent course, regardless of the presence of renal dysfunction, or moderate renal dysfunction (persistent urinary syndrome persisting for more than twelve months, or a persistent decrease in amplitude fluctuations in the relative density of urine, or a moderate violation of the secretory-excretory function according to radioisotope renography, or frequent (more than twice a year) relapses of the disease over the past two years).</w:t>
      </w:r>
    </w:p>
    <w:bookmarkEnd w:id="1201"/>
    <w:bookmarkStart w:name="z1211" w:id="1202"/>
    <w:p>
      <w:pPr>
        <w:spacing w:after="0"/>
        <w:ind w:left="0"/>
        <w:jc w:val="both"/>
      </w:pPr>
      <w:r>
        <w:rPr>
          <w:rFonts w:ascii="Times New Roman"/>
          <w:b w:val="false"/>
          <w:i w:val="false"/>
          <w:color w:val="000000"/>
          <w:sz w:val="28"/>
        </w:rPr>
        <w:t>
      In the presence of pathological changes in urine (protein, blood corpuscles) identified within at least four months after an acute inflammatory kidney disease, military conscripts are examined under subitem 3) of this item.</w:t>
      </w:r>
    </w:p>
    <w:bookmarkEnd w:id="1202"/>
    <w:bookmarkStart w:name="z1212" w:id="1203"/>
    <w:p>
      <w:pPr>
        <w:spacing w:after="0"/>
        <w:ind w:left="0"/>
        <w:jc w:val="both"/>
      </w:pPr>
      <w:r>
        <w:rPr>
          <w:rFonts w:ascii="Times New Roman"/>
          <w:b w:val="false"/>
          <w:i w:val="false"/>
          <w:color w:val="000000"/>
          <w:sz w:val="28"/>
        </w:rPr>
        <w:t>
      If citizens registering with recruiting stations and being conscripted for compulsory military service, joining military service under a contract have persistent pathological urinary syndrome within twelve months after an acute inflammatory kidney disease, they are examined under subitem 2) of this item.</w:t>
      </w:r>
    </w:p>
    <w:bookmarkEnd w:id="1203"/>
    <w:bookmarkStart w:name="z1213" w:id="1204"/>
    <w:p>
      <w:pPr>
        <w:spacing w:after="0"/>
        <w:ind w:left="0"/>
        <w:jc w:val="both"/>
      </w:pPr>
      <w:r>
        <w:rPr>
          <w:rFonts w:ascii="Times New Roman"/>
          <w:b w:val="false"/>
          <w:i w:val="false"/>
          <w:color w:val="000000"/>
          <w:sz w:val="28"/>
        </w:rPr>
        <w:t>
      Subitem 3) of item 71 of the Requirements by columns includes chronic kidney diseases with minor dysfunction (isolated urinary syndrome in the form of microhematuria, daily proteinuria is up to one gram, which changes (disappears) after etiopathogenetic therapy, the kidneys’ ability to dilute and concentrate urine is slightly impaired, a minor secretory-excretory dysfunction identified by radioisotope renography).</w:t>
      </w:r>
    </w:p>
    <w:bookmarkEnd w:id="1204"/>
    <w:bookmarkStart w:name="z1214" w:id="1205"/>
    <w:p>
      <w:pPr>
        <w:spacing w:after="0"/>
        <w:ind w:left="0"/>
        <w:jc w:val="both"/>
      </w:pPr>
      <w:r>
        <w:rPr>
          <w:rFonts w:ascii="Times New Roman"/>
          <w:b w:val="false"/>
          <w:i w:val="false"/>
          <w:color w:val="000000"/>
          <w:sz w:val="28"/>
        </w:rPr>
        <w:t>
      After inpatient treatment for acute glomerulonephritis, military conscripts are examined under subitem 3) of this item.</w:t>
      </w:r>
    </w:p>
    <w:bookmarkEnd w:id="1205"/>
    <w:bookmarkStart w:name="z1215" w:id="1206"/>
    <w:p>
      <w:pPr>
        <w:spacing w:after="0"/>
        <w:ind w:left="0"/>
        <w:jc w:val="both"/>
      </w:pPr>
      <w:r>
        <w:rPr>
          <w:rFonts w:ascii="Times New Roman"/>
          <w:b w:val="false"/>
          <w:i w:val="false"/>
          <w:color w:val="000000"/>
          <w:sz w:val="28"/>
        </w:rPr>
        <w:t>
      Subitem 4) of item 71 of the Requirements by columns includes chronic kidney disease without impaired renal function and pathological changes in the urine.</w:t>
      </w:r>
    </w:p>
    <w:bookmarkEnd w:id="1206"/>
    <w:bookmarkStart w:name="z1216" w:id="1207"/>
    <w:p>
      <w:pPr>
        <w:spacing w:after="0"/>
        <w:ind w:left="0"/>
        <w:jc w:val="both"/>
      </w:pPr>
      <w:r>
        <w:rPr>
          <w:rFonts w:ascii="Times New Roman"/>
          <w:b w:val="false"/>
          <w:i w:val="false"/>
          <w:color w:val="000000"/>
          <w:sz w:val="28"/>
        </w:rPr>
        <w:t>
      In the presence of symptomatic arterial hypertension due to kidney disease specified in this item, an opinion on the category of fitness for military service is made according to subitems 1), 2) or 3) of this item, depending on the degree of renal dysfunction and subitems 1), 2) or 3) of item 43 of the Requirements by columns, depending on the level of blood pressure.</w:t>
      </w:r>
    </w:p>
    <w:bookmarkEnd w:id="1207"/>
    <w:bookmarkStart w:name="z1217" w:id="1208"/>
    <w:p>
      <w:pPr>
        <w:spacing w:after="0"/>
        <w:ind w:left="0"/>
        <w:jc w:val="both"/>
      </w:pPr>
      <w:r>
        <w:rPr>
          <w:rFonts w:ascii="Times New Roman"/>
          <w:b w:val="false"/>
          <w:i w:val="false"/>
          <w:color w:val="000000"/>
          <w:sz w:val="28"/>
        </w:rPr>
        <w:t>
      An opinion on the need to grant a sick leave or release after acute inflammatory kidney disease to military personnel is made under item 78 of the Requirements by columns.</w:t>
      </w:r>
    </w:p>
    <w:bookmarkEnd w:id="1208"/>
    <w:bookmarkStart w:name="z1218" w:id="1209"/>
    <w:p>
      <w:pPr>
        <w:spacing w:after="0"/>
        <w:ind w:left="0"/>
        <w:jc w:val="both"/>
      </w:pPr>
      <w:r>
        <w:rPr>
          <w:rFonts w:ascii="Times New Roman"/>
          <w:b w:val="false"/>
          <w:i w:val="false"/>
          <w:color w:val="000000"/>
          <w:sz w:val="28"/>
        </w:rPr>
        <w:t>
      Item 72 of the Requirements by columns. The item includes obstructive uropathy and reflux uropathy (hydronephrosis, pyonephrosis), pyelonephritis (secondary), urolithiasis (kidney and ureteral stones, stones of the lower urinary tract), other diseases of the kidney and ureter (unspecified small kidney, kidney hypertrophy, nephroptosis) and other diseases of the urinary system (cystitis, other lesions of the bladder, non-venereal urethritis, urethral stricture, other diseases of the urethra).</w:t>
      </w:r>
    </w:p>
    <w:bookmarkEnd w:id="1209"/>
    <w:bookmarkStart w:name="z1219" w:id="1210"/>
    <w:p>
      <w:pPr>
        <w:spacing w:after="0"/>
        <w:ind w:left="0"/>
        <w:jc w:val="both"/>
      </w:pPr>
      <w:r>
        <w:rPr>
          <w:rFonts w:ascii="Times New Roman"/>
          <w:b w:val="false"/>
          <w:i w:val="false"/>
          <w:color w:val="000000"/>
          <w:sz w:val="28"/>
        </w:rPr>
        <w:t>
      Subitem 1) of item 72 of the Requirements by columns includes:</w:t>
      </w:r>
    </w:p>
    <w:bookmarkEnd w:id="1210"/>
    <w:bookmarkStart w:name="z1220" w:id="1211"/>
    <w:p>
      <w:pPr>
        <w:spacing w:after="0"/>
        <w:ind w:left="0"/>
        <w:jc w:val="both"/>
      </w:pPr>
      <w:r>
        <w:rPr>
          <w:rFonts w:ascii="Times New Roman"/>
          <w:b w:val="false"/>
          <w:i w:val="false"/>
          <w:color w:val="000000"/>
          <w:sz w:val="28"/>
        </w:rPr>
        <w:t>
      diseases accompanied by significant impairment of renal excretory function or chronic kidney disease (CKD of stage 4 - 5);</w:t>
      </w:r>
    </w:p>
    <w:bookmarkEnd w:id="1211"/>
    <w:bookmarkStart w:name="z1221" w:id="1212"/>
    <w:p>
      <w:pPr>
        <w:spacing w:after="0"/>
        <w:ind w:left="0"/>
        <w:jc w:val="both"/>
      </w:pPr>
      <w:r>
        <w:rPr>
          <w:rFonts w:ascii="Times New Roman"/>
          <w:b w:val="false"/>
          <w:i w:val="false"/>
          <w:color w:val="000000"/>
          <w:sz w:val="28"/>
        </w:rPr>
        <w:t>
      urolithiasis with damage to both kidneys with unsatisfactory results of treatment (stones, hydronephrosis, pyonephrosis and intractable calculous pyelonephritis);</w:t>
      </w:r>
    </w:p>
    <w:bookmarkEnd w:id="1212"/>
    <w:bookmarkStart w:name="z1222" w:id="1213"/>
    <w:p>
      <w:pPr>
        <w:spacing w:after="0"/>
        <w:ind w:left="0"/>
        <w:jc w:val="both"/>
      </w:pPr>
      <w:r>
        <w:rPr>
          <w:rFonts w:ascii="Times New Roman"/>
          <w:b w:val="false"/>
          <w:i w:val="false"/>
          <w:color w:val="000000"/>
          <w:sz w:val="28"/>
        </w:rPr>
        <w:t>
      grade 3 hydronephrosis;</w:t>
      </w:r>
    </w:p>
    <w:bookmarkEnd w:id="1213"/>
    <w:bookmarkStart w:name="z1223" w:id="1214"/>
    <w:p>
      <w:pPr>
        <w:spacing w:after="0"/>
        <w:ind w:left="0"/>
        <w:jc w:val="both"/>
      </w:pPr>
      <w:r>
        <w:rPr>
          <w:rFonts w:ascii="Times New Roman"/>
          <w:b w:val="false"/>
          <w:i w:val="false"/>
          <w:color w:val="000000"/>
          <w:sz w:val="28"/>
        </w:rPr>
        <w:t>
      degree III bilateral nephroptosis;</w:t>
      </w:r>
    </w:p>
    <w:bookmarkEnd w:id="1214"/>
    <w:bookmarkStart w:name="z1224" w:id="1215"/>
    <w:p>
      <w:pPr>
        <w:spacing w:after="0"/>
        <w:ind w:left="0"/>
        <w:jc w:val="both"/>
      </w:pPr>
      <w:r>
        <w:rPr>
          <w:rFonts w:ascii="Times New Roman"/>
          <w:b w:val="false"/>
          <w:i w:val="false"/>
          <w:color w:val="000000"/>
          <w:sz w:val="28"/>
        </w:rPr>
        <w:t>
      urinary fistulas in the abdominal and (or) vaginal organs;</w:t>
      </w:r>
    </w:p>
    <w:bookmarkEnd w:id="1215"/>
    <w:bookmarkStart w:name="z1225" w:id="1216"/>
    <w:p>
      <w:pPr>
        <w:spacing w:after="0"/>
        <w:ind w:left="0"/>
        <w:jc w:val="both"/>
      </w:pPr>
      <w:r>
        <w:rPr>
          <w:rFonts w:ascii="Times New Roman"/>
          <w:b w:val="false"/>
          <w:i w:val="false"/>
          <w:color w:val="000000"/>
          <w:sz w:val="28"/>
        </w:rPr>
        <w:t>
      functioning nephrostomy, epicystostomy, ureterostomy;</w:t>
      </w:r>
    </w:p>
    <w:bookmarkEnd w:id="1216"/>
    <w:bookmarkStart w:name="z1226" w:id="1217"/>
    <w:p>
      <w:pPr>
        <w:spacing w:after="0"/>
        <w:ind w:left="0"/>
        <w:jc w:val="both"/>
      </w:pPr>
      <w:r>
        <w:rPr>
          <w:rFonts w:ascii="Times New Roman"/>
          <w:b w:val="false"/>
          <w:i w:val="false"/>
          <w:color w:val="000000"/>
          <w:sz w:val="28"/>
        </w:rPr>
        <w:t>
      non-functioning kidney or the absence of one kidney resected due to a disease, in the presence of any degree of dysfunction of the remaining kidney;</w:t>
      </w:r>
    </w:p>
    <w:bookmarkEnd w:id="1217"/>
    <w:bookmarkStart w:name="z1227" w:id="1218"/>
    <w:p>
      <w:pPr>
        <w:spacing w:after="0"/>
        <w:ind w:left="0"/>
        <w:jc w:val="both"/>
      </w:pPr>
      <w:r>
        <w:rPr>
          <w:rFonts w:ascii="Times New Roman"/>
          <w:b w:val="false"/>
          <w:i w:val="false"/>
          <w:color w:val="000000"/>
          <w:sz w:val="28"/>
        </w:rPr>
        <w:t>
      conditions after resection or plastic surgery of the bladder;</w:t>
      </w:r>
    </w:p>
    <w:bookmarkEnd w:id="1218"/>
    <w:bookmarkStart w:name="z1228" w:id="1219"/>
    <w:p>
      <w:pPr>
        <w:spacing w:after="0"/>
        <w:ind w:left="0"/>
        <w:jc w:val="both"/>
      </w:pPr>
      <w:r>
        <w:rPr>
          <w:rFonts w:ascii="Times New Roman"/>
          <w:b w:val="false"/>
          <w:i w:val="false"/>
          <w:color w:val="000000"/>
          <w:sz w:val="28"/>
        </w:rPr>
        <w:t>
      sclerosis of the bladder neck with vesicoureteral reflux and secondary bilateral chronic pyelonephritis, hydronephrosis, microcyst.</w:t>
      </w:r>
    </w:p>
    <w:bookmarkEnd w:id="1219"/>
    <w:bookmarkStart w:name="z1229" w:id="1220"/>
    <w:p>
      <w:pPr>
        <w:spacing w:after="0"/>
        <w:ind w:left="0"/>
        <w:jc w:val="both"/>
      </w:pPr>
      <w:r>
        <w:rPr>
          <w:rFonts w:ascii="Times New Roman"/>
          <w:b w:val="false"/>
          <w:i w:val="false"/>
          <w:color w:val="000000"/>
          <w:sz w:val="28"/>
        </w:rPr>
        <w:t>
      Subitem 2) of item 72 of the Requirements by columns includes:</w:t>
      </w:r>
    </w:p>
    <w:bookmarkEnd w:id="1220"/>
    <w:bookmarkStart w:name="z1230" w:id="1221"/>
    <w:p>
      <w:pPr>
        <w:spacing w:after="0"/>
        <w:ind w:left="0"/>
        <w:jc w:val="both"/>
      </w:pPr>
      <w:r>
        <w:rPr>
          <w:rFonts w:ascii="Times New Roman"/>
          <w:b w:val="false"/>
          <w:i w:val="false"/>
          <w:color w:val="000000"/>
          <w:sz w:val="28"/>
        </w:rPr>
        <w:t>
      diseases accompanied by moderate impairment of renal excretory function or manifestations of stage 3 CKD;</w:t>
      </w:r>
    </w:p>
    <w:bookmarkEnd w:id="1221"/>
    <w:bookmarkStart w:name="z1231" w:id="1222"/>
    <w:p>
      <w:pPr>
        <w:spacing w:after="0"/>
        <w:ind w:left="0"/>
        <w:jc w:val="both"/>
      </w:pPr>
      <w:r>
        <w:rPr>
          <w:rFonts w:ascii="Times New Roman"/>
          <w:b w:val="false"/>
          <w:i w:val="false"/>
          <w:color w:val="000000"/>
          <w:sz w:val="28"/>
        </w:rPr>
        <w:t>
      urolithiasis with frequent (three or more times a year) attacks of renal colic, discharge of stones, moderate impairment of renal excretory function;</w:t>
      </w:r>
    </w:p>
    <w:bookmarkEnd w:id="1222"/>
    <w:bookmarkStart w:name="z1232" w:id="1223"/>
    <w:p>
      <w:pPr>
        <w:spacing w:after="0"/>
        <w:ind w:left="0"/>
        <w:jc w:val="both"/>
      </w:pPr>
      <w:r>
        <w:rPr>
          <w:rFonts w:ascii="Times New Roman"/>
          <w:b w:val="false"/>
          <w:i w:val="false"/>
          <w:color w:val="000000"/>
          <w:sz w:val="28"/>
        </w:rPr>
        <w:t>
      non-functioning kidney or the absence of one kidney resected due to a disease, without impairing the function of the other kidney;</w:t>
      </w:r>
    </w:p>
    <w:bookmarkEnd w:id="1223"/>
    <w:bookmarkStart w:name="z1233" w:id="1224"/>
    <w:p>
      <w:pPr>
        <w:spacing w:after="0"/>
        <w:ind w:left="0"/>
        <w:jc w:val="both"/>
      </w:pPr>
      <w:r>
        <w:rPr>
          <w:rFonts w:ascii="Times New Roman"/>
          <w:b w:val="false"/>
          <w:i w:val="false"/>
          <w:color w:val="000000"/>
          <w:sz w:val="28"/>
        </w:rPr>
        <w:t>
      grade 2 hydronephrosis;</w:t>
      </w:r>
    </w:p>
    <w:bookmarkEnd w:id="1224"/>
    <w:bookmarkStart w:name="z1234" w:id="1225"/>
    <w:p>
      <w:pPr>
        <w:spacing w:after="0"/>
        <w:ind w:left="0"/>
        <w:jc w:val="both"/>
      </w:pPr>
      <w:r>
        <w:rPr>
          <w:rFonts w:ascii="Times New Roman"/>
          <w:b w:val="false"/>
          <w:i w:val="false"/>
          <w:color w:val="000000"/>
          <w:sz w:val="28"/>
        </w:rPr>
        <w:t>
      degree II bilateral nephroptosis with constant pain syndrome, secondary pyelonephritis or symptomatic hypertension;</w:t>
      </w:r>
    </w:p>
    <w:bookmarkEnd w:id="1225"/>
    <w:bookmarkStart w:name="z1235" w:id="1226"/>
    <w:p>
      <w:pPr>
        <w:spacing w:after="0"/>
        <w:ind w:left="0"/>
        <w:jc w:val="both"/>
      </w:pPr>
      <w:r>
        <w:rPr>
          <w:rFonts w:ascii="Times New Roman"/>
          <w:b w:val="false"/>
          <w:i w:val="false"/>
          <w:color w:val="000000"/>
          <w:sz w:val="28"/>
        </w:rPr>
        <w:t>
      degree III unilateral nephroptosis;</w:t>
      </w:r>
    </w:p>
    <w:bookmarkEnd w:id="1226"/>
    <w:bookmarkStart w:name="z1236" w:id="1227"/>
    <w:p>
      <w:pPr>
        <w:spacing w:after="0"/>
        <w:ind w:left="0"/>
        <w:jc w:val="both"/>
      </w:pPr>
      <w:r>
        <w:rPr>
          <w:rFonts w:ascii="Times New Roman"/>
          <w:b w:val="false"/>
          <w:i w:val="false"/>
          <w:color w:val="000000"/>
          <w:sz w:val="28"/>
        </w:rPr>
        <w:t>
      sclerosis of the bladder neck with secondary unilateral changes in the urinary system (unilateral hydroureter, hydronephrosis, secondary pyelonephritis);</w:t>
      </w:r>
    </w:p>
    <w:bookmarkEnd w:id="1227"/>
    <w:bookmarkStart w:name="z1237" w:id="1228"/>
    <w:p>
      <w:pPr>
        <w:spacing w:after="0"/>
        <w:ind w:left="0"/>
        <w:jc w:val="both"/>
      </w:pPr>
      <w:r>
        <w:rPr>
          <w:rFonts w:ascii="Times New Roman"/>
          <w:b w:val="false"/>
          <w:i w:val="false"/>
          <w:color w:val="000000"/>
          <w:sz w:val="28"/>
        </w:rPr>
        <w:t>
      urethral stricture requiring systematic bougienage.</w:t>
      </w:r>
    </w:p>
    <w:bookmarkEnd w:id="1228"/>
    <w:bookmarkStart w:name="z1238" w:id="1229"/>
    <w:p>
      <w:pPr>
        <w:spacing w:after="0"/>
        <w:ind w:left="0"/>
        <w:jc w:val="both"/>
      </w:pPr>
      <w:r>
        <w:rPr>
          <w:rFonts w:ascii="Times New Roman"/>
          <w:b w:val="false"/>
          <w:i w:val="false"/>
          <w:color w:val="000000"/>
          <w:sz w:val="28"/>
        </w:rPr>
        <w:t>
      Subitem 3) of item 72 of the Requirements by columns includes:</w:t>
      </w:r>
    </w:p>
    <w:bookmarkEnd w:id="1229"/>
    <w:bookmarkStart w:name="z1239" w:id="1230"/>
    <w:p>
      <w:pPr>
        <w:spacing w:after="0"/>
        <w:ind w:left="0"/>
        <w:jc w:val="both"/>
      </w:pPr>
      <w:r>
        <w:rPr>
          <w:rFonts w:ascii="Times New Roman"/>
          <w:b w:val="false"/>
          <w:i w:val="false"/>
          <w:color w:val="000000"/>
          <w:sz w:val="28"/>
        </w:rPr>
        <w:t>
      diseases accompanied by minor impairments of renal excretory function or manifestations of stage 2 CKD;</w:t>
      </w:r>
    </w:p>
    <w:bookmarkEnd w:id="1230"/>
    <w:bookmarkStart w:name="z1240" w:id="1231"/>
    <w:p>
      <w:pPr>
        <w:spacing w:after="0"/>
        <w:ind w:left="0"/>
        <w:jc w:val="both"/>
      </w:pPr>
      <w:r>
        <w:rPr>
          <w:rFonts w:ascii="Times New Roman"/>
          <w:b w:val="false"/>
          <w:i w:val="false"/>
          <w:color w:val="000000"/>
          <w:sz w:val="28"/>
        </w:rPr>
        <w:t>
      single (up to 0.5 cm) stones of the kidneys, ureters with rare (less than three times a year) attacks of renal colic confirmed by radiation research, in the presence of pathological changes in the urine;</w:t>
      </w:r>
    </w:p>
    <w:bookmarkEnd w:id="1231"/>
    <w:bookmarkStart w:name="z1241" w:id="1232"/>
    <w:p>
      <w:pPr>
        <w:spacing w:after="0"/>
        <w:ind w:left="0"/>
        <w:jc w:val="both"/>
      </w:pPr>
      <w:r>
        <w:rPr>
          <w:rFonts w:ascii="Times New Roman"/>
          <w:b w:val="false"/>
          <w:i w:val="false"/>
          <w:color w:val="000000"/>
          <w:sz w:val="28"/>
        </w:rPr>
        <w:t>
      single (0.5 cm or more) stones of the kidneys, ureters without impairment of renal excretory function;</w:t>
      </w:r>
    </w:p>
    <w:bookmarkEnd w:id="1232"/>
    <w:bookmarkStart w:name="z1242" w:id="1233"/>
    <w:p>
      <w:pPr>
        <w:spacing w:after="0"/>
        <w:ind w:left="0"/>
        <w:jc w:val="both"/>
      </w:pPr>
      <w:r>
        <w:rPr>
          <w:rFonts w:ascii="Times New Roman"/>
          <w:b w:val="false"/>
          <w:i w:val="false"/>
          <w:color w:val="000000"/>
          <w:sz w:val="28"/>
        </w:rPr>
        <w:t>
      degree II bilateral nephroptosis with minor clinical manifestations and minor impairment of renal function;</w:t>
      </w:r>
    </w:p>
    <w:bookmarkEnd w:id="1233"/>
    <w:bookmarkStart w:name="z1243" w:id="1234"/>
    <w:p>
      <w:pPr>
        <w:spacing w:after="0"/>
        <w:ind w:left="0"/>
        <w:jc w:val="both"/>
      </w:pPr>
      <w:r>
        <w:rPr>
          <w:rFonts w:ascii="Times New Roman"/>
          <w:b w:val="false"/>
          <w:i w:val="false"/>
          <w:color w:val="000000"/>
          <w:sz w:val="28"/>
        </w:rPr>
        <w:t>
      degree II unilateral nephroptosis with secondary pyelonephritis;</w:t>
      </w:r>
    </w:p>
    <w:bookmarkEnd w:id="1234"/>
    <w:bookmarkStart w:name="z1244" w:id="1235"/>
    <w:p>
      <w:pPr>
        <w:spacing w:after="0"/>
        <w:ind w:left="0"/>
        <w:jc w:val="both"/>
      </w:pPr>
      <w:r>
        <w:rPr>
          <w:rFonts w:ascii="Times New Roman"/>
          <w:b w:val="false"/>
          <w:i w:val="false"/>
          <w:color w:val="000000"/>
          <w:sz w:val="28"/>
        </w:rPr>
        <w:t>
      chronic diseases of the urinary system (cystitis, urethritis) with frequent (three or more times a year) exacerbations requiring hospital treatment;</w:t>
      </w:r>
    </w:p>
    <w:bookmarkEnd w:id="1235"/>
    <w:bookmarkStart w:name="z1245" w:id="1236"/>
    <w:p>
      <w:pPr>
        <w:spacing w:after="0"/>
        <w:ind w:left="0"/>
        <w:jc w:val="both"/>
      </w:pPr>
      <w:r>
        <w:rPr>
          <w:rFonts w:ascii="Times New Roman"/>
          <w:b w:val="false"/>
          <w:i w:val="false"/>
          <w:color w:val="000000"/>
          <w:sz w:val="28"/>
        </w:rPr>
        <w:t>
      urethral stricture requiring bougienage no more than twice a year with satisfactory treatment results.</w:t>
      </w:r>
    </w:p>
    <w:bookmarkEnd w:id="1236"/>
    <w:bookmarkStart w:name="z1246" w:id="1237"/>
    <w:p>
      <w:pPr>
        <w:spacing w:after="0"/>
        <w:ind w:left="0"/>
        <w:jc w:val="both"/>
      </w:pPr>
      <w:r>
        <w:rPr>
          <w:rFonts w:ascii="Times New Roman"/>
          <w:b w:val="false"/>
          <w:i w:val="false"/>
          <w:color w:val="000000"/>
          <w:sz w:val="28"/>
        </w:rPr>
        <w:t>
      Subitem 4) of item 72 of the Requirements by columns includes:</w:t>
      </w:r>
    </w:p>
    <w:bookmarkEnd w:id="1237"/>
    <w:bookmarkStart w:name="z1247" w:id="1238"/>
    <w:p>
      <w:pPr>
        <w:spacing w:after="0"/>
        <w:ind w:left="0"/>
        <w:jc w:val="both"/>
      </w:pPr>
      <w:r>
        <w:rPr>
          <w:rFonts w:ascii="Times New Roman"/>
          <w:b w:val="false"/>
          <w:i w:val="false"/>
          <w:color w:val="000000"/>
          <w:sz w:val="28"/>
        </w:rPr>
        <w:t>
      conditions after instrumental resection or independent discharge of a single stone from the urinary tract (pelvis, ureter, bladder) without recurrent stone formation;</w:t>
      </w:r>
    </w:p>
    <w:bookmarkEnd w:id="1238"/>
    <w:bookmarkStart w:name="z1248" w:id="1239"/>
    <w:p>
      <w:pPr>
        <w:spacing w:after="0"/>
        <w:ind w:left="0"/>
        <w:jc w:val="both"/>
      </w:pPr>
      <w:r>
        <w:rPr>
          <w:rFonts w:ascii="Times New Roman"/>
          <w:b w:val="false"/>
          <w:i w:val="false"/>
          <w:color w:val="000000"/>
          <w:sz w:val="28"/>
        </w:rPr>
        <w:t>
      conditions after crushing stones of the urinary system (for those examined under columns III-IV);</w:t>
      </w:r>
    </w:p>
    <w:bookmarkEnd w:id="1239"/>
    <w:bookmarkStart w:name="z1249" w:id="1240"/>
    <w:p>
      <w:pPr>
        <w:spacing w:after="0"/>
        <w:ind w:left="0"/>
        <w:jc w:val="both"/>
      </w:pPr>
      <w:r>
        <w:rPr>
          <w:rFonts w:ascii="Times New Roman"/>
          <w:b w:val="false"/>
          <w:i w:val="false"/>
          <w:color w:val="000000"/>
          <w:sz w:val="28"/>
        </w:rPr>
        <w:t>
      small (up to 0.5 cm) single calculi of the kidneys, ureters confirmed only by ultrasound, without pathological changes in the urine;</w:t>
      </w:r>
    </w:p>
    <w:bookmarkEnd w:id="1240"/>
    <w:bookmarkStart w:name="z1250" w:id="1241"/>
    <w:p>
      <w:pPr>
        <w:spacing w:after="0"/>
        <w:ind w:left="0"/>
        <w:jc w:val="both"/>
      </w:pPr>
      <w:r>
        <w:rPr>
          <w:rFonts w:ascii="Times New Roman"/>
          <w:b w:val="false"/>
          <w:i w:val="false"/>
          <w:color w:val="000000"/>
          <w:sz w:val="28"/>
        </w:rPr>
        <w:t>
      degree I unilateral or bilateral nephroptosis.</w:t>
      </w:r>
    </w:p>
    <w:bookmarkEnd w:id="1241"/>
    <w:bookmarkStart w:name="z1251" w:id="1242"/>
    <w:p>
      <w:pPr>
        <w:spacing w:after="0"/>
        <w:ind w:left="0"/>
        <w:jc w:val="both"/>
      </w:pPr>
      <w:r>
        <w:rPr>
          <w:rFonts w:ascii="Times New Roman"/>
          <w:b w:val="false"/>
          <w:i w:val="false"/>
          <w:color w:val="000000"/>
          <w:sz w:val="28"/>
        </w:rPr>
        <w:t>
      Renal excretory dysfunction is confirmed by the data of excretory urography or radioisotope tests. Moderate impairment of renal excretory function is the release of indigo carmine by a diseased kidney during chromocystoscopy four to five minutes later than by the healthy one, the release and accumulation of contrast medium on excretory urograms is slowed down.</w:t>
      </w:r>
    </w:p>
    <w:bookmarkEnd w:id="1242"/>
    <w:bookmarkStart w:name="z1252" w:id="1243"/>
    <w:p>
      <w:pPr>
        <w:spacing w:after="0"/>
        <w:ind w:left="0"/>
        <w:jc w:val="both"/>
      </w:pPr>
      <w:r>
        <w:rPr>
          <w:rFonts w:ascii="Times New Roman"/>
          <w:b w:val="false"/>
          <w:i w:val="false"/>
          <w:color w:val="000000"/>
          <w:sz w:val="28"/>
        </w:rPr>
        <w:t>
      The degree of nephroptosis is determined by the radiologist according to the radiographs performed with a person examined in the vertical position:</w:t>
      </w:r>
    </w:p>
    <w:bookmarkEnd w:id="1243"/>
    <w:bookmarkStart w:name="z1253" w:id="1244"/>
    <w:p>
      <w:pPr>
        <w:spacing w:after="0"/>
        <w:ind w:left="0"/>
        <w:jc w:val="both"/>
      </w:pPr>
      <w:r>
        <w:rPr>
          <w:rFonts w:ascii="Times New Roman"/>
          <w:b w:val="false"/>
          <w:i w:val="false"/>
          <w:color w:val="000000"/>
          <w:sz w:val="28"/>
        </w:rPr>
        <w:t>
      I degree - the lower pole of the kidney is lowered by 2 vertebrae;</w:t>
      </w:r>
    </w:p>
    <w:bookmarkEnd w:id="1244"/>
    <w:bookmarkStart w:name="z1254" w:id="1245"/>
    <w:p>
      <w:pPr>
        <w:spacing w:after="0"/>
        <w:ind w:left="0"/>
        <w:jc w:val="both"/>
      </w:pPr>
      <w:r>
        <w:rPr>
          <w:rFonts w:ascii="Times New Roman"/>
          <w:b w:val="false"/>
          <w:i w:val="false"/>
          <w:color w:val="000000"/>
          <w:sz w:val="28"/>
        </w:rPr>
        <w:t>
      II degree – by 3 vertebrae;</w:t>
      </w:r>
    </w:p>
    <w:bookmarkEnd w:id="1245"/>
    <w:bookmarkStart w:name="z1255" w:id="1246"/>
    <w:p>
      <w:pPr>
        <w:spacing w:after="0"/>
        <w:ind w:left="0"/>
        <w:jc w:val="both"/>
      </w:pPr>
      <w:r>
        <w:rPr>
          <w:rFonts w:ascii="Times New Roman"/>
          <w:b w:val="false"/>
          <w:i w:val="false"/>
          <w:color w:val="000000"/>
          <w:sz w:val="28"/>
        </w:rPr>
        <w:t>
      III degree – by more than 3 vertebrae.</w:t>
      </w:r>
    </w:p>
    <w:bookmarkEnd w:id="1246"/>
    <w:bookmarkStart w:name="z1256" w:id="1247"/>
    <w:p>
      <w:pPr>
        <w:spacing w:after="0"/>
        <w:ind w:left="0"/>
        <w:jc w:val="both"/>
      </w:pPr>
      <w:r>
        <w:rPr>
          <w:rFonts w:ascii="Times New Roman"/>
          <w:b w:val="false"/>
          <w:i w:val="false"/>
          <w:color w:val="000000"/>
          <w:sz w:val="28"/>
        </w:rPr>
        <w:t>
      Normal physiological mobility of the kidneys is the downward displacement of the kidney contour by no more than the height of the body of 1 vertebra.</w:t>
      </w:r>
    </w:p>
    <w:bookmarkEnd w:id="1247"/>
    <w:bookmarkStart w:name="z1257" w:id="1248"/>
    <w:p>
      <w:pPr>
        <w:spacing w:after="0"/>
        <w:ind w:left="0"/>
        <w:jc w:val="both"/>
      </w:pPr>
      <w:r>
        <w:rPr>
          <w:rFonts w:ascii="Times New Roman"/>
          <w:b w:val="false"/>
          <w:i w:val="false"/>
          <w:color w:val="000000"/>
          <w:sz w:val="28"/>
        </w:rPr>
        <w:t>
      In the presence of symptomatic arterial hypertension due to the kidney disease specified in this item, an opinion on the category of fitness for military service is made under subitems 1), 2) or 3) of this item depending on the degree of renal dysfunction; and under subitems 1), 2) or 3) of item 43 of the Requirements by columns - depending on the level of blood pressure.</w:t>
      </w:r>
    </w:p>
    <w:bookmarkEnd w:id="1248"/>
    <w:bookmarkStart w:name="z1258" w:id="1249"/>
    <w:p>
      <w:pPr>
        <w:spacing w:after="0"/>
        <w:ind w:left="0"/>
        <w:jc w:val="both"/>
      </w:pPr>
      <w:r>
        <w:rPr>
          <w:rFonts w:ascii="Times New Roman"/>
          <w:b w:val="false"/>
          <w:i w:val="false"/>
          <w:color w:val="000000"/>
          <w:sz w:val="28"/>
        </w:rPr>
        <w:t>
      Item 73 of the Requirements by columns. The item includes hyperplasia, inflammatory and other diseases of the prostate gland, dropsy of the testicle, orchitis and epididymitis, excess foreskin, phimosis and paraphimosis, and other diseases of the male genital organs.</w:t>
      </w:r>
    </w:p>
    <w:bookmarkEnd w:id="1249"/>
    <w:bookmarkStart w:name="z1259" w:id="1250"/>
    <w:p>
      <w:pPr>
        <w:spacing w:after="0"/>
        <w:ind w:left="0"/>
        <w:jc w:val="both"/>
      </w:pPr>
      <w:r>
        <w:rPr>
          <w:rFonts w:ascii="Times New Roman"/>
          <w:b w:val="false"/>
          <w:i w:val="false"/>
          <w:color w:val="000000"/>
          <w:sz w:val="28"/>
        </w:rPr>
        <w:t>
      Given indications, those examined for diseases of the male genital organs are offered surgical treatment. In case of unsatisfactory results of treatment or refusal of it, a medical examination is carried out depending on the degree of functional disorders.</w:t>
      </w:r>
    </w:p>
    <w:bookmarkEnd w:id="1250"/>
    <w:bookmarkStart w:name="z1260" w:id="1251"/>
    <w:p>
      <w:pPr>
        <w:spacing w:after="0"/>
        <w:ind w:left="0"/>
        <w:jc w:val="both"/>
      </w:pPr>
      <w:r>
        <w:rPr>
          <w:rFonts w:ascii="Times New Roman"/>
          <w:b w:val="false"/>
          <w:i w:val="false"/>
          <w:color w:val="000000"/>
          <w:sz w:val="28"/>
        </w:rPr>
        <w:t>
      Subitem 1) of item 73 of the Requirements by columns includes:</w:t>
      </w:r>
    </w:p>
    <w:bookmarkEnd w:id="1251"/>
    <w:bookmarkStart w:name="z1261" w:id="1252"/>
    <w:p>
      <w:pPr>
        <w:spacing w:after="0"/>
        <w:ind w:left="0"/>
        <w:jc w:val="both"/>
      </w:pPr>
      <w:r>
        <w:rPr>
          <w:rFonts w:ascii="Times New Roman"/>
          <w:b w:val="false"/>
          <w:i w:val="false"/>
          <w:color w:val="000000"/>
          <w:sz w:val="28"/>
        </w:rPr>
        <w:t>
      stage III benign prostatic hyperplasia with significant impairment of urination in case of unsatisfactory results of treatment or refusal of it;</w:t>
      </w:r>
    </w:p>
    <w:bookmarkEnd w:id="1252"/>
    <w:bookmarkStart w:name="z1262" w:id="1253"/>
    <w:p>
      <w:pPr>
        <w:spacing w:after="0"/>
        <w:ind w:left="0"/>
        <w:jc w:val="both"/>
      </w:pPr>
      <w:r>
        <w:rPr>
          <w:rFonts w:ascii="Times New Roman"/>
          <w:b w:val="false"/>
          <w:i w:val="false"/>
          <w:color w:val="000000"/>
          <w:sz w:val="28"/>
        </w:rPr>
        <w:t>
      absence of the penis proximal to the level of the coronary sulcus.</w:t>
      </w:r>
    </w:p>
    <w:bookmarkEnd w:id="1253"/>
    <w:bookmarkStart w:name="z1263" w:id="1254"/>
    <w:p>
      <w:pPr>
        <w:spacing w:after="0"/>
        <w:ind w:left="0"/>
        <w:jc w:val="both"/>
      </w:pPr>
      <w:r>
        <w:rPr>
          <w:rFonts w:ascii="Times New Roman"/>
          <w:b w:val="false"/>
          <w:i w:val="false"/>
          <w:color w:val="000000"/>
          <w:sz w:val="28"/>
        </w:rPr>
        <w:t>
      Subitem 2) of item 73 of the Requirements by columns includes:</w:t>
      </w:r>
    </w:p>
    <w:bookmarkEnd w:id="1254"/>
    <w:bookmarkStart w:name="z1264" w:id="1255"/>
    <w:p>
      <w:pPr>
        <w:spacing w:after="0"/>
        <w:ind w:left="0"/>
        <w:jc w:val="both"/>
      </w:pPr>
      <w:r>
        <w:rPr>
          <w:rFonts w:ascii="Times New Roman"/>
          <w:b w:val="false"/>
          <w:i w:val="false"/>
          <w:color w:val="000000"/>
          <w:sz w:val="28"/>
        </w:rPr>
        <w:t>
      stage II benign prostatic hyperplasia with moderate impairment of urinary excretion, residual urine volume of more than 50 mm;</w:t>
      </w:r>
    </w:p>
    <w:bookmarkEnd w:id="1255"/>
    <w:bookmarkStart w:name="z1265" w:id="1256"/>
    <w:p>
      <w:pPr>
        <w:spacing w:after="0"/>
        <w:ind w:left="0"/>
        <w:jc w:val="both"/>
      </w:pPr>
      <w:r>
        <w:rPr>
          <w:rFonts w:ascii="Times New Roman"/>
          <w:b w:val="false"/>
          <w:i w:val="false"/>
          <w:color w:val="000000"/>
          <w:sz w:val="28"/>
        </w:rPr>
        <w:t>
      chronic prostatitis (including calculous one) requiring inpatient treatment of the patient three or more times a year;</w:t>
      </w:r>
    </w:p>
    <w:bookmarkEnd w:id="1256"/>
    <w:bookmarkStart w:name="z1266" w:id="1257"/>
    <w:p>
      <w:pPr>
        <w:spacing w:after="0"/>
        <w:ind w:left="0"/>
        <w:jc w:val="both"/>
      </w:pPr>
      <w:r>
        <w:rPr>
          <w:rFonts w:ascii="Times New Roman"/>
          <w:b w:val="false"/>
          <w:i w:val="false"/>
          <w:color w:val="000000"/>
          <w:sz w:val="28"/>
        </w:rPr>
        <w:t>
      absence of both testicles after resection due to diseases (of unspecifed and benign nature), injury or other damage;</w:t>
      </w:r>
    </w:p>
    <w:bookmarkEnd w:id="1257"/>
    <w:bookmarkStart w:name="z1267" w:id="1258"/>
    <w:p>
      <w:pPr>
        <w:spacing w:after="0"/>
        <w:ind w:left="0"/>
        <w:jc w:val="both"/>
      </w:pPr>
      <w:r>
        <w:rPr>
          <w:rFonts w:ascii="Times New Roman"/>
          <w:b w:val="false"/>
          <w:i w:val="false"/>
          <w:color w:val="000000"/>
          <w:sz w:val="28"/>
        </w:rPr>
        <w:t>
      atrophy of both testicles;</w:t>
      </w:r>
    </w:p>
    <w:bookmarkEnd w:id="1258"/>
    <w:bookmarkStart w:name="z1268" w:id="1259"/>
    <w:p>
      <w:pPr>
        <w:spacing w:after="0"/>
        <w:ind w:left="0"/>
        <w:jc w:val="both"/>
      </w:pPr>
      <w:r>
        <w:rPr>
          <w:rFonts w:ascii="Times New Roman"/>
          <w:b w:val="false"/>
          <w:i w:val="false"/>
          <w:color w:val="000000"/>
          <w:sz w:val="28"/>
        </w:rPr>
        <w:t>
      recurrent (after repeated surgical treatment) dropsy of the membranes of the testicle or spermatic cord with a fluid volume of more than 50 mm;</w:t>
      </w:r>
    </w:p>
    <w:bookmarkEnd w:id="1259"/>
    <w:bookmarkStart w:name="z1269" w:id="1260"/>
    <w:p>
      <w:pPr>
        <w:spacing w:after="0"/>
        <w:ind w:left="0"/>
        <w:jc w:val="both"/>
      </w:pPr>
      <w:r>
        <w:rPr>
          <w:rFonts w:ascii="Times New Roman"/>
          <w:b w:val="false"/>
          <w:i w:val="false"/>
          <w:color w:val="000000"/>
          <w:sz w:val="28"/>
        </w:rPr>
        <w:t>
      absence of the penis to the level of the coronary sulcus.</w:t>
      </w:r>
    </w:p>
    <w:bookmarkEnd w:id="1260"/>
    <w:bookmarkStart w:name="z1270" w:id="1261"/>
    <w:p>
      <w:pPr>
        <w:spacing w:after="0"/>
        <w:ind w:left="0"/>
        <w:jc w:val="both"/>
      </w:pPr>
      <w:r>
        <w:rPr>
          <w:rFonts w:ascii="Times New Roman"/>
          <w:b w:val="false"/>
          <w:i w:val="false"/>
          <w:color w:val="000000"/>
          <w:sz w:val="28"/>
        </w:rPr>
        <w:t>
      Subitem 3) of item 73 of the Requirements by columns includes:</w:t>
      </w:r>
    </w:p>
    <w:bookmarkEnd w:id="1261"/>
    <w:bookmarkStart w:name="z1271" w:id="1262"/>
    <w:p>
      <w:pPr>
        <w:spacing w:after="0"/>
        <w:ind w:left="0"/>
        <w:jc w:val="both"/>
      </w:pPr>
      <w:r>
        <w:rPr>
          <w:rFonts w:ascii="Times New Roman"/>
          <w:b w:val="false"/>
          <w:i w:val="false"/>
          <w:color w:val="000000"/>
          <w:sz w:val="28"/>
        </w:rPr>
        <w:t>
      stage I benign prostatic hyperplasia;</w:t>
      </w:r>
    </w:p>
    <w:bookmarkEnd w:id="1262"/>
    <w:bookmarkStart w:name="z1272" w:id="1263"/>
    <w:p>
      <w:pPr>
        <w:spacing w:after="0"/>
        <w:ind w:left="0"/>
        <w:jc w:val="both"/>
      </w:pPr>
      <w:r>
        <w:rPr>
          <w:rFonts w:ascii="Times New Roman"/>
          <w:b w:val="false"/>
          <w:i w:val="false"/>
          <w:color w:val="000000"/>
          <w:sz w:val="28"/>
        </w:rPr>
        <w:t>
      chronic prostatitis with prostate stones with asymptomatic course;</w:t>
      </w:r>
    </w:p>
    <w:bookmarkEnd w:id="1263"/>
    <w:bookmarkStart w:name="z1273" w:id="1264"/>
    <w:p>
      <w:pPr>
        <w:spacing w:after="0"/>
        <w:ind w:left="0"/>
        <w:jc w:val="both"/>
      </w:pPr>
      <w:r>
        <w:rPr>
          <w:rFonts w:ascii="Times New Roman"/>
          <w:b w:val="false"/>
          <w:i w:val="false"/>
          <w:color w:val="000000"/>
          <w:sz w:val="28"/>
        </w:rPr>
        <w:t>
      a single recurrence of dropsy of the membranes of the testicle or spermatic cord with a volume of fluid of more than 50 mm if surgical treatment is refused.</w:t>
      </w:r>
    </w:p>
    <w:bookmarkEnd w:id="1264"/>
    <w:bookmarkStart w:name="z1274" w:id="1265"/>
    <w:p>
      <w:pPr>
        <w:spacing w:after="0"/>
        <w:ind w:left="0"/>
        <w:jc w:val="both"/>
      </w:pPr>
      <w:r>
        <w:rPr>
          <w:rFonts w:ascii="Times New Roman"/>
          <w:b w:val="false"/>
          <w:i w:val="false"/>
          <w:color w:val="000000"/>
          <w:sz w:val="28"/>
        </w:rPr>
        <w:t>
      Subitem 4) of item 73 of the Requirements by columns includes dropsy of the membranes of the testicle or spermatic cord with a volume of fluid less than 50 mm, phimosis, other diseases of the male genital organs with minor clinical manifestations.</w:t>
      </w:r>
    </w:p>
    <w:bookmarkEnd w:id="1265"/>
    <w:bookmarkStart w:name="z1275" w:id="1266"/>
    <w:p>
      <w:pPr>
        <w:spacing w:after="0"/>
        <w:ind w:left="0"/>
        <w:jc w:val="both"/>
      </w:pPr>
      <w:r>
        <w:rPr>
          <w:rFonts w:ascii="Times New Roman"/>
          <w:b w:val="false"/>
          <w:i w:val="false"/>
          <w:color w:val="000000"/>
          <w:sz w:val="28"/>
        </w:rPr>
        <w:t xml:space="preserve">
      The absence of one testicle after its resection due to diseases (of unspecified and benign nature), injury or other damage with its endocrine function preserved is not a basis for applying this item, does not prevent from military service. </w:t>
      </w:r>
    </w:p>
    <w:bookmarkEnd w:id="1266"/>
    <w:bookmarkStart w:name="z1276" w:id="1267"/>
    <w:p>
      <w:pPr>
        <w:spacing w:after="0"/>
        <w:ind w:left="0"/>
        <w:jc w:val="both"/>
      </w:pPr>
      <w:r>
        <w:rPr>
          <w:rFonts w:ascii="Times New Roman"/>
          <w:b w:val="false"/>
          <w:i w:val="false"/>
          <w:color w:val="000000"/>
          <w:sz w:val="28"/>
        </w:rPr>
        <w:t>
      In the absence of testicles after resection due to diseases (of unspecified and benign nature), injury or other damage in the presence of endocrine disorders, item 13 of the Requirements by columns additionally applies.</w:t>
      </w:r>
    </w:p>
    <w:bookmarkEnd w:id="1267"/>
    <w:bookmarkStart w:name="z1277" w:id="1268"/>
    <w:p>
      <w:pPr>
        <w:spacing w:after="0"/>
        <w:ind w:left="0"/>
        <w:jc w:val="both"/>
      </w:pPr>
      <w:r>
        <w:rPr>
          <w:rFonts w:ascii="Times New Roman"/>
          <w:b w:val="false"/>
          <w:i w:val="false"/>
          <w:color w:val="000000"/>
          <w:sz w:val="28"/>
        </w:rPr>
        <w:t>
      If gynecomastia is identified, persons examined are subject to in-depth examination by an endocrinologist. In the absence of pathology on the part of the endocrine system, they are examined under subitem 4) of this item.</w:t>
      </w:r>
    </w:p>
    <w:bookmarkEnd w:id="1268"/>
    <w:bookmarkStart w:name="z1278" w:id="1269"/>
    <w:p>
      <w:pPr>
        <w:spacing w:after="0"/>
        <w:ind w:left="0"/>
        <w:jc w:val="left"/>
      </w:pPr>
      <w:r>
        <w:rPr>
          <w:rFonts w:ascii="Times New Roman"/>
          <w:b/>
          <w:i w:val="false"/>
          <w:color w:val="000000"/>
        </w:rPr>
        <w:t xml:space="preserve"> Chapter 15. Diseases of the female reproductive system</w:t>
      </w:r>
    </w:p>
    <w:bookmarkEnd w:id="1269"/>
    <w:bookmarkStart w:name="z1279" w:id="1270"/>
    <w:p>
      <w:pPr>
        <w:spacing w:after="0"/>
        <w:ind w:left="0"/>
        <w:jc w:val="both"/>
      </w:pPr>
      <w:r>
        <w:rPr>
          <w:rFonts w:ascii="Times New Roman"/>
          <w:b w:val="false"/>
          <w:i w:val="false"/>
          <w:color w:val="000000"/>
          <w:sz w:val="28"/>
        </w:rPr>
        <w:t>
      Item 74 of the Requirements by columns. The item includes inflammatory diseases of the female pelvic organs (chronic inflammatory diseases of the ovaries, fallopian tubes, cervix, pelvic tissue, peritoneum, vagina, vulva).</w:t>
      </w:r>
    </w:p>
    <w:bookmarkEnd w:id="1270"/>
    <w:bookmarkStart w:name="z1280" w:id="1271"/>
    <w:p>
      <w:pPr>
        <w:spacing w:after="0"/>
        <w:ind w:left="0"/>
        <w:jc w:val="both"/>
      </w:pPr>
      <w:r>
        <w:rPr>
          <w:rFonts w:ascii="Times New Roman"/>
          <w:b w:val="false"/>
          <w:i w:val="false"/>
          <w:color w:val="000000"/>
          <w:sz w:val="28"/>
        </w:rPr>
        <w:t>
      Subitem 1) of item 74 of the Requirements by columns includes inflammatory diseases of the female genital organs with pronounced clinical manifestations, frequent (three or more times a year) exacerbations requiring inpatient treatment, with a disease lasting for at least five years.</w:t>
      </w:r>
    </w:p>
    <w:bookmarkEnd w:id="1271"/>
    <w:bookmarkStart w:name="z1281" w:id="1272"/>
    <w:p>
      <w:pPr>
        <w:spacing w:after="0"/>
        <w:ind w:left="0"/>
        <w:jc w:val="both"/>
      </w:pPr>
      <w:r>
        <w:rPr>
          <w:rFonts w:ascii="Times New Roman"/>
          <w:b w:val="false"/>
          <w:i w:val="false"/>
          <w:color w:val="000000"/>
          <w:sz w:val="28"/>
        </w:rPr>
        <w:t>
      Subitem 2) of item 74 of the Requirements by columns includes inflammatory diseases of the female genital organs with moderate clinical manifestations, frequent exacerbations (three or more times a year) requiring inpatient treatment, with a disease lasting for at least three years.</w:t>
      </w:r>
    </w:p>
    <w:bookmarkEnd w:id="1272"/>
    <w:bookmarkStart w:name="z1282" w:id="1273"/>
    <w:p>
      <w:pPr>
        <w:spacing w:after="0"/>
        <w:ind w:left="0"/>
        <w:jc w:val="both"/>
      </w:pPr>
      <w:r>
        <w:rPr>
          <w:rFonts w:ascii="Times New Roman"/>
          <w:b w:val="false"/>
          <w:i w:val="false"/>
          <w:color w:val="000000"/>
          <w:sz w:val="28"/>
        </w:rPr>
        <w:t>
      Subitem 3) of item 74 of the Requirements by columns includes inflammatory diseases of the female genital organs with minor clinical manifestations and rare exacerbations that do not require treatment in a hospital.</w:t>
      </w:r>
    </w:p>
    <w:bookmarkEnd w:id="1273"/>
    <w:bookmarkStart w:name="z1283" w:id="1274"/>
    <w:p>
      <w:pPr>
        <w:spacing w:after="0"/>
        <w:ind w:left="0"/>
        <w:jc w:val="both"/>
      </w:pPr>
      <w:r>
        <w:rPr>
          <w:rFonts w:ascii="Times New Roman"/>
          <w:b w:val="false"/>
          <w:i w:val="false"/>
          <w:color w:val="000000"/>
          <w:sz w:val="28"/>
        </w:rPr>
        <w:t>
      Item 75 of the Requirements by columns. Endometriosis</w:t>
      </w:r>
    </w:p>
    <w:bookmarkEnd w:id="1274"/>
    <w:bookmarkStart w:name="z1284" w:id="1275"/>
    <w:p>
      <w:pPr>
        <w:spacing w:after="0"/>
        <w:ind w:left="0"/>
        <w:jc w:val="both"/>
      </w:pPr>
      <w:r>
        <w:rPr>
          <w:rFonts w:ascii="Times New Roman"/>
          <w:b w:val="false"/>
          <w:i w:val="false"/>
          <w:color w:val="000000"/>
          <w:sz w:val="28"/>
        </w:rPr>
        <w:t>
      Subitem 1) of item 75 of the Requirements by columns includes endometriosis with pronounced clinical manifestations (stage four) requiring surgical treatment, with unsatisfactory results of radical treatment or refusal of it.</w:t>
      </w:r>
    </w:p>
    <w:bookmarkEnd w:id="1275"/>
    <w:bookmarkStart w:name="z1285" w:id="1276"/>
    <w:p>
      <w:pPr>
        <w:spacing w:after="0"/>
        <w:ind w:left="0"/>
        <w:jc w:val="both"/>
      </w:pPr>
      <w:r>
        <w:rPr>
          <w:rFonts w:ascii="Times New Roman"/>
          <w:b w:val="false"/>
          <w:i w:val="false"/>
          <w:color w:val="000000"/>
          <w:sz w:val="28"/>
        </w:rPr>
        <w:t>
      If the results of the surgical treatment are satisfactory, the examination is carried out in accordance with subitem 2) of this item.</w:t>
      </w:r>
    </w:p>
    <w:bookmarkEnd w:id="1276"/>
    <w:bookmarkStart w:name="z1286" w:id="1277"/>
    <w:p>
      <w:pPr>
        <w:spacing w:after="0"/>
        <w:ind w:left="0"/>
        <w:jc w:val="both"/>
      </w:pPr>
      <w:r>
        <w:rPr>
          <w:rFonts w:ascii="Times New Roman"/>
          <w:b w:val="false"/>
          <w:i w:val="false"/>
          <w:color w:val="000000"/>
          <w:sz w:val="28"/>
        </w:rPr>
        <w:t>
      Subitem 2) of item 75 of the Requirements by columns includes endometriosis with moderate clinical manifestations (stage three) with satisfactory results of conservative treatment.</w:t>
      </w:r>
    </w:p>
    <w:bookmarkEnd w:id="1277"/>
    <w:bookmarkStart w:name="z1287" w:id="1278"/>
    <w:p>
      <w:pPr>
        <w:spacing w:after="0"/>
        <w:ind w:left="0"/>
        <w:jc w:val="both"/>
      </w:pPr>
      <w:r>
        <w:rPr>
          <w:rFonts w:ascii="Times New Roman"/>
          <w:b w:val="false"/>
          <w:i w:val="false"/>
          <w:color w:val="000000"/>
          <w:sz w:val="28"/>
        </w:rPr>
        <w:t>
      Subitem 3) of item 75 of the Requirements by columns includes endometriosis with minor clinical manifestations (stage one, two) and rare exacerbations.</w:t>
      </w:r>
    </w:p>
    <w:bookmarkEnd w:id="1278"/>
    <w:bookmarkStart w:name="z1288" w:id="1279"/>
    <w:p>
      <w:pPr>
        <w:spacing w:after="0"/>
        <w:ind w:left="0"/>
        <w:jc w:val="both"/>
      </w:pPr>
      <w:r>
        <w:rPr>
          <w:rFonts w:ascii="Times New Roman"/>
          <w:b w:val="false"/>
          <w:i w:val="false"/>
          <w:color w:val="000000"/>
          <w:sz w:val="28"/>
        </w:rPr>
        <w:t>
      Clinical manifestations of endometriosis are assessed by the degree of extension of the process, multifocal nature, duration of manifestation of disorders: menstrual function (hyperpolymenorrhea, metrorrhagia, spotting in the pre- and postmenstrual period, development of anemia, infertility in combination with pain syndrome, pain syndrome), dysuric (urinary incontinence), gastrointestinal (constipation, bloating) disorders, as well as the effectiveness of the treatment.</w:t>
      </w:r>
    </w:p>
    <w:bookmarkEnd w:id="1279"/>
    <w:bookmarkStart w:name="z1289" w:id="1280"/>
    <w:p>
      <w:pPr>
        <w:spacing w:after="0"/>
        <w:ind w:left="0"/>
        <w:jc w:val="both"/>
      </w:pPr>
      <w:r>
        <w:rPr>
          <w:rFonts w:ascii="Times New Roman"/>
          <w:b w:val="false"/>
          <w:i w:val="false"/>
          <w:color w:val="000000"/>
          <w:sz w:val="28"/>
        </w:rPr>
        <w:t>
      In determining the stage of external endometriosis, the 1996 American Fertility Society (R-AFS) classification is used.</w:t>
      </w:r>
    </w:p>
    <w:bookmarkEnd w:id="1280"/>
    <w:bookmarkStart w:name="z1290" w:id="1281"/>
    <w:p>
      <w:pPr>
        <w:spacing w:after="0"/>
        <w:ind w:left="0"/>
        <w:jc w:val="both"/>
      </w:pPr>
      <w:r>
        <w:rPr>
          <w:rFonts w:ascii="Times New Roman"/>
          <w:b w:val="false"/>
          <w:i w:val="false"/>
          <w:color w:val="000000"/>
          <w:sz w:val="28"/>
        </w:rPr>
        <w:t>
      Item 76 of the Requirements by columns. The item includes breast diseases, non-inflammatory diseases of the female genital organs (prolapse, fistulas, cysts, polyps of female genital organs, erosion, dysplasia, leukoplakia of the cervix, other non-inflammatory diseases of the uterus, ovary, fallopian tube, broad ligament of the uterus, cervix, vagina, vulva and perineum), cicatricial and adhesion processes in the pelvic area.</w:t>
      </w:r>
    </w:p>
    <w:bookmarkEnd w:id="1281"/>
    <w:bookmarkStart w:name="z1291" w:id="1282"/>
    <w:p>
      <w:pPr>
        <w:spacing w:after="0"/>
        <w:ind w:left="0"/>
        <w:jc w:val="both"/>
      </w:pPr>
      <w:r>
        <w:rPr>
          <w:rFonts w:ascii="Times New Roman"/>
          <w:b w:val="false"/>
          <w:i w:val="false"/>
          <w:color w:val="000000"/>
          <w:sz w:val="28"/>
        </w:rPr>
        <w:t>
      Subitem 1) of item 76 of the Requirements by columns includes complete prolapse of the uterus or vagina, complete rupture of the perineum, fistulas involving the genital organs (genitourinary, intestinal) with unsatisfactory results of treatment or refusal of it.</w:t>
      </w:r>
    </w:p>
    <w:bookmarkEnd w:id="1282"/>
    <w:bookmarkStart w:name="z1292" w:id="1283"/>
    <w:p>
      <w:pPr>
        <w:spacing w:after="0"/>
        <w:ind w:left="0"/>
        <w:jc w:val="both"/>
      </w:pPr>
      <w:r>
        <w:rPr>
          <w:rFonts w:ascii="Times New Roman"/>
          <w:b w:val="false"/>
          <w:i w:val="false"/>
          <w:color w:val="000000"/>
          <w:sz w:val="28"/>
        </w:rPr>
        <w:t>
      Uterine prolapse is considered to be a condition when, in a standing position (or lying down - when straining), the entire uterus extends beyond the genital slit outward, twisting the walls of the vagina behind it.</w:t>
      </w:r>
    </w:p>
    <w:bookmarkEnd w:id="1283"/>
    <w:bookmarkStart w:name="z1293" w:id="1284"/>
    <w:p>
      <w:pPr>
        <w:spacing w:after="0"/>
        <w:ind w:left="0"/>
        <w:jc w:val="both"/>
      </w:pPr>
      <w:r>
        <w:rPr>
          <w:rFonts w:ascii="Times New Roman"/>
          <w:b w:val="false"/>
          <w:i w:val="false"/>
          <w:color w:val="000000"/>
          <w:sz w:val="28"/>
        </w:rPr>
        <w:t>
      A complete rupture of the perineum is considered to be such a rupture, in which the integrity of the muscles of the perineum is completely broken, and they are replaced by scar tissue passing to the wall of the rectum, the anus is gaping and has no correct shape.</w:t>
      </w:r>
    </w:p>
    <w:bookmarkEnd w:id="1284"/>
    <w:bookmarkStart w:name="z1294" w:id="1285"/>
    <w:p>
      <w:pPr>
        <w:spacing w:after="0"/>
        <w:ind w:left="0"/>
        <w:jc w:val="both"/>
      </w:pPr>
      <w:r>
        <w:rPr>
          <w:rFonts w:ascii="Times New Roman"/>
          <w:b w:val="false"/>
          <w:i w:val="false"/>
          <w:color w:val="000000"/>
          <w:sz w:val="28"/>
        </w:rPr>
        <w:t>
      Subitem 2) of item 76 of the Requirements by columns includes:</w:t>
      </w:r>
    </w:p>
    <w:bookmarkEnd w:id="1285"/>
    <w:bookmarkStart w:name="z1295" w:id="1286"/>
    <w:p>
      <w:pPr>
        <w:spacing w:after="0"/>
        <w:ind w:left="0"/>
        <w:jc w:val="both"/>
      </w:pPr>
      <w:r>
        <w:rPr>
          <w:rFonts w:ascii="Times New Roman"/>
          <w:b w:val="false"/>
          <w:i w:val="false"/>
          <w:color w:val="000000"/>
          <w:sz w:val="28"/>
        </w:rPr>
        <w:t>
      prolapse of the female genital organs;</w:t>
      </w:r>
    </w:p>
    <w:bookmarkEnd w:id="1286"/>
    <w:bookmarkStart w:name="z1296" w:id="1287"/>
    <w:p>
      <w:pPr>
        <w:spacing w:after="0"/>
        <w:ind w:left="0"/>
        <w:jc w:val="both"/>
      </w:pPr>
      <w:r>
        <w:rPr>
          <w:rFonts w:ascii="Times New Roman"/>
          <w:b w:val="false"/>
          <w:i w:val="false"/>
          <w:color w:val="000000"/>
          <w:sz w:val="28"/>
        </w:rPr>
        <w:t>
      breast diseases (benign dysplasia, mastopathy, fibroadenosis, cysts) requiring surgical treatment if it is refused;</w:t>
      </w:r>
    </w:p>
    <w:bookmarkEnd w:id="1287"/>
    <w:bookmarkStart w:name="z1297" w:id="1288"/>
    <w:p>
      <w:pPr>
        <w:spacing w:after="0"/>
        <w:ind w:left="0"/>
        <w:jc w:val="both"/>
      </w:pPr>
      <w:r>
        <w:rPr>
          <w:rFonts w:ascii="Times New Roman"/>
          <w:b w:val="false"/>
          <w:i w:val="false"/>
          <w:color w:val="000000"/>
          <w:sz w:val="28"/>
        </w:rPr>
        <w:t>
      cicatricial and adhesion processes in the pelvic area with pain and dysfunction of adjacent organs.</w:t>
      </w:r>
    </w:p>
    <w:bookmarkEnd w:id="1288"/>
    <w:bookmarkStart w:name="z1298" w:id="1289"/>
    <w:p>
      <w:pPr>
        <w:spacing w:after="0"/>
        <w:ind w:left="0"/>
        <w:jc w:val="both"/>
      </w:pPr>
      <w:r>
        <w:rPr>
          <w:rFonts w:ascii="Times New Roman"/>
          <w:b w:val="false"/>
          <w:i w:val="false"/>
          <w:color w:val="000000"/>
          <w:sz w:val="28"/>
        </w:rPr>
        <w:t>
      The prolapse of the uterus and vagina is considered to be such a condition when, when straining, the genital gap is open, and the cervix or the anterior or posterior walls of the vagina is seen from it, but they do not go beyond it.</w:t>
      </w:r>
    </w:p>
    <w:bookmarkEnd w:id="1289"/>
    <w:bookmarkStart w:name="z1299" w:id="1290"/>
    <w:p>
      <w:pPr>
        <w:spacing w:after="0"/>
        <w:ind w:left="0"/>
        <w:jc w:val="both"/>
      </w:pPr>
      <w:r>
        <w:rPr>
          <w:rFonts w:ascii="Times New Roman"/>
          <w:b w:val="false"/>
          <w:i w:val="false"/>
          <w:color w:val="000000"/>
          <w:sz w:val="28"/>
        </w:rPr>
        <w:t>
      In case of prolapse of the genitals complicated by urinary incontinence, a medical examination is carried out according to subitems 1) or 2) of this item, depending on the results of treatment.</w:t>
      </w:r>
    </w:p>
    <w:bookmarkEnd w:id="1290"/>
    <w:bookmarkStart w:name="z1300" w:id="1291"/>
    <w:p>
      <w:pPr>
        <w:spacing w:after="0"/>
        <w:ind w:left="0"/>
        <w:jc w:val="both"/>
      </w:pPr>
      <w:r>
        <w:rPr>
          <w:rFonts w:ascii="Times New Roman"/>
          <w:b w:val="false"/>
          <w:i w:val="false"/>
          <w:color w:val="000000"/>
          <w:sz w:val="28"/>
        </w:rPr>
        <w:t>
      Subitem 3) of item 76 of the Requirements by columns includes:</w:t>
      </w:r>
    </w:p>
    <w:bookmarkEnd w:id="1291"/>
    <w:bookmarkStart w:name="z1301" w:id="1292"/>
    <w:p>
      <w:pPr>
        <w:spacing w:after="0"/>
        <w:ind w:left="0"/>
        <w:jc w:val="both"/>
      </w:pPr>
      <w:r>
        <w:rPr>
          <w:rFonts w:ascii="Times New Roman"/>
          <w:b w:val="false"/>
          <w:i w:val="false"/>
          <w:color w:val="000000"/>
          <w:sz w:val="28"/>
        </w:rPr>
        <w:t>
      minor prolapse of the walls of the vagina;</w:t>
      </w:r>
    </w:p>
    <w:bookmarkEnd w:id="1292"/>
    <w:bookmarkStart w:name="z1302" w:id="1293"/>
    <w:p>
      <w:pPr>
        <w:spacing w:after="0"/>
        <w:ind w:left="0"/>
        <w:jc w:val="both"/>
      </w:pPr>
      <w:r>
        <w:rPr>
          <w:rFonts w:ascii="Times New Roman"/>
          <w:b w:val="false"/>
          <w:i w:val="false"/>
          <w:color w:val="000000"/>
          <w:sz w:val="28"/>
        </w:rPr>
        <w:t>
      cicatricial and adhesion processes in the pelvic area without pain and without dysfunction of adjacent organs;</w:t>
      </w:r>
    </w:p>
    <w:bookmarkEnd w:id="1293"/>
    <w:bookmarkStart w:name="z1303" w:id="1294"/>
    <w:p>
      <w:pPr>
        <w:spacing w:after="0"/>
        <w:ind w:left="0"/>
        <w:jc w:val="both"/>
      </w:pPr>
      <w:r>
        <w:rPr>
          <w:rFonts w:ascii="Times New Roman"/>
          <w:b w:val="false"/>
          <w:i w:val="false"/>
          <w:color w:val="000000"/>
          <w:sz w:val="28"/>
        </w:rPr>
        <w:t>
      breast diseases that do not require surgical treatment;</w:t>
      </w:r>
    </w:p>
    <w:bookmarkEnd w:id="1294"/>
    <w:bookmarkStart w:name="z1304" w:id="1295"/>
    <w:p>
      <w:pPr>
        <w:spacing w:after="0"/>
        <w:ind w:left="0"/>
        <w:jc w:val="both"/>
      </w:pPr>
      <w:r>
        <w:rPr>
          <w:rFonts w:ascii="Times New Roman"/>
          <w:b w:val="false"/>
          <w:i w:val="false"/>
          <w:color w:val="000000"/>
          <w:sz w:val="28"/>
        </w:rPr>
        <w:t>
      incorrect position of the uterus accompanied by menorrhagias, constipation, pain in the sacrum and lower abdomen.</w:t>
      </w:r>
    </w:p>
    <w:bookmarkEnd w:id="1295"/>
    <w:bookmarkStart w:name="z1305" w:id="1296"/>
    <w:p>
      <w:pPr>
        <w:spacing w:after="0"/>
        <w:ind w:left="0"/>
        <w:jc w:val="both"/>
      </w:pPr>
      <w:r>
        <w:rPr>
          <w:rFonts w:ascii="Times New Roman"/>
          <w:b w:val="false"/>
          <w:i w:val="false"/>
          <w:color w:val="000000"/>
          <w:sz w:val="28"/>
        </w:rPr>
        <w:t>
      Incorrect position of the uterus without dysfunction is not a basis for the application of this item, does not prevent from military service, entering MEI.</w:t>
      </w:r>
    </w:p>
    <w:bookmarkEnd w:id="1296"/>
    <w:bookmarkStart w:name="z1306" w:id="1297"/>
    <w:p>
      <w:pPr>
        <w:spacing w:after="0"/>
        <w:ind w:left="0"/>
        <w:jc w:val="both"/>
      </w:pPr>
      <w:r>
        <w:rPr>
          <w:rFonts w:ascii="Times New Roman"/>
          <w:b w:val="false"/>
          <w:i w:val="false"/>
          <w:color w:val="000000"/>
          <w:sz w:val="28"/>
        </w:rPr>
        <w:t>
      Item 77 of the Requirements by columns. The item includes disorders of the ovarian-menstrual function (amenorrhea, menorrhagia, metrorrhagia, hypomenorrhea, algodismenorrhea).</w:t>
      </w:r>
    </w:p>
    <w:bookmarkEnd w:id="1297"/>
    <w:bookmarkStart w:name="z1307" w:id="1298"/>
    <w:p>
      <w:pPr>
        <w:spacing w:after="0"/>
        <w:ind w:left="0"/>
        <w:jc w:val="both"/>
      </w:pPr>
      <w:r>
        <w:rPr>
          <w:rFonts w:ascii="Times New Roman"/>
          <w:b w:val="false"/>
          <w:i w:val="false"/>
          <w:color w:val="000000"/>
          <w:sz w:val="28"/>
        </w:rPr>
        <w:t>
      Subitem 1) of item 77 of the Requirements by columns includes:</w:t>
      </w:r>
    </w:p>
    <w:bookmarkEnd w:id="1298"/>
    <w:bookmarkStart w:name="z1308" w:id="1299"/>
    <w:p>
      <w:pPr>
        <w:spacing w:after="0"/>
        <w:ind w:left="0"/>
        <w:jc w:val="both"/>
      </w:pPr>
      <w:r>
        <w:rPr>
          <w:rFonts w:ascii="Times New Roman"/>
          <w:b w:val="false"/>
          <w:i w:val="false"/>
          <w:color w:val="000000"/>
          <w:sz w:val="28"/>
        </w:rPr>
        <w:t>
      persistent bleeding not caused organically, leading to anemia;</w:t>
      </w:r>
    </w:p>
    <w:bookmarkEnd w:id="1299"/>
    <w:bookmarkStart w:name="z1309" w:id="1300"/>
    <w:p>
      <w:pPr>
        <w:spacing w:after="0"/>
        <w:ind w:left="0"/>
        <w:jc w:val="both"/>
      </w:pPr>
      <w:r>
        <w:rPr>
          <w:rFonts w:ascii="Times New Roman"/>
          <w:b w:val="false"/>
          <w:i w:val="false"/>
          <w:color w:val="000000"/>
          <w:sz w:val="28"/>
        </w:rPr>
        <w:t>
      severe climacteric syndrome accompanied by severe vasomotor, emotional-vegetative disorders, urogenital disorders, lesions of the skin and its appendages.</w:t>
      </w:r>
    </w:p>
    <w:bookmarkEnd w:id="1300"/>
    <w:bookmarkStart w:name="z1310" w:id="1301"/>
    <w:p>
      <w:pPr>
        <w:spacing w:after="0"/>
        <w:ind w:left="0"/>
        <w:jc w:val="both"/>
      </w:pPr>
      <w:r>
        <w:rPr>
          <w:rFonts w:ascii="Times New Roman"/>
          <w:b w:val="false"/>
          <w:i w:val="false"/>
          <w:color w:val="000000"/>
          <w:sz w:val="28"/>
        </w:rPr>
        <w:t>
      Subitem 2) of item 77 of the Requirements by columns includes:</w:t>
      </w:r>
    </w:p>
    <w:bookmarkEnd w:id="1301"/>
    <w:bookmarkStart w:name="z1311" w:id="1302"/>
    <w:p>
      <w:pPr>
        <w:spacing w:after="0"/>
        <w:ind w:left="0"/>
        <w:jc w:val="both"/>
      </w:pPr>
      <w:r>
        <w:rPr>
          <w:rFonts w:ascii="Times New Roman"/>
          <w:b w:val="false"/>
          <w:i w:val="false"/>
          <w:color w:val="000000"/>
          <w:sz w:val="28"/>
        </w:rPr>
        <w:t>
      ovarian-menstrual dysfunction manifested by oligomenorrhea, amenorrhea (not postoperative), also in case of Stein-Leventhal syndrome;</w:t>
      </w:r>
    </w:p>
    <w:bookmarkEnd w:id="1302"/>
    <w:bookmarkStart w:name="z1312" w:id="1303"/>
    <w:p>
      <w:pPr>
        <w:spacing w:after="0"/>
        <w:ind w:left="0"/>
        <w:jc w:val="both"/>
      </w:pPr>
      <w:r>
        <w:rPr>
          <w:rFonts w:ascii="Times New Roman"/>
          <w:b w:val="false"/>
          <w:i w:val="false"/>
          <w:color w:val="000000"/>
          <w:sz w:val="28"/>
        </w:rPr>
        <w:t>
      absence of the uterus and ovaries in the presence of clinical manifestations of climacteric syndrome;</w:t>
      </w:r>
    </w:p>
    <w:bookmarkEnd w:id="1303"/>
    <w:bookmarkStart w:name="z1313" w:id="1304"/>
    <w:p>
      <w:pPr>
        <w:spacing w:after="0"/>
        <w:ind w:left="0"/>
        <w:jc w:val="both"/>
      </w:pPr>
      <w:r>
        <w:rPr>
          <w:rFonts w:ascii="Times New Roman"/>
          <w:b w:val="false"/>
          <w:i w:val="false"/>
          <w:color w:val="000000"/>
          <w:sz w:val="28"/>
        </w:rPr>
        <w:t>
      climacteric syndrome of moderate severity, which significantly reduces performance.</w:t>
      </w:r>
    </w:p>
    <w:bookmarkEnd w:id="1304"/>
    <w:bookmarkStart w:name="z1314" w:id="1305"/>
    <w:p>
      <w:pPr>
        <w:spacing w:after="0"/>
        <w:ind w:left="0"/>
        <w:jc w:val="both"/>
      </w:pPr>
      <w:r>
        <w:rPr>
          <w:rFonts w:ascii="Times New Roman"/>
          <w:b w:val="false"/>
          <w:i w:val="false"/>
          <w:color w:val="000000"/>
          <w:sz w:val="28"/>
        </w:rPr>
        <w:t>
      Subitem 3) of item 77 of the Requirements by columns includes sexual infantilism with satisfactory general development, infertility.</w:t>
      </w:r>
    </w:p>
    <w:bookmarkEnd w:id="1305"/>
    <w:bookmarkStart w:name="z1315" w:id="1306"/>
    <w:p>
      <w:pPr>
        <w:spacing w:after="0"/>
        <w:ind w:left="0"/>
        <w:jc w:val="both"/>
      </w:pPr>
      <w:r>
        <w:rPr>
          <w:rFonts w:ascii="Times New Roman"/>
          <w:b w:val="false"/>
          <w:i w:val="false"/>
          <w:color w:val="000000"/>
          <w:sz w:val="28"/>
        </w:rPr>
        <w:t>
      Mild forms of climacteric syndrome, which do not aggravate the course of existing diseases and do not reduce performance, are not grounds for applying this item.</w:t>
      </w:r>
    </w:p>
    <w:bookmarkEnd w:id="1306"/>
    <w:bookmarkStart w:name="z1316" w:id="1307"/>
    <w:p>
      <w:pPr>
        <w:spacing w:after="0"/>
        <w:ind w:left="0"/>
        <w:jc w:val="both"/>
      </w:pPr>
      <w:r>
        <w:rPr>
          <w:rFonts w:ascii="Times New Roman"/>
          <w:b w:val="false"/>
          <w:i w:val="false"/>
          <w:color w:val="000000"/>
          <w:sz w:val="28"/>
        </w:rPr>
        <w:t>
      Item 78 of the Requirements by columns. Temporary functional disorders of the genitourinary system after an acute illness, exacerbation of a chronic illness or surgical treatment.</w:t>
      </w:r>
    </w:p>
    <w:bookmarkEnd w:id="1307"/>
    <w:bookmarkStart w:name="z1317" w:id="1308"/>
    <w:p>
      <w:pPr>
        <w:spacing w:after="0"/>
        <w:ind w:left="0"/>
        <w:jc w:val="both"/>
      </w:pPr>
      <w:r>
        <w:rPr>
          <w:rFonts w:ascii="Times New Roman"/>
          <w:b w:val="false"/>
          <w:i w:val="false"/>
          <w:color w:val="000000"/>
          <w:sz w:val="28"/>
        </w:rPr>
        <w:t>
      Citizens registering with recruiting stations, being conscripted for military service, or joining military service under a contract, entering MEI are recognized as temporarily unfit for military service for twelve months if pathological changes in the urine persist after past acute inflammatory kidney disease.</w:t>
      </w:r>
    </w:p>
    <w:bookmarkEnd w:id="1308"/>
    <w:bookmarkStart w:name="z1318" w:id="1309"/>
    <w:p>
      <w:pPr>
        <w:spacing w:after="0"/>
        <w:ind w:left="0"/>
        <w:jc w:val="both"/>
      </w:pPr>
      <w:r>
        <w:rPr>
          <w:rFonts w:ascii="Times New Roman"/>
          <w:b w:val="false"/>
          <w:i w:val="false"/>
          <w:color w:val="000000"/>
          <w:sz w:val="28"/>
        </w:rPr>
        <w:t>
      Military conscripts who had acute diffuse glomerulonephritis are examined in accordance with item 71 of the Requirements by columns.</w:t>
      </w:r>
    </w:p>
    <w:bookmarkEnd w:id="1309"/>
    <w:bookmarkStart w:name="z1319" w:id="1310"/>
    <w:p>
      <w:pPr>
        <w:spacing w:after="0"/>
        <w:ind w:left="0"/>
        <w:jc w:val="both"/>
      </w:pPr>
      <w:r>
        <w:rPr>
          <w:rFonts w:ascii="Times New Roman"/>
          <w:b w:val="false"/>
          <w:i w:val="false"/>
          <w:color w:val="000000"/>
          <w:sz w:val="28"/>
        </w:rPr>
        <w:t>
      An opinion on granting a sick leave to servicemen doing military service under a contract is made only after acute diffuse glomerulonephritis, with a prolonged complicated course of acute pyelonephritis, as well as after acute (with a treatment period of no more than two months) inflammatory diseases of female genital organs (bartholinitis, vulvitis , colpitis, endometritis, adnexitis), after surgical treatment.</w:t>
      </w:r>
    </w:p>
    <w:bookmarkEnd w:id="1310"/>
    <w:bookmarkStart w:name="z1320" w:id="1311"/>
    <w:p>
      <w:pPr>
        <w:spacing w:after="0"/>
        <w:ind w:left="0"/>
        <w:jc w:val="both"/>
      </w:pPr>
      <w:r>
        <w:rPr>
          <w:rFonts w:ascii="Times New Roman"/>
          <w:b w:val="false"/>
          <w:i w:val="false"/>
          <w:color w:val="000000"/>
          <w:sz w:val="28"/>
        </w:rPr>
        <w:t>
      In the absence of data on impaired renal function and pathological changes in the urine after acute inflammatory kidney disease, those being examined are recognized as fit for military service. The final expert opinion on the presence or absence of chronic nephritis (pyelonephritis) is made after repeated examination in inpatient conditions.</w:t>
      </w:r>
    </w:p>
    <w:bookmarkEnd w:id="1311"/>
    <w:bookmarkStart w:name="z1321" w:id="1312"/>
    <w:p>
      <w:pPr>
        <w:spacing w:after="0"/>
        <w:ind w:left="0"/>
        <w:jc w:val="left"/>
      </w:pPr>
      <w:r>
        <w:rPr>
          <w:rFonts w:ascii="Times New Roman"/>
          <w:b/>
          <w:i w:val="false"/>
          <w:color w:val="000000"/>
        </w:rPr>
        <w:t xml:space="preserve"> Chapter 16. Pregnancy, childbirth and the puerperium </w:t>
      </w:r>
    </w:p>
    <w:bookmarkEnd w:id="1312"/>
    <w:bookmarkStart w:name="z1322" w:id="1313"/>
    <w:p>
      <w:pPr>
        <w:spacing w:after="0"/>
        <w:ind w:left="0"/>
        <w:jc w:val="both"/>
      </w:pPr>
      <w:r>
        <w:rPr>
          <w:rFonts w:ascii="Times New Roman"/>
          <w:b w:val="false"/>
          <w:i w:val="false"/>
          <w:color w:val="000000"/>
          <w:sz w:val="28"/>
        </w:rPr>
        <w:t>
      Item 79 of the Requirements by columns. Pregnancy, childbirth and the puerperium.</w:t>
      </w:r>
    </w:p>
    <w:bookmarkEnd w:id="1313"/>
    <w:bookmarkStart w:name="z1323" w:id="1314"/>
    <w:p>
      <w:pPr>
        <w:spacing w:after="0"/>
        <w:ind w:left="0"/>
        <w:jc w:val="both"/>
      </w:pPr>
      <w:r>
        <w:rPr>
          <w:rFonts w:ascii="Times New Roman"/>
          <w:b w:val="false"/>
          <w:i w:val="false"/>
          <w:color w:val="000000"/>
          <w:sz w:val="28"/>
        </w:rPr>
        <w:t>
      In case of mild and moderate toxicosis of pregnant women, an opinion is made on the need to grant exemption from military duties and a sick leave in case of heavy severity.</w:t>
      </w:r>
    </w:p>
    <w:bookmarkEnd w:id="1314"/>
    <w:bookmarkStart w:name="z1324" w:id="1315"/>
    <w:p>
      <w:pPr>
        <w:spacing w:after="0"/>
        <w:ind w:left="0"/>
        <w:jc w:val="both"/>
      </w:pPr>
      <w:r>
        <w:rPr>
          <w:rFonts w:ascii="Times New Roman"/>
          <w:b w:val="false"/>
          <w:i w:val="false"/>
          <w:color w:val="000000"/>
          <w:sz w:val="28"/>
        </w:rPr>
        <w:t>
      If there is a threat of termination of pregnancy, an opinion on the need to grant a sick leave is made after hospital treatment. Servicewomen, when they are found to be pregnant, are recognized as temporarily unfit for military service with RS, IRS, MCT, sources of EMF, laser radiation.</w:t>
      </w:r>
    </w:p>
    <w:bookmarkEnd w:id="1315"/>
    <w:bookmarkStart w:name="z1325" w:id="1316"/>
    <w:p>
      <w:pPr>
        <w:spacing w:after="0"/>
        <w:ind w:left="0"/>
        <w:jc w:val="both"/>
      </w:pPr>
      <w:r>
        <w:rPr>
          <w:rFonts w:ascii="Times New Roman"/>
          <w:b w:val="false"/>
          <w:i w:val="false"/>
          <w:color w:val="000000"/>
          <w:sz w:val="28"/>
        </w:rPr>
        <w:t>
      As soon as a doctor (obstetrician-gynecologist) diagnoses pregnancy, an exemption is granted from drill and physical training, daily orders and field training till the time of the prenatal maternity leave (30 weeks of pregnancy).</w:t>
      </w:r>
    </w:p>
    <w:bookmarkEnd w:id="1316"/>
    <w:bookmarkStart w:name="z1326" w:id="1317"/>
    <w:p>
      <w:pPr>
        <w:spacing w:after="0"/>
        <w:ind w:left="0"/>
        <w:jc w:val="both"/>
      </w:pPr>
      <w:r>
        <w:rPr>
          <w:rFonts w:ascii="Times New Roman"/>
          <w:b w:val="false"/>
          <w:i w:val="false"/>
          <w:color w:val="000000"/>
          <w:sz w:val="28"/>
        </w:rPr>
        <w:t>
      Servicewomen with a gestational age of more than 12 (twelve) weeks are allowed to wear loose-fitting clothing and non-tightening low-heeled shoes.</w:t>
      </w:r>
    </w:p>
    <w:bookmarkEnd w:id="1317"/>
    <w:bookmarkStart w:name="z1327" w:id="1318"/>
    <w:p>
      <w:pPr>
        <w:spacing w:after="0"/>
        <w:ind w:left="0"/>
        <w:jc w:val="left"/>
      </w:pPr>
      <w:r>
        <w:rPr>
          <w:rFonts w:ascii="Times New Roman"/>
          <w:b/>
          <w:i w:val="false"/>
          <w:color w:val="000000"/>
        </w:rPr>
        <w:t xml:space="preserve"> Chapter 17. Congenital anomalies (malformations), deformities and chromosomal abnormalities </w:t>
      </w:r>
    </w:p>
    <w:bookmarkEnd w:id="1318"/>
    <w:bookmarkStart w:name="z1328" w:id="1319"/>
    <w:p>
      <w:pPr>
        <w:spacing w:after="0"/>
        <w:ind w:left="0"/>
        <w:jc w:val="both"/>
      </w:pPr>
      <w:r>
        <w:rPr>
          <w:rFonts w:ascii="Times New Roman"/>
          <w:b w:val="false"/>
          <w:i w:val="false"/>
          <w:color w:val="000000"/>
          <w:sz w:val="28"/>
        </w:rPr>
        <w:t>
      Item 80 of the Requirements by columns. The item includes congenital anomalies (malformations), deformities and chromosomal abnormalities of organs and systems, except for mental disorders, diseases of the nervous system, eyes, larynx, trachea, skin and subcutaneous tissue, when the examination is carried out according to the relevant items of the Requirements by columns.</w:t>
      </w:r>
    </w:p>
    <w:bookmarkEnd w:id="1319"/>
    <w:bookmarkStart w:name="z1329" w:id="1320"/>
    <w:p>
      <w:pPr>
        <w:spacing w:after="0"/>
        <w:ind w:left="0"/>
        <w:jc w:val="both"/>
      </w:pPr>
      <w:r>
        <w:rPr>
          <w:rFonts w:ascii="Times New Roman"/>
          <w:b w:val="false"/>
          <w:i w:val="false"/>
          <w:color w:val="000000"/>
          <w:sz w:val="28"/>
        </w:rPr>
        <w:t>
      The item is used in cases of impossibility of treating congenital malformations and developmental anomalies, refusal of treatment or its unsatisfactory results.</w:t>
      </w:r>
    </w:p>
    <w:bookmarkEnd w:id="1320"/>
    <w:bookmarkStart w:name="z1330" w:id="1321"/>
    <w:p>
      <w:pPr>
        <w:spacing w:after="0"/>
        <w:ind w:left="0"/>
        <w:jc w:val="both"/>
      </w:pPr>
      <w:r>
        <w:rPr>
          <w:rFonts w:ascii="Times New Roman"/>
          <w:b w:val="false"/>
          <w:i w:val="false"/>
          <w:color w:val="000000"/>
          <w:sz w:val="28"/>
        </w:rPr>
        <w:t>
      Subitem 1) of item 80 of the Requirements by columns includes:</w:t>
      </w:r>
    </w:p>
    <w:bookmarkEnd w:id="1321"/>
    <w:bookmarkStart w:name="z1331" w:id="1322"/>
    <w:p>
      <w:pPr>
        <w:spacing w:after="0"/>
        <w:ind w:left="0"/>
        <w:jc w:val="both"/>
      </w:pPr>
      <w:r>
        <w:rPr>
          <w:rFonts w:ascii="Times New Roman"/>
          <w:b w:val="false"/>
          <w:i w:val="false"/>
          <w:color w:val="000000"/>
          <w:sz w:val="28"/>
        </w:rPr>
        <w:t>
      congenital anomalies (malformations) of the ear, face, neck (including the absence of auricles, Eustachian tube), with severe clinical manifestations and severe dysfunction;</w:t>
      </w:r>
    </w:p>
    <w:bookmarkEnd w:id="1322"/>
    <w:bookmarkStart w:name="z1332" w:id="1323"/>
    <w:p>
      <w:pPr>
        <w:spacing w:after="0"/>
        <w:ind w:left="0"/>
        <w:jc w:val="both"/>
      </w:pPr>
      <w:r>
        <w:rPr>
          <w:rFonts w:ascii="Times New Roman"/>
          <w:b w:val="false"/>
          <w:i w:val="false"/>
          <w:color w:val="000000"/>
          <w:sz w:val="28"/>
        </w:rPr>
        <w:t>
      combined or mixed congenital heart defects (including heart chambers and joints, cardiac septum, valves) and large vessels (including stenosis, aplasia, aortic aneurysm, pulmonary artery, vena cava) in the presence of CHF I-IV FC;</w:t>
      </w:r>
    </w:p>
    <w:bookmarkEnd w:id="1323"/>
    <w:bookmarkStart w:name="z1333" w:id="1324"/>
    <w:p>
      <w:pPr>
        <w:spacing w:after="0"/>
        <w:ind w:left="0"/>
        <w:jc w:val="both"/>
      </w:pPr>
      <w:r>
        <w:rPr>
          <w:rFonts w:ascii="Times New Roman"/>
          <w:b w:val="false"/>
          <w:i w:val="false"/>
          <w:color w:val="000000"/>
          <w:sz w:val="28"/>
        </w:rPr>
        <w:t>
      isolated congenital heart defects (including stenosis of the aorta, stenosis of the pulmonary artery, stenosis of the left atrioventricular foramen, insufficiency of the aortic (mitral) valve, prolapse of the aortic valve cusps, bicuspid aortic valve, myxomatosis, aneurysm of the atrial septum, interventricular or sinus septum, ventricular septum valves with blood regurgitation, open arterial (Botallov) duct, interventricular or interatrial septal defect) or large vessels in the presence of CHF II-IV FC;</w:t>
      </w:r>
    </w:p>
    <w:bookmarkEnd w:id="1324"/>
    <w:bookmarkStart w:name="z1334" w:id="1325"/>
    <w:p>
      <w:pPr>
        <w:spacing w:after="0"/>
        <w:ind w:left="0"/>
        <w:jc w:val="both"/>
      </w:pPr>
      <w:r>
        <w:rPr>
          <w:rFonts w:ascii="Times New Roman"/>
          <w:b w:val="false"/>
          <w:i w:val="false"/>
          <w:color w:val="000000"/>
          <w:sz w:val="28"/>
        </w:rPr>
        <w:t>
      congenital anomalies (malformations) of the respiratory system with degree III respiratory failure;</w:t>
      </w:r>
    </w:p>
    <w:bookmarkEnd w:id="1325"/>
    <w:bookmarkStart w:name="z1335" w:id="1326"/>
    <w:p>
      <w:pPr>
        <w:spacing w:after="0"/>
        <w:ind w:left="0"/>
        <w:jc w:val="both"/>
      </w:pPr>
      <w:r>
        <w:rPr>
          <w:rFonts w:ascii="Times New Roman"/>
          <w:b w:val="false"/>
          <w:i w:val="false"/>
          <w:color w:val="000000"/>
          <w:sz w:val="28"/>
        </w:rPr>
        <w:t>
      cleft lip and palate, other congenital anomalies (malformations) of the digestive system with severe clinical manifestations and severe dysfunction;</w:t>
      </w:r>
    </w:p>
    <w:bookmarkEnd w:id="1326"/>
    <w:bookmarkStart w:name="z1336" w:id="1327"/>
    <w:p>
      <w:pPr>
        <w:spacing w:after="0"/>
        <w:ind w:left="0"/>
        <w:jc w:val="both"/>
      </w:pPr>
      <w:r>
        <w:rPr>
          <w:rFonts w:ascii="Times New Roman"/>
          <w:b w:val="false"/>
          <w:i w:val="false"/>
          <w:color w:val="000000"/>
          <w:sz w:val="28"/>
        </w:rPr>
        <w:t>
      congenital anomalies (malformations) of the genitals (absence of the penis, vaginal atresia), gender uncertainty and pseudohermaphrodism;</w:t>
      </w:r>
    </w:p>
    <w:bookmarkEnd w:id="1327"/>
    <w:bookmarkStart w:name="z1337" w:id="1328"/>
    <w:p>
      <w:pPr>
        <w:spacing w:after="0"/>
        <w:ind w:left="0"/>
        <w:jc w:val="both"/>
      </w:pPr>
      <w:r>
        <w:rPr>
          <w:rFonts w:ascii="Times New Roman"/>
          <w:b w:val="false"/>
          <w:i w:val="false"/>
          <w:color w:val="000000"/>
          <w:sz w:val="28"/>
        </w:rPr>
        <w:t>
      agenesis of one kidney in case of dysfunction of the remaining kidney, regardless of its severity;</w:t>
      </w:r>
    </w:p>
    <w:bookmarkEnd w:id="1328"/>
    <w:bookmarkStart w:name="z1338" w:id="1329"/>
    <w:p>
      <w:pPr>
        <w:spacing w:after="0"/>
        <w:ind w:left="0"/>
        <w:jc w:val="both"/>
      </w:pPr>
      <w:r>
        <w:rPr>
          <w:rFonts w:ascii="Times New Roman"/>
          <w:b w:val="false"/>
          <w:i w:val="false"/>
          <w:color w:val="000000"/>
          <w:sz w:val="28"/>
        </w:rPr>
        <w:t>
      cystic kidney disease (including polycystic disease, unilateral multicystosis) with manifestations of stages 4-5 CKD;</w:t>
      </w:r>
    </w:p>
    <w:bookmarkEnd w:id="1329"/>
    <w:bookmarkStart w:name="z1339" w:id="1330"/>
    <w:p>
      <w:pPr>
        <w:spacing w:after="0"/>
        <w:ind w:left="0"/>
        <w:jc w:val="both"/>
      </w:pPr>
      <w:r>
        <w:rPr>
          <w:rFonts w:ascii="Times New Roman"/>
          <w:b w:val="false"/>
          <w:i w:val="false"/>
          <w:color w:val="000000"/>
          <w:sz w:val="28"/>
        </w:rPr>
        <w:t>
      pelvic, iliac dystopia of both kidneys; renal dysplasia with impaired function of the remaining kidney, regardless of its severity;</w:t>
      </w:r>
    </w:p>
    <w:bookmarkEnd w:id="1330"/>
    <w:bookmarkStart w:name="z1340" w:id="1331"/>
    <w:p>
      <w:pPr>
        <w:spacing w:after="0"/>
        <w:ind w:left="0"/>
        <w:jc w:val="both"/>
      </w:pPr>
      <w:r>
        <w:rPr>
          <w:rFonts w:ascii="Times New Roman"/>
          <w:b w:val="false"/>
          <w:i w:val="false"/>
          <w:color w:val="000000"/>
          <w:sz w:val="28"/>
        </w:rPr>
        <w:t>
      grade III congenital hydronephrosis;</w:t>
      </w:r>
    </w:p>
    <w:bookmarkEnd w:id="1331"/>
    <w:bookmarkStart w:name="z1341" w:id="1332"/>
    <w:p>
      <w:pPr>
        <w:spacing w:after="0"/>
        <w:ind w:left="0"/>
        <w:jc w:val="both"/>
      </w:pPr>
      <w:r>
        <w:rPr>
          <w:rFonts w:ascii="Times New Roman"/>
          <w:b w:val="false"/>
          <w:i w:val="false"/>
          <w:color w:val="000000"/>
          <w:sz w:val="28"/>
        </w:rPr>
        <w:t>
      stage III horseshoe kidney;</w:t>
      </w:r>
    </w:p>
    <w:bookmarkEnd w:id="1332"/>
    <w:bookmarkStart w:name="z1342" w:id="1333"/>
    <w:p>
      <w:pPr>
        <w:spacing w:after="0"/>
        <w:ind w:left="0"/>
        <w:jc w:val="both"/>
      </w:pPr>
      <w:r>
        <w:rPr>
          <w:rFonts w:ascii="Times New Roman"/>
          <w:b w:val="false"/>
          <w:i w:val="false"/>
          <w:color w:val="000000"/>
          <w:sz w:val="28"/>
        </w:rPr>
        <w:t>
      anomalies of the kidneys and (or) renal vessels (confirmed by angiography data) and (or) ureters with symptomatic arterial hypertension corresponding to the level of degree III arterial hypertension and (or) with significant impairment of excretory function;</w:t>
      </w:r>
    </w:p>
    <w:bookmarkEnd w:id="1333"/>
    <w:bookmarkStart w:name="z1343" w:id="1334"/>
    <w:p>
      <w:pPr>
        <w:spacing w:after="0"/>
        <w:ind w:left="0"/>
        <w:jc w:val="both"/>
      </w:pPr>
      <w:r>
        <w:rPr>
          <w:rFonts w:ascii="Times New Roman"/>
          <w:b w:val="false"/>
          <w:i w:val="false"/>
          <w:color w:val="000000"/>
          <w:sz w:val="28"/>
        </w:rPr>
        <w:t>
      anomalies of the bladder and (or) the urethra with significant impairment of urinary function;</w:t>
      </w:r>
    </w:p>
    <w:bookmarkEnd w:id="1334"/>
    <w:bookmarkStart w:name="z1344" w:id="1335"/>
    <w:p>
      <w:pPr>
        <w:spacing w:after="0"/>
        <w:ind w:left="0"/>
        <w:jc w:val="both"/>
      </w:pPr>
      <w:r>
        <w:rPr>
          <w:rFonts w:ascii="Times New Roman"/>
          <w:b w:val="false"/>
          <w:i w:val="false"/>
          <w:color w:val="000000"/>
          <w:sz w:val="28"/>
        </w:rPr>
        <w:t>
      congenital deformities (anomalies) of the skull, face and jaw (including a compressed face, dolichocephaly, craniosynostosis) with pronounced changes, with significant dysfunction;</w:t>
      </w:r>
    </w:p>
    <w:bookmarkEnd w:id="1335"/>
    <w:bookmarkStart w:name="z1345" w:id="1336"/>
    <w:p>
      <w:pPr>
        <w:spacing w:after="0"/>
        <w:ind w:left="0"/>
        <w:jc w:val="both"/>
      </w:pPr>
      <w:r>
        <w:rPr>
          <w:rFonts w:ascii="Times New Roman"/>
          <w:b w:val="false"/>
          <w:i w:val="false"/>
          <w:color w:val="000000"/>
          <w:sz w:val="28"/>
        </w:rPr>
        <w:t>
      congenital deformities (anomalies) of the spine, chest (including funnel or keel chest, kyphosis, scoliosis) with degree III respiratory failure of the restrictive type;</w:t>
      </w:r>
    </w:p>
    <w:bookmarkEnd w:id="1336"/>
    <w:bookmarkStart w:name="z1346" w:id="1337"/>
    <w:p>
      <w:pPr>
        <w:spacing w:after="0"/>
        <w:ind w:left="0"/>
        <w:jc w:val="both"/>
      </w:pPr>
      <w:r>
        <w:rPr>
          <w:rFonts w:ascii="Times New Roman"/>
          <w:b w:val="false"/>
          <w:i w:val="false"/>
          <w:color w:val="000000"/>
          <w:sz w:val="28"/>
        </w:rPr>
        <w:t>
      congenital deformities of the hip and pelvis accompanied by significant limitation of movement in the hip joints;</w:t>
      </w:r>
    </w:p>
    <w:bookmarkEnd w:id="1337"/>
    <w:bookmarkStart w:name="z1347" w:id="1338"/>
    <w:p>
      <w:pPr>
        <w:spacing w:after="0"/>
        <w:ind w:left="0"/>
        <w:jc w:val="both"/>
      </w:pPr>
      <w:r>
        <w:rPr>
          <w:rFonts w:ascii="Times New Roman"/>
          <w:b w:val="false"/>
          <w:i w:val="false"/>
          <w:color w:val="000000"/>
          <w:sz w:val="28"/>
        </w:rPr>
        <w:t>
      deformity of bones with shortening of the limb more than 8 cm;</w:t>
      </w:r>
    </w:p>
    <w:bookmarkEnd w:id="1338"/>
    <w:bookmarkStart w:name="z1348" w:id="1339"/>
    <w:p>
      <w:pPr>
        <w:spacing w:after="0"/>
        <w:ind w:left="0"/>
        <w:jc w:val="both"/>
      </w:pPr>
      <w:r>
        <w:rPr>
          <w:rFonts w:ascii="Times New Roman"/>
          <w:b w:val="false"/>
          <w:i w:val="false"/>
          <w:color w:val="000000"/>
          <w:sz w:val="28"/>
        </w:rPr>
        <w:t>
      absence of a limb segment;</w:t>
      </w:r>
    </w:p>
    <w:bookmarkEnd w:id="1339"/>
    <w:bookmarkStart w:name="z1349" w:id="1340"/>
    <w:p>
      <w:pPr>
        <w:spacing w:after="0"/>
        <w:ind w:left="0"/>
        <w:jc w:val="both"/>
      </w:pPr>
      <w:r>
        <w:rPr>
          <w:rFonts w:ascii="Times New Roman"/>
          <w:b w:val="false"/>
          <w:i w:val="false"/>
          <w:color w:val="000000"/>
          <w:sz w:val="28"/>
        </w:rPr>
        <w:t>
      congenital osteochondrodysplasia (osteopetrosis);</w:t>
      </w:r>
    </w:p>
    <w:bookmarkEnd w:id="1340"/>
    <w:bookmarkStart w:name="z1350" w:id="1341"/>
    <w:p>
      <w:pPr>
        <w:spacing w:after="0"/>
        <w:ind w:left="0"/>
        <w:jc w:val="both"/>
      </w:pPr>
      <w:r>
        <w:rPr>
          <w:rFonts w:ascii="Times New Roman"/>
          <w:b w:val="false"/>
          <w:i w:val="false"/>
          <w:color w:val="000000"/>
          <w:sz w:val="28"/>
        </w:rPr>
        <w:t>
      syndromes of congenital anomalies (malformations) affecting several systems (Ehlers-Danlos syndrome, Marfan syndrome) with impaired organ anatomy and (or) its function.</w:t>
      </w:r>
    </w:p>
    <w:bookmarkEnd w:id="1341"/>
    <w:bookmarkStart w:name="z1351" w:id="1342"/>
    <w:p>
      <w:pPr>
        <w:spacing w:after="0"/>
        <w:ind w:left="0"/>
        <w:jc w:val="both"/>
      </w:pPr>
      <w:r>
        <w:rPr>
          <w:rFonts w:ascii="Times New Roman"/>
          <w:b w:val="false"/>
          <w:i w:val="false"/>
          <w:color w:val="000000"/>
          <w:sz w:val="28"/>
        </w:rPr>
        <w:t>
      Subitem 2) of item 80 of the Requirements by columns includes:</w:t>
      </w:r>
    </w:p>
    <w:bookmarkEnd w:id="1342"/>
    <w:bookmarkStart w:name="z1352" w:id="1343"/>
    <w:p>
      <w:pPr>
        <w:spacing w:after="0"/>
        <w:ind w:left="0"/>
        <w:jc w:val="both"/>
      </w:pPr>
      <w:r>
        <w:rPr>
          <w:rFonts w:ascii="Times New Roman"/>
          <w:b w:val="false"/>
          <w:i w:val="false"/>
          <w:color w:val="000000"/>
          <w:sz w:val="28"/>
        </w:rPr>
        <w:t>
      the absence of an auricle on one side or a disfiguring deformity of the auricles on one or both sides;</w:t>
      </w:r>
    </w:p>
    <w:bookmarkEnd w:id="1343"/>
    <w:bookmarkStart w:name="z1353" w:id="1344"/>
    <w:p>
      <w:pPr>
        <w:spacing w:after="0"/>
        <w:ind w:left="0"/>
        <w:jc w:val="both"/>
      </w:pPr>
      <w:r>
        <w:rPr>
          <w:rFonts w:ascii="Times New Roman"/>
          <w:b w:val="false"/>
          <w:i w:val="false"/>
          <w:color w:val="000000"/>
          <w:sz w:val="28"/>
        </w:rPr>
        <w:t>
      combined or mixed congenital defects of the heart and large vessels (aorta, pulmonary artery) in the absence of CHF;</w:t>
      </w:r>
    </w:p>
    <w:bookmarkEnd w:id="1344"/>
    <w:bookmarkStart w:name="z1354" w:id="1345"/>
    <w:p>
      <w:pPr>
        <w:spacing w:after="0"/>
        <w:ind w:left="0"/>
        <w:jc w:val="both"/>
      </w:pPr>
      <w:r>
        <w:rPr>
          <w:rFonts w:ascii="Times New Roman"/>
          <w:b w:val="false"/>
          <w:i w:val="false"/>
          <w:color w:val="000000"/>
          <w:sz w:val="28"/>
        </w:rPr>
        <w:t>
      isolated congenital heart defects in the presence of CHF I FC;</w:t>
      </w:r>
    </w:p>
    <w:bookmarkEnd w:id="1345"/>
    <w:bookmarkStart w:name="z1355" w:id="1346"/>
    <w:p>
      <w:pPr>
        <w:spacing w:after="0"/>
        <w:ind w:left="0"/>
        <w:jc w:val="both"/>
      </w:pPr>
      <w:r>
        <w:rPr>
          <w:rFonts w:ascii="Times New Roman"/>
          <w:b w:val="false"/>
          <w:i w:val="false"/>
          <w:color w:val="000000"/>
          <w:sz w:val="28"/>
        </w:rPr>
        <w:t>
      prolapse of the mitral or other heart valves of III degree (9 mm or more) or II degree (6-8.9 mm) with impaired intracardiac hemodynamics, as well as prolapse of the valves complicated by myxomatous degeneration of the leaflets;</w:t>
      </w:r>
    </w:p>
    <w:bookmarkEnd w:id="1346"/>
    <w:bookmarkStart w:name="z1356" w:id="1347"/>
    <w:p>
      <w:pPr>
        <w:spacing w:after="0"/>
        <w:ind w:left="0"/>
        <w:jc w:val="both"/>
      </w:pPr>
      <w:r>
        <w:rPr>
          <w:rFonts w:ascii="Times New Roman"/>
          <w:b w:val="false"/>
          <w:i w:val="false"/>
          <w:color w:val="000000"/>
          <w:sz w:val="28"/>
        </w:rPr>
        <w:t>
      small cardiac anomalies (including excessive trabecularity of the ventricles, abnormal attachment of the leaf chords, abnormal position of the chords, abnormalities of the papillary muscles) or their combination, altering the geometry of the cavity of the left (right) ventricle accompanied by impaired diastolic function of the ventricle (based on echocardiography) and (or ) disturbances in the rhythm and conductivity of the heart specified in subitems 1), 2), 3) of item 42 of the Requirements by columns;</w:t>
      </w:r>
    </w:p>
    <w:bookmarkEnd w:id="1347"/>
    <w:bookmarkStart w:name="z1357" w:id="1348"/>
    <w:p>
      <w:pPr>
        <w:spacing w:after="0"/>
        <w:ind w:left="0"/>
        <w:jc w:val="both"/>
      </w:pPr>
      <w:r>
        <w:rPr>
          <w:rFonts w:ascii="Times New Roman"/>
          <w:b w:val="false"/>
          <w:i w:val="false"/>
          <w:color w:val="000000"/>
          <w:sz w:val="28"/>
        </w:rPr>
        <w:t>
      congenital anomalies (malformations) of the respiratory system with degree II respiratory failure;</w:t>
      </w:r>
    </w:p>
    <w:bookmarkEnd w:id="1348"/>
    <w:bookmarkStart w:name="z1358" w:id="1349"/>
    <w:p>
      <w:pPr>
        <w:spacing w:after="0"/>
        <w:ind w:left="0"/>
        <w:jc w:val="both"/>
      </w:pPr>
      <w:r>
        <w:rPr>
          <w:rFonts w:ascii="Times New Roman"/>
          <w:b w:val="false"/>
          <w:i w:val="false"/>
          <w:color w:val="000000"/>
          <w:sz w:val="28"/>
        </w:rPr>
        <w:t>
      congenital anomalies (malformations) of the digestive system with moderate dysfunction;</w:t>
      </w:r>
    </w:p>
    <w:bookmarkEnd w:id="1349"/>
    <w:bookmarkStart w:name="z1359" w:id="1350"/>
    <w:p>
      <w:pPr>
        <w:spacing w:after="0"/>
        <w:ind w:left="0"/>
        <w:jc w:val="both"/>
      </w:pPr>
      <w:r>
        <w:rPr>
          <w:rFonts w:ascii="Times New Roman"/>
          <w:b w:val="false"/>
          <w:i w:val="false"/>
          <w:color w:val="000000"/>
          <w:sz w:val="28"/>
        </w:rPr>
        <w:t>
      scrotal or perineal hypospadias, complete (total) epispadias;</w:t>
      </w:r>
    </w:p>
    <w:bookmarkEnd w:id="1350"/>
    <w:bookmarkStart w:name="z1360" w:id="1351"/>
    <w:p>
      <w:pPr>
        <w:spacing w:after="0"/>
        <w:ind w:left="0"/>
        <w:jc w:val="both"/>
      </w:pPr>
      <w:r>
        <w:rPr>
          <w:rFonts w:ascii="Times New Roman"/>
          <w:b w:val="false"/>
          <w:i w:val="false"/>
          <w:color w:val="000000"/>
          <w:sz w:val="28"/>
        </w:rPr>
        <w:t>
      agenesis of one kidney with normal function of the remaining kidney;</w:t>
      </w:r>
    </w:p>
    <w:bookmarkEnd w:id="1351"/>
    <w:bookmarkStart w:name="z1361" w:id="1352"/>
    <w:p>
      <w:pPr>
        <w:spacing w:after="0"/>
        <w:ind w:left="0"/>
        <w:jc w:val="both"/>
      </w:pPr>
      <w:r>
        <w:rPr>
          <w:rFonts w:ascii="Times New Roman"/>
          <w:b w:val="false"/>
          <w:i w:val="false"/>
          <w:color w:val="000000"/>
          <w:sz w:val="28"/>
        </w:rPr>
        <w:t>
      cystic kidney disease with manifestations of stage 3 CKD;</w:t>
      </w:r>
    </w:p>
    <w:bookmarkEnd w:id="1352"/>
    <w:bookmarkStart w:name="z1362" w:id="1353"/>
    <w:p>
      <w:pPr>
        <w:spacing w:after="0"/>
        <w:ind w:left="0"/>
        <w:jc w:val="both"/>
      </w:pPr>
      <w:r>
        <w:rPr>
          <w:rFonts w:ascii="Times New Roman"/>
          <w:b w:val="false"/>
          <w:i w:val="false"/>
          <w:color w:val="000000"/>
          <w:sz w:val="28"/>
        </w:rPr>
        <w:t>
      grade I-II congenital hydronephrosis;</w:t>
      </w:r>
    </w:p>
    <w:bookmarkEnd w:id="1353"/>
    <w:bookmarkStart w:name="z1363" w:id="1354"/>
    <w:p>
      <w:pPr>
        <w:spacing w:after="0"/>
        <w:ind w:left="0"/>
        <w:jc w:val="both"/>
      </w:pPr>
      <w:r>
        <w:rPr>
          <w:rFonts w:ascii="Times New Roman"/>
          <w:b w:val="false"/>
          <w:i w:val="false"/>
          <w:color w:val="000000"/>
          <w:sz w:val="28"/>
        </w:rPr>
        <w:t>
      stage I-II horseshoe kidney;</w:t>
      </w:r>
    </w:p>
    <w:bookmarkEnd w:id="1354"/>
    <w:bookmarkStart w:name="z1364" w:id="1355"/>
    <w:p>
      <w:pPr>
        <w:spacing w:after="0"/>
        <w:ind w:left="0"/>
        <w:jc w:val="both"/>
      </w:pPr>
      <w:r>
        <w:rPr>
          <w:rFonts w:ascii="Times New Roman"/>
          <w:b w:val="false"/>
          <w:i w:val="false"/>
          <w:color w:val="000000"/>
          <w:sz w:val="28"/>
        </w:rPr>
        <w:t>
      anomalies of the kidneys and (or) renal vessels or ureters with symptomatic arterial hypertension corresponding to degree II arterial hypertension and (or) with moderate impairment of excretory function;</w:t>
      </w:r>
    </w:p>
    <w:bookmarkEnd w:id="1355"/>
    <w:bookmarkStart w:name="z1365" w:id="1356"/>
    <w:p>
      <w:pPr>
        <w:spacing w:after="0"/>
        <w:ind w:left="0"/>
        <w:jc w:val="both"/>
      </w:pPr>
      <w:r>
        <w:rPr>
          <w:rFonts w:ascii="Times New Roman"/>
          <w:b w:val="false"/>
          <w:i w:val="false"/>
          <w:color w:val="000000"/>
          <w:sz w:val="28"/>
        </w:rPr>
        <w:t>
      anomalies of the bladder and (or) the urethra with moderate impairment of urinary function;</w:t>
      </w:r>
    </w:p>
    <w:bookmarkEnd w:id="1356"/>
    <w:bookmarkStart w:name="z1366" w:id="1357"/>
    <w:p>
      <w:pPr>
        <w:spacing w:after="0"/>
        <w:ind w:left="0"/>
        <w:jc w:val="both"/>
      </w:pPr>
      <w:r>
        <w:rPr>
          <w:rFonts w:ascii="Times New Roman"/>
          <w:b w:val="false"/>
          <w:i w:val="false"/>
          <w:color w:val="000000"/>
          <w:sz w:val="28"/>
        </w:rPr>
        <w:t>
      unilateral pelvic, iliac renal dystopia;</w:t>
      </w:r>
    </w:p>
    <w:bookmarkEnd w:id="1357"/>
    <w:bookmarkStart w:name="z1367" w:id="1358"/>
    <w:p>
      <w:pPr>
        <w:spacing w:after="0"/>
        <w:ind w:left="0"/>
        <w:jc w:val="both"/>
      </w:pPr>
      <w:r>
        <w:rPr>
          <w:rFonts w:ascii="Times New Roman"/>
          <w:b w:val="false"/>
          <w:i w:val="false"/>
          <w:color w:val="000000"/>
          <w:sz w:val="28"/>
        </w:rPr>
        <w:t>
      malformations and abnormalities of the skull (including craniostenosis, platibasia, basilar impressions, macro- or microcephaly) with persistent or slowly progressive changes with moderate dysfunction;</w:t>
      </w:r>
    </w:p>
    <w:bookmarkEnd w:id="1358"/>
    <w:bookmarkStart w:name="z1368" w:id="1359"/>
    <w:p>
      <w:pPr>
        <w:spacing w:after="0"/>
        <w:ind w:left="0"/>
        <w:jc w:val="both"/>
      </w:pPr>
      <w:r>
        <w:rPr>
          <w:rFonts w:ascii="Times New Roman"/>
          <w:b w:val="false"/>
          <w:i w:val="false"/>
          <w:color w:val="000000"/>
          <w:sz w:val="28"/>
        </w:rPr>
        <w:t>
      congenital deformities (anomalies) of the spine, chest with degree II respiratory failure of the restrictive type;</w:t>
      </w:r>
    </w:p>
    <w:bookmarkEnd w:id="1359"/>
    <w:bookmarkStart w:name="z1369" w:id="1360"/>
    <w:p>
      <w:pPr>
        <w:spacing w:after="0"/>
        <w:ind w:left="0"/>
        <w:jc w:val="both"/>
      </w:pPr>
      <w:r>
        <w:rPr>
          <w:rFonts w:ascii="Times New Roman"/>
          <w:b w:val="false"/>
          <w:i w:val="false"/>
          <w:color w:val="000000"/>
          <w:sz w:val="28"/>
        </w:rPr>
        <w:t>
      congenital deformities of the hip and pelvis with moderate limitation of movement in the hip joints;</w:t>
      </w:r>
    </w:p>
    <w:bookmarkEnd w:id="1360"/>
    <w:bookmarkStart w:name="z1370" w:id="1361"/>
    <w:p>
      <w:pPr>
        <w:spacing w:after="0"/>
        <w:ind w:left="0"/>
        <w:jc w:val="both"/>
      </w:pPr>
      <w:r>
        <w:rPr>
          <w:rFonts w:ascii="Times New Roman"/>
          <w:b w:val="false"/>
          <w:i w:val="false"/>
          <w:color w:val="000000"/>
          <w:sz w:val="28"/>
        </w:rPr>
        <w:t>
      deformity of bones with shortening of the limb by 5-8 cm;</w:t>
      </w:r>
    </w:p>
    <w:bookmarkEnd w:id="1361"/>
    <w:bookmarkStart w:name="z1371" w:id="1362"/>
    <w:p>
      <w:pPr>
        <w:spacing w:after="0"/>
        <w:ind w:left="0"/>
        <w:jc w:val="both"/>
      </w:pPr>
      <w:r>
        <w:rPr>
          <w:rFonts w:ascii="Times New Roman"/>
          <w:b w:val="false"/>
          <w:i w:val="false"/>
          <w:color w:val="000000"/>
          <w:sz w:val="28"/>
        </w:rPr>
        <w:t>
      O-shaped curvature of the legs with a distance between the protrusions of the inner condyles of the femurs of more than 20 cm or an X-shaped curvature when the distance between the inner ankles of the legs is more than 15 cm.</w:t>
      </w:r>
    </w:p>
    <w:bookmarkEnd w:id="1362"/>
    <w:bookmarkStart w:name="z1372" w:id="1363"/>
    <w:p>
      <w:pPr>
        <w:spacing w:after="0"/>
        <w:ind w:left="0"/>
        <w:jc w:val="both"/>
      </w:pPr>
      <w:r>
        <w:rPr>
          <w:rFonts w:ascii="Times New Roman"/>
          <w:b w:val="false"/>
          <w:i w:val="false"/>
          <w:color w:val="000000"/>
          <w:sz w:val="28"/>
        </w:rPr>
        <w:t>
      Subitem 3) of item 80 of the Requirements by columns includes:</w:t>
      </w:r>
    </w:p>
    <w:bookmarkEnd w:id="1363"/>
    <w:bookmarkStart w:name="z1373" w:id="1364"/>
    <w:p>
      <w:pPr>
        <w:spacing w:after="0"/>
        <w:ind w:left="0"/>
        <w:jc w:val="both"/>
      </w:pPr>
      <w:r>
        <w:rPr>
          <w:rFonts w:ascii="Times New Roman"/>
          <w:b w:val="false"/>
          <w:i w:val="false"/>
          <w:color w:val="000000"/>
          <w:sz w:val="28"/>
        </w:rPr>
        <w:t>
      grade I, II bilateral microtia;</w:t>
      </w:r>
    </w:p>
    <w:bookmarkEnd w:id="1364"/>
    <w:bookmarkStart w:name="z1374" w:id="1365"/>
    <w:p>
      <w:pPr>
        <w:spacing w:after="0"/>
        <w:ind w:left="0"/>
        <w:jc w:val="both"/>
      </w:pPr>
      <w:r>
        <w:rPr>
          <w:rFonts w:ascii="Times New Roman"/>
          <w:b w:val="false"/>
          <w:i w:val="false"/>
          <w:color w:val="000000"/>
          <w:sz w:val="28"/>
        </w:rPr>
        <w:t>
      atresia of the ear canal when whispered speech is perceived by the other ear at a distance of more than 3 m;</w:t>
      </w:r>
    </w:p>
    <w:bookmarkEnd w:id="1365"/>
    <w:bookmarkStart w:name="z1375" w:id="1366"/>
    <w:p>
      <w:pPr>
        <w:spacing w:after="0"/>
        <w:ind w:left="0"/>
        <w:jc w:val="both"/>
      </w:pPr>
      <w:r>
        <w:rPr>
          <w:rFonts w:ascii="Times New Roman"/>
          <w:b w:val="false"/>
          <w:i w:val="false"/>
          <w:color w:val="000000"/>
          <w:sz w:val="28"/>
        </w:rPr>
        <w:t>
      isolated congenital heart defects in the absence of CHF;</w:t>
      </w:r>
    </w:p>
    <w:bookmarkEnd w:id="1366"/>
    <w:bookmarkStart w:name="z1376" w:id="1367"/>
    <w:p>
      <w:pPr>
        <w:spacing w:after="0"/>
        <w:ind w:left="0"/>
        <w:jc w:val="both"/>
      </w:pPr>
      <w:r>
        <w:rPr>
          <w:rFonts w:ascii="Times New Roman"/>
          <w:b w:val="false"/>
          <w:i w:val="false"/>
          <w:color w:val="000000"/>
          <w:sz w:val="28"/>
        </w:rPr>
        <w:t>
      prolapse of the mitral or other heart valves of II degree (6-8.9 mm) without disturbance of intracardiac hemodynamics;</w:t>
      </w:r>
    </w:p>
    <w:bookmarkEnd w:id="1367"/>
    <w:bookmarkStart w:name="z1377" w:id="1368"/>
    <w:p>
      <w:pPr>
        <w:spacing w:after="0"/>
        <w:ind w:left="0"/>
        <w:jc w:val="both"/>
      </w:pPr>
      <w:r>
        <w:rPr>
          <w:rFonts w:ascii="Times New Roman"/>
          <w:b w:val="false"/>
          <w:i w:val="false"/>
          <w:color w:val="000000"/>
          <w:sz w:val="28"/>
        </w:rPr>
        <w:t>
      prolapse of the mitral or other heart valves of I degree (3-5.9 mm) with regurgitation of grade II or more;</w:t>
      </w:r>
    </w:p>
    <w:bookmarkEnd w:id="1368"/>
    <w:bookmarkStart w:name="z1378" w:id="1369"/>
    <w:p>
      <w:pPr>
        <w:spacing w:after="0"/>
        <w:ind w:left="0"/>
        <w:jc w:val="both"/>
      </w:pPr>
      <w:r>
        <w:rPr>
          <w:rFonts w:ascii="Times New Roman"/>
          <w:b w:val="false"/>
          <w:i w:val="false"/>
          <w:color w:val="000000"/>
          <w:sz w:val="28"/>
        </w:rPr>
        <w:t>
      minor cardiac anomalies or their combination, which change the geometry of the left (right) ventricular cavity and are accompanied by a decrease in the power of the performed load according to VEM results;</w:t>
      </w:r>
    </w:p>
    <w:bookmarkEnd w:id="1369"/>
    <w:bookmarkStart w:name="z1379" w:id="1370"/>
    <w:p>
      <w:pPr>
        <w:spacing w:after="0"/>
        <w:ind w:left="0"/>
        <w:jc w:val="both"/>
      </w:pPr>
      <w:r>
        <w:rPr>
          <w:rFonts w:ascii="Times New Roman"/>
          <w:b w:val="false"/>
          <w:i w:val="false"/>
          <w:color w:val="000000"/>
          <w:sz w:val="28"/>
        </w:rPr>
        <w:t>
      congenital anomalies of the respiratory system with degree I respiratory failure;</w:t>
      </w:r>
    </w:p>
    <w:bookmarkEnd w:id="1370"/>
    <w:bookmarkStart w:name="z1380" w:id="1371"/>
    <w:p>
      <w:pPr>
        <w:spacing w:after="0"/>
        <w:ind w:left="0"/>
        <w:jc w:val="both"/>
      </w:pPr>
      <w:r>
        <w:rPr>
          <w:rFonts w:ascii="Times New Roman"/>
          <w:b w:val="false"/>
          <w:i w:val="false"/>
          <w:color w:val="000000"/>
          <w:sz w:val="28"/>
        </w:rPr>
        <w:t>
      congenital anomalies (malformations) of the digestive system with a minor dysfunction;</w:t>
      </w:r>
    </w:p>
    <w:bookmarkEnd w:id="1371"/>
    <w:bookmarkStart w:name="z1381" w:id="1372"/>
    <w:p>
      <w:pPr>
        <w:spacing w:after="0"/>
        <w:ind w:left="0"/>
        <w:jc w:val="both"/>
      </w:pPr>
      <w:r>
        <w:rPr>
          <w:rFonts w:ascii="Times New Roman"/>
          <w:b w:val="false"/>
          <w:i w:val="false"/>
          <w:color w:val="000000"/>
          <w:sz w:val="28"/>
        </w:rPr>
        <w:t>
      epispadias of the penis;</w:t>
      </w:r>
    </w:p>
    <w:bookmarkEnd w:id="1372"/>
    <w:bookmarkStart w:name="z1382" w:id="1373"/>
    <w:p>
      <w:pPr>
        <w:spacing w:after="0"/>
        <w:ind w:left="0"/>
        <w:jc w:val="both"/>
      </w:pPr>
      <w:r>
        <w:rPr>
          <w:rFonts w:ascii="Times New Roman"/>
          <w:b w:val="false"/>
          <w:i w:val="false"/>
          <w:color w:val="000000"/>
          <w:sz w:val="28"/>
        </w:rPr>
        <w:t>
      retention of the testicles in the abdominal cavity, inguinal canals or at their external openings;</w:t>
      </w:r>
    </w:p>
    <w:bookmarkEnd w:id="1373"/>
    <w:bookmarkStart w:name="z1383" w:id="1374"/>
    <w:p>
      <w:pPr>
        <w:spacing w:after="0"/>
        <w:ind w:left="0"/>
        <w:jc w:val="both"/>
      </w:pPr>
      <w:r>
        <w:rPr>
          <w:rFonts w:ascii="Times New Roman"/>
          <w:b w:val="false"/>
          <w:i w:val="false"/>
          <w:color w:val="000000"/>
          <w:sz w:val="28"/>
        </w:rPr>
        <w:t>
      retention of one testicle in the abdominal cavity;</w:t>
      </w:r>
    </w:p>
    <w:bookmarkEnd w:id="1374"/>
    <w:bookmarkStart w:name="z1384" w:id="1375"/>
    <w:p>
      <w:pPr>
        <w:spacing w:after="0"/>
        <w:ind w:left="0"/>
        <w:jc w:val="both"/>
      </w:pPr>
      <w:r>
        <w:rPr>
          <w:rFonts w:ascii="Times New Roman"/>
          <w:b w:val="false"/>
          <w:i w:val="false"/>
          <w:color w:val="000000"/>
          <w:sz w:val="28"/>
        </w:rPr>
        <w:t>
      congenital absence of testicles or absence of one testicle or hypoplasia of the testicle (s) in the presence of endocrine disorders;</w:t>
      </w:r>
    </w:p>
    <w:bookmarkEnd w:id="1375"/>
    <w:bookmarkStart w:name="z1385" w:id="1376"/>
    <w:p>
      <w:pPr>
        <w:spacing w:after="0"/>
        <w:ind w:left="0"/>
        <w:jc w:val="both"/>
      </w:pPr>
      <w:r>
        <w:rPr>
          <w:rFonts w:ascii="Times New Roman"/>
          <w:b w:val="false"/>
          <w:i w:val="false"/>
          <w:color w:val="000000"/>
          <w:sz w:val="28"/>
        </w:rPr>
        <w:t>
      abnormalities of the kidneys and (or) renal vessels and (or) ureters in the presence of stage II CKD with symptomatic arterial hypertension corresponding to degree I of arterial hypertension and (or) with a minor impairment of excretory function;</w:t>
      </w:r>
    </w:p>
    <w:bookmarkEnd w:id="1376"/>
    <w:bookmarkStart w:name="z1386" w:id="1377"/>
    <w:p>
      <w:pPr>
        <w:spacing w:after="0"/>
        <w:ind w:left="0"/>
        <w:jc w:val="both"/>
      </w:pPr>
      <w:r>
        <w:rPr>
          <w:rFonts w:ascii="Times New Roman"/>
          <w:b w:val="false"/>
          <w:i w:val="false"/>
          <w:color w:val="000000"/>
          <w:sz w:val="28"/>
        </w:rPr>
        <w:t>
      single solitary renal cysts with minor renal impairment;</w:t>
      </w:r>
    </w:p>
    <w:bookmarkEnd w:id="1377"/>
    <w:bookmarkStart w:name="z1387" w:id="1378"/>
    <w:p>
      <w:pPr>
        <w:spacing w:after="0"/>
        <w:ind w:left="0"/>
        <w:jc w:val="both"/>
      </w:pPr>
      <w:r>
        <w:rPr>
          <w:rFonts w:ascii="Times New Roman"/>
          <w:b w:val="false"/>
          <w:i w:val="false"/>
          <w:color w:val="000000"/>
          <w:sz w:val="28"/>
        </w:rPr>
        <w:t>
      lumbar renal dystopia with minor renal dysfunction;</w:t>
      </w:r>
    </w:p>
    <w:bookmarkEnd w:id="1378"/>
    <w:bookmarkStart w:name="z1388" w:id="1379"/>
    <w:p>
      <w:pPr>
        <w:spacing w:after="0"/>
        <w:ind w:left="0"/>
        <w:jc w:val="both"/>
      </w:pPr>
      <w:r>
        <w:rPr>
          <w:rFonts w:ascii="Times New Roman"/>
          <w:b w:val="false"/>
          <w:i w:val="false"/>
          <w:color w:val="000000"/>
          <w:sz w:val="28"/>
        </w:rPr>
        <w:t>
      anomalies of the bladder and (or) urethra with minor renal impairment;</w:t>
      </w:r>
    </w:p>
    <w:bookmarkEnd w:id="1379"/>
    <w:bookmarkStart w:name="z1389" w:id="1380"/>
    <w:p>
      <w:pPr>
        <w:spacing w:after="0"/>
        <w:ind w:left="0"/>
        <w:jc w:val="both"/>
      </w:pPr>
      <w:r>
        <w:rPr>
          <w:rFonts w:ascii="Times New Roman"/>
          <w:b w:val="false"/>
          <w:i w:val="false"/>
          <w:color w:val="000000"/>
          <w:sz w:val="28"/>
        </w:rPr>
        <w:t>
      defects and anomalies of the development of the skull with persistent changes with minor dysfunction;</w:t>
      </w:r>
    </w:p>
    <w:bookmarkEnd w:id="1380"/>
    <w:bookmarkStart w:name="z1390" w:id="1381"/>
    <w:p>
      <w:pPr>
        <w:spacing w:after="0"/>
        <w:ind w:left="0"/>
        <w:jc w:val="both"/>
      </w:pPr>
      <w:r>
        <w:rPr>
          <w:rFonts w:ascii="Times New Roman"/>
          <w:b w:val="false"/>
          <w:i w:val="false"/>
          <w:color w:val="000000"/>
          <w:sz w:val="28"/>
        </w:rPr>
        <w:t>
      deformities of the chest with impaired function of external respiration of I degree;</w:t>
      </w:r>
    </w:p>
    <w:bookmarkEnd w:id="1381"/>
    <w:bookmarkStart w:name="z1391" w:id="1382"/>
    <w:p>
      <w:pPr>
        <w:spacing w:after="0"/>
        <w:ind w:left="0"/>
        <w:jc w:val="both"/>
      </w:pPr>
      <w:r>
        <w:rPr>
          <w:rFonts w:ascii="Times New Roman"/>
          <w:b w:val="false"/>
          <w:i w:val="false"/>
          <w:color w:val="000000"/>
          <w:sz w:val="28"/>
        </w:rPr>
        <w:t>
      osteochondrodysplasia with a complete process and minor clinical manifestations (with normal physical exertion, the impairment of the function is minor);</w:t>
      </w:r>
    </w:p>
    <w:bookmarkEnd w:id="1382"/>
    <w:bookmarkStart w:name="z1392" w:id="1383"/>
    <w:p>
      <w:pPr>
        <w:spacing w:after="0"/>
        <w:ind w:left="0"/>
        <w:jc w:val="both"/>
      </w:pPr>
      <w:r>
        <w:rPr>
          <w:rFonts w:ascii="Times New Roman"/>
          <w:b w:val="false"/>
          <w:i w:val="false"/>
          <w:color w:val="000000"/>
          <w:sz w:val="28"/>
        </w:rPr>
        <w:t>
      deformity of bones with a shortening of the leg by 2-5 cm;</w:t>
      </w:r>
    </w:p>
    <w:bookmarkEnd w:id="1383"/>
    <w:bookmarkStart w:name="z1393" w:id="1384"/>
    <w:p>
      <w:pPr>
        <w:spacing w:after="0"/>
        <w:ind w:left="0"/>
        <w:jc w:val="both"/>
      </w:pPr>
      <w:r>
        <w:rPr>
          <w:rFonts w:ascii="Times New Roman"/>
          <w:b w:val="false"/>
          <w:i w:val="false"/>
          <w:color w:val="000000"/>
          <w:sz w:val="28"/>
        </w:rPr>
        <w:t>
      O-shaped curvature of the legs with a distance between the protuberances of the inner condyles of the femurs of 10-20 cm or an X-shaped curvature with a distance between the inner ankles of the legs of 10-15 cm;</w:t>
      </w:r>
    </w:p>
    <w:bookmarkEnd w:id="1384"/>
    <w:bookmarkStart w:name="z1394" w:id="1385"/>
    <w:p>
      <w:pPr>
        <w:spacing w:after="0"/>
        <w:ind w:left="0"/>
        <w:jc w:val="both"/>
      </w:pPr>
      <w:r>
        <w:rPr>
          <w:rFonts w:ascii="Times New Roman"/>
          <w:b w:val="false"/>
          <w:i w:val="false"/>
          <w:color w:val="000000"/>
          <w:sz w:val="28"/>
        </w:rPr>
        <w:t>
      recurrent dermoid cysts of the coccyx after repeated (three or more times) radical surgical treatment.</w:t>
      </w:r>
    </w:p>
    <w:bookmarkEnd w:id="1385"/>
    <w:bookmarkStart w:name="z1395" w:id="1386"/>
    <w:p>
      <w:pPr>
        <w:spacing w:after="0"/>
        <w:ind w:left="0"/>
        <w:jc w:val="both"/>
      </w:pPr>
      <w:r>
        <w:rPr>
          <w:rFonts w:ascii="Times New Roman"/>
          <w:b w:val="false"/>
          <w:i w:val="false"/>
          <w:color w:val="000000"/>
          <w:sz w:val="28"/>
        </w:rPr>
        <w:t>
      Subitem 4) of item 80 of the Requirements by columns includes:</w:t>
      </w:r>
    </w:p>
    <w:bookmarkEnd w:id="1386"/>
    <w:bookmarkStart w:name="z1396" w:id="1387"/>
    <w:p>
      <w:pPr>
        <w:spacing w:after="0"/>
        <w:ind w:left="0"/>
        <w:jc w:val="both"/>
      </w:pPr>
      <w:r>
        <w:rPr>
          <w:rFonts w:ascii="Times New Roman"/>
          <w:b w:val="false"/>
          <w:i w:val="false"/>
          <w:color w:val="000000"/>
          <w:sz w:val="28"/>
        </w:rPr>
        <w:t>
      grade I, II unilateral microtia;</w:t>
      </w:r>
    </w:p>
    <w:bookmarkEnd w:id="1387"/>
    <w:bookmarkStart w:name="z1397" w:id="1388"/>
    <w:p>
      <w:pPr>
        <w:spacing w:after="0"/>
        <w:ind w:left="0"/>
        <w:jc w:val="both"/>
      </w:pPr>
      <w:r>
        <w:rPr>
          <w:rFonts w:ascii="Times New Roman"/>
          <w:b w:val="false"/>
          <w:i w:val="false"/>
          <w:color w:val="000000"/>
          <w:sz w:val="28"/>
        </w:rPr>
        <w:t>
      prolapse of the mitral or other heart valves of I degree (3-5.9 mm) with grade I regurgitation without familial cases of sudden death with mitral valve prolapse, previous cases of embolism, disturbances in the rhythm and conduction of the heart specified in subitems 1), 2), 3) of item 42 of the Requirements by columns;</w:t>
      </w:r>
    </w:p>
    <w:bookmarkEnd w:id="1388"/>
    <w:bookmarkStart w:name="z1398" w:id="1389"/>
    <w:p>
      <w:pPr>
        <w:spacing w:after="0"/>
        <w:ind w:left="0"/>
        <w:jc w:val="both"/>
      </w:pPr>
      <w:r>
        <w:rPr>
          <w:rFonts w:ascii="Times New Roman"/>
          <w:b w:val="false"/>
          <w:i w:val="false"/>
          <w:color w:val="000000"/>
          <w:sz w:val="28"/>
        </w:rPr>
        <w:t>
      prolapse of the mitral or other heart valves of I degree (3-5.9 mm) without disturbance of intracardiac hemodynamics;</w:t>
      </w:r>
    </w:p>
    <w:bookmarkEnd w:id="1389"/>
    <w:bookmarkStart w:name="z1399" w:id="1390"/>
    <w:p>
      <w:pPr>
        <w:spacing w:after="0"/>
        <w:ind w:left="0"/>
        <w:jc w:val="both"/>
      </w:pPr>
      <w:r>
        <w:rPr>
          <w:rFonts w:ascii="Times New Roman"/>
          <w:b w:val="false"/>
          <w:i w:val="false"/>
          <w:color w:val="000000"/>
          <w:sz w:val="28"/>
        </w:rPr>
        <w:t>
      small heart anomalies or their combination, which do not change the geometry of the left (right) ventricular cavity, but are accompanied by a decrease in the power of the performed load according to VEM results;</w:t>
      </w:r>
    </w:p>
    <w:bookmarkEnd w:id="1390"/>
    <w:bookmarkStart w:name="z1400" w:id="1391"/>
    <w:p>
      <w:pPr>
        <w:spacing w:after="0"/>
        <w:ind w:left="0"/>
        <w:jc w:val="both"/>
      </w:pPr>
      <w:r>
        <w:rPr>
          <w:rFonts w:ascii="Times New Roman"/>
          <w:b w:val="false"/>
          <w:i w:val="false"/>
          <w:color w:val="000000"/>
          <w:sz w:val="28"/>
        </w:rPr>
        <w:t>
      delay of one testicle in the inguinal canal or at its external opening in the absence of endocrine disorders;</w:t>
      </w:r>
    </w:p>
    <w:bookmarkEnd w:id="1391"/>
    <w:bookmarkStart w:name="z1401" w:id="1392"/>
    <w:p>
      <w:pPr>
        <w:spacing w:after="0"/>
        <w:ind w:left="0"/>
        <w:jc w:val="both"/>
      </w:pPr>
      <w:r>
        <w:rPr>
          <w:rFonts w:ascii="Times New Roman"/>
          <w:b w:val="false"/>
          <w:i w:val="false"/>
          <w:color w:val="000000"/>
          <w:sz w:val="28"/>
        </w:rPr>
        <w:t>
      congenital absence of one testicle with preserved function of a single testicle;</w:t>
      </w:r>
    </w:p>
    <w:bookmarkEnd w:id="1392"/>
    <w:bookmarkStart w:name="z1402" w:id="1393"/>
    <w:p>
      <w:pPr>
        <w:spacing w:after="0"/>
        <w:ind w:left="0"/>
        <w:jc w:val="both"/>
      </w:pPr>
      <w:r>
        <w:rPr>
          <w:rFonts w:ascii="Times New Roman"/>
          <w:b w:val="false"/>
          <w:i w:val="false"/>
          <w:color w:val="000000"/>
          <w:sz w:val="28"/>
        </w:rPr>
        <w:t>
      abnormalities of the kidneys and (or) ureters and (or) the bladder and (or) the urethra in the presence of stage 1 CKD without dysfunction;</w:t>
      </w:r>
    </w:p>
    <w:bookmarkEnd w:id="1393"/>
    <w:bookmarkStart w:name="z1403" w:id="1394"/>
    <w:p>
      <w:pPr>
        <w:spacing w:after="0"/>
        <w:ind w:left="0"/>
        <w:jc w:val="both"/>
      </w:pPr>
      <w:r>
        <w:rPr>
          <w:rFonts w:ascii="Times New Roman"/>
          <w:b w:val="false"/>
          <w:i w:val="false"/>
          <w:color w:val="000000"/>
          <w:sz w:val="28"/>
        </w:rPr>
        <w:t>
      solitary single small (up to 20 mm in diameter) cysts without renal dysfunction;</w:t>
      </w:r>
    </w:p>
    <w:bookmarkEnd w:id="1394"/>
    <w:bookmarkStart w:name="z1404" w:id="1395"/>
    <w:p>
      <w:pPr>
        <w:spacing w:after="0"/>
        <w:ind w:left="0"/>
        <w:jc w:val="both"/>
      </w:pPr>
      <w:r>
        <w:rPr>
          <w:rFonts w:ascii="Times New Roman"/>
          <w:b w:val="false"/>
          <w:i w:val="false"/>
          <w:color w:val="000000"/>
          <w:sz w:val="28"/>
        </w:rPr>
        <w:t>
      defects and anomalies of the skull without dysfunction;</w:t>
      </w:r>
    </w:p>
    <w:bookmarkEnd w:id="1395"/>
    <w:bookmarkStart w:name="z1405" w:id="1396"/>
    <w:p>
      <w:pPr>
        <w:spacing w:after="0"/>
        <w:ind w:left="0"/>
        <w:jc w:val="both"/>
      </w:pPr>
      <w:r>
        <w:rPr>
          <w:rFonts w:ascii="Times New Roman"/>
          <w:b w:val="false"/>
          <w:i w:val="false"/>
          <w:color w:val="000000"/>
          <w:sz w:val="28"/>
        </w:rPr>
        <w:t>
      deformity of bones with the shortening of the arm up to 5 cm and the leg up to 2 cm.</w:t>
      </w:r>
    </w:p>
    <w:bookmarkEnd w:id="1396"/>
    <w:bookmarkStart w:name="z1406" w:id="1397"/>
    <w:p>
      <w:pPr>
        <w:spacing w:after="0"/>
        <w:ind w:left="0"/>
        <w:jc w:val="both"/>
      </w:pPr>
      <w:r>
        <w:rPr>
          <w:rFonts w:ascii="Times New Roman"/>
          <w:b w:val="false"/>
          <w:i w:val="false"/>
          <w:color w:val="000000"/>
          <w:sz w:val="28"/>
        </w:rPr>
        <w:t>
      In case of identification of mitral or other heart valve prolapse with regurgitation or without regurgitation as a manifestation of classified hereditary disorders of connective tissue (Marfan syndrome, Ehlers-Danlos syndrome, osteogenesis imperfecta), examination is carried out according to the underlying disease.</w:t>
      </w:r>
    </w:p>
    <w:bookmarkEnd w:id="1397"/>
    <w:bookmarkStart w:name="z1407" w:id="1398"/>
    <w:p>
      <w:pPr>
        <w:spacing w:after="0"/>
        <w:ind w:left="0"/>
        <w:jc w:val="both"/>
      </w:pPr>
      <w:r>
        <w:rPr>
          <w:rFonts w:ascii="Times New Roman"/>
          <w:b w:val="false"/>
          <w:i w:val="false"/>
          <w:color w:val="000000"/>
          <w:sz w:val="28"/>
        </w:rPr>
        <w:t>
      The grade of mitral and tricuspid regurgitation is determined by the depth of penetration of the regurgitation flow into the atrial cavity, conventionally dividing the atrial cavity into 4 parts, and, in accordance with the division, 4 grades of regurgitation are determined (grade I - regurgitation by 1/4 of the depth of the atrial cavity, grade II - regurgitation to 1/2 of the depth of the atrial cavity, grade III - regurgitation to 3/4 of the depth of the atrial cavity, grade IV - regurgitation to the entire depth of the atrial cavity).</w:t>
      </w:r>
    </w:p>
    <w:bookmarkEnd w:id="1398"/>
    <w:bookmarkStart w:name="z1408" w:id="1399"/>
    <w:p>
      <w:pPr>
        <w:spacing w:after="0"/>
        <w:ind w:left="0"/>
        <w:jc w:val="both"/>
      </w:pPr>
      <w:r>
        <w:rPr>
          <w:rFonts w:ascii="Times New Roman"/>
          <w:b w:val="false"/>
          <w:i w:val="false"/>
          <w:color w:val="000000"/>
          <w:sz w:val="28"/>
        </w:rPr>
        <w:t>
      The EchoCG examination protocol must be accompanied by a graphic image confirming the identified degree of prolapse and (or) regurgitation. The EchoCG examination protocol is confirmed by the signature of the ultrasound (functional) diagnostics doctor.</w:t>
      </w:r>
    </w:p>
    <w:bookmarkEnd w:id="1399"/>
    <w:bookmarkStart w:name="z1409" w:id="1400"/>
    <w:p>
      <w:pPr>
        <w:spacing w:after="0"/>
        <w:ind w:left="0"/>
        <w:jc w:val="both"/>
      </w:pPr>
      <w:r>
        <w:rPr>
          <w:rFonts w:ascii="Times New Roman"/>
          <w:b w:val="false"/>
          <w:i w:val="false"/>
          <w:color w:val="000000"/>
          <w:sz w:val="28"/>
        </w:rPr>
        <w:t>
      Intracardiac hemodynamics disorder shall be understood to mean permanent regurgitation of grade I or more. Valve (minimal) regurgitation refers to grade I regurgitation.</w:t>
      </w:r>
    </w:p>
    <w:bookmarkEnd w:id="1400"/>
    <w:bookmarkStart w:name="z1410" w:id="1401"/>
    <w:p>
      <w:pPr>
        <w:spacing w:after="0"/>
        <w:ind w:left="0"/>
        <w:jc w:val="both"/>
      </w:pPr>
      <w:r>
        <w:rPr>
          <w:rFonts w:ascii="Times New Roman"/>
          <w:b w:val="false"/>
          <w:i w:val="false"/>
          <w:color w:val="000000"/>
          <w:sz w:val="28"/>
        </w:rPr>
        <w:t>
      Grade I regurgitation on the pulmonary artery valve in the absence of pulmonary hypertension, on the tricuspid, mitral valves in the absence of organic changes in the valve cusps, without prolapse of the cusps of these valves, without defects of these valves, without disturbing the size and geometry of the heart cavities, without disturbing the rhythm and conduction, not accompanied by a decrease in the power of the performed load according to VEM results, is considered functional and is not a basis for applying this item.</w:t>
      </w:r>
    </w:p>
    <w:bookmarkEnd w:id="1401"/>
    <w:bookmarkStart w:name="z1411" w:id="1402"/>
    <w:p>
      <w:pPr>
        <w:spacing w:after="0"/>
        <w:ind w:left="0"/>
        <w:jc w:val="both"/>
      </w:pPr>
      <w:r>
        <w:rPr>
          <w:rFonts w:ascii="Times New Roman"/>
          <w:b w:val="false"/>
          <w:i w:val="false"/>
          <w:color w:val="000000"/>
          <w:sz w:val="28"/>
        </w:rPr>
        <w:t>
      If a grade I regurgitation is identified on the aortic valve, it must be considered aortic valve insufficiency, regardless of other indicators.</w:t>
      </w:r>
    </w:p>
    <w:bookmarkEnd w:id="1402"/>
    <w:bookmarkStart w:name="z1412" w:id="1403"/>
    <w:p>
      <w:pPr>
        <w:spacing w:after="0"/>
        <w:ind w:left="0"/>
        <w:jc w:val="both"/>
      </w:pPr>
      <w:r>
        <w:rPr>
          <w:rFonts w:ascii="Times New Roman"/>
          <w:b w:val="false"/>
          <w:i w:val="false"/>
          <w:color w:val="000000"/>
          <w:sz w:val="28"/>
        </w:rPr>
        <w:t>
      Minor cardiac anomalies or their combination not changing the geometry of the left (right) ventricle cavity and not accompanied by a decrease in the power of the performed load based on the VEM results are not grounds for applying this item.</w:t>
      </w:r>
    </w:p>
    <w:bookmarkEnd w:id="1403"/>
    <w:bookmarkStart w:name="z1413" w:id="1404"/>
    <w:p>
      <w:pPr>
        <w:spacing w:after="0"/>
        <w:ind w:left="0"/>
        <w:jc w:val="both"/>
      </w:pPr>
      <w:r>
        <w:rPr>
          <w:rFonts w:ascii="Times New Roman"/>
          <w:b w:val="false"/>
          <w:i w:val="false"/>
          <w:color w:val="000000"/>
          <w:sz w:val="28"/>
        </w:rPr>
        <w:t>
      When diagnosing minor anomalies of the heart or their combinations accompanied by disturbances of the rhythm and (or) cardiac conduction according to resting ECG data, stress tests, or according to daily ECG monitoring and (or) transesophageal pacing of the left atrium, a medical examination is also carried out according to item 42 of the Requirements by columns.</w:t>
      </w:r>
    </w:p>
    <w:bookmarkEnd w:id="1404"/>
    <w:bookmarkStart w:name="z1414" w:id="1405"/>
    <w:p>
      <w:pPr>
        <w:spacing w:after="0"/>
        <w:ind w:left="0"/>
        <w:jc w:val="both"/>
      </w:pPr>
      <w:r>
        <w:rPr>
          <w:rFonts w:ascii="Times New Roman"/>
          <w:b w:val="false"/>
          <w:i w:val="false"/>
          <w:color w:val="000000"/>
          <w:sz w:val="28"/>
        </w:rPr>
        <w:t>
      Defects of the bones of the skull due to late fontanel closure are examined under item 81 of the Requirements by columns.</w:t>
      </w:r>
    </w:p>
    <w:bookmarkEnd w:id="1405"/>
    <w:bookmarkStart w:name="z1415" w:id="1406"/>
    <w:p>
      <w:pPr>
        <w:spacing w:after="0"/>
        <w:ind w:left="0"/>
        <w:jc w:val="both"/>
      </w:pPr>
      <w:r>
        <w:rPr>
          <w:rFonts w:ascii="Times New Roman"/>
          <w:b w:val="false"/>
          <w:i w:val="false"/>
          <w:color w:val="000000"/>
          <w:sz w:val="28"/>
        </w:rPr>
        <w:t>
      Sacralization of the V lumbar vertebra or lumbarization of the I sacral vertebra, non-closure of the arches of these vertebrae, hypospadias at the coronary sulcus are not grounds for applying this item, preventing from military service, entering MEI.</w:t>
      </w:r>
    </w:p>
    <w:bookmarkEnd w:id="1406"/>
    <w:bookmarkStart w:name="z1416" w:id="1407"/>
    <w:p>
      <w:pPr>
        <w:spacing w:after="0"/>
        <w:ind w:left="0"/>
        <w:jc w:val="left"/>
      </w:pPr>
      <w:r>
        <w:rPr>
          <w:rFonts w:ascii="Times New Roman"/>
          <w:b/>
          <w:i w:val="false"/>
          <w:color w:val="000000"/>
        </w:rPr>
        <w:t xml:space="preserve"> Chapter 18. Consequences of injuries, poisoning and other external causes</w:t>
      </w:r>
    </w:p>
    <w:bookmarkEnd w:id="1407"/>
    <w:bookmarkStart w:name="z1417" w:id="1408"/>
    <w:p>
      <w:pPr>
        <w:spacing w:after="0"/>
        <w:ind w:left="0"/>
        <w:jc w:val="both"/>
      </w:pPr>
      <w:r>
        <w:rPr>
          <w:rFonts w:ascii="Times New Roman"/>
          <w:b w:val="false"/>
          <w:i w:val="false"/>
          <w:color w:val="000000"/>
          <w:sz w:val="28"/>
        </w:rPr>
        <w:t>
      Item 81 of the Requirements by columns. The item includes post-traumatic and postoperative injuries (defects) of the bones of the skull, without signs of organic damage to the central nervous system.</w:t>
      </w:r>
    </w:p>
    <w:bookmarkEnd w:id="1408"/>
    <w:bookmarkStart w:name="z1418" w:id="1409"/>
    <w:p>
      <w:pPr>
        <w:spacing w:after="0"/>
        <w:ind w:left="0"/>
        <w:jc w:val="both"/>
      </w:pPr>
      <w:r>
        <w:rPr>
          <w:rFonts w:ascii="Times New Roman"/>
          <w:b w:val="false"/>
          <w:i w:val="false"/>
          <w:color w:val="000000"/>
          <w:sz w:val="28"/>
        </w:rPr>
        <w:t>
      Subitem 1) of item 81 of the Requirements by columns includes:</w:t>
      </w:r>
    </w:p>
    <w:bookmarkEnd w:id="1409"/>
    <w:bookmarkStart w:name="z1419" w:id="1410"/>
    <w:p>
      <w:pPr>
        <w:spacing w:after="0"/>
        <w:ind w:left="0"/>
        <w:jc w:val="both"/>
      </w:pPr>
      <w:r>
        <w:rPr>
          <w:rFonts w:ascii="Times New Roman"/>
          <w:b w:val="false"/>
          <w:i w:val="false"/>
          <w:color w:val="000000"/>
          <w:sz w:val="28"/>
        </w:rPr>
        <w:t>
      defects with the presence of a foreign body in the cranial cavity;</w:t>
      </w:r>
    </w:p>
    <w:bookmarkEnd w:id="1410"/>
    <w:bookmarkStart w:name="z1420" w:id="1411"/>
    <w:p>
      <w:pPr>
        <w:spacing w:after="0"/>
        <w:ind w:left="0"/>
        <w:jc w:val="both"/>
      </w:pPr>
      <w:r>
        <w:rPr>
          <w:rFonts w:ascii="Times New Roman"/>
          <w:b w:val="false"/>
          <w:i w:val="false"/>
          <w:color w:val="000000"/>
          <w:sz w:val="28"/>
        </w:rPr>
        <w:t>
      defects of the bones of the cranial vault more than 40 sq. cm replaced by plastic material;</w:t>
      </w:r>
    </w:p>
    <w:bookmarkEnd w:id="1411"/>
    <w:bookmarkStart w:name="z1421" w:id="1412"/>
    <w:p>
      <w:pPr>
        <w:spacing w:after="0"/>
        <w:ind w:left="0"/>
        <w:jc w:val="both"/>
      </w:pPr>
      <w:r>
        <w:rPr>
          <w:rFonts w:ascii="Times New Roman"/>
          <w:b w:val="false"/>
          <w:i w:val="false"/>
          <w:color w:val="000000"/>
          <w:sz w:val="28"/>
        </w:rPr>
        <w:t>
      defects of the bones of the cranial vault more than 10 sq. cm not replaced by plastic material;</w:t>
      </w:r>
    </w:p>
    <w:bookmarkEnd w:id="1412"/>
    <w:bookmarkStart w:name="z1422" w:id="1413"/>
    <w:p>
      <w:pPr>
        <w:spacing w:after="0"/>
        <w:ind w:left="0"/>
        <w:jc w:val="both"/>
      </w:pPr>
      <w:r>
        <w:rPr>
          <w:rFonts w:ascii="Times New Roman"/>
          <w:b w:val="false"/>
          <w:i w:val="false"/>
          <w:color w:val="000000"/>
          <w:sz w:val="28"/>
        </w:rPr>
        <w:t>
      defects and deformities of the dentofacial area after wounds and trauma, not replaced by grafts;</w:t>
      </w:r>
    </w:p>
    <w:bookmarkEnd w:id="1413"/>
    <w:bookmarkStart w:name="z1423" w:id="1414"/>
    <w:p>
      <w:pPr>
        <w:spacing w:after="0"/>
        <w:ind w:left="0"/>
        <w:jc w:val="both"/>
      </w:pPr>
      <w:r>
        <w:rPr>
          <w:rFonts w:ascii="Times New Roman"/>
          <w:b w:val="false"/>
          <w:i w:val="false"/>
          <w:color w:val="000000"/>
          <w:sz w:val="28"/>
        </w:rPr>
        <w:t>
      ankylosis of the temporomandibular joints;</w:t>
      </w:r>
    </w:p>
    <w:bookmarkEnd w:id="1414"/>
    <w:bookmarkStart w:name="z1424" w:id="1415"/>
    <w:p>
      <w:pPr>
        <w:spacing w:after="0"/>
        <w:ind w:left="0"/>
        <w:jc w:val="both"/>
      </w:pPr>
      <w:r>
        <w:rPr>
          <w:rFonts w:ascii="Times New Roman"/>
          <w:b w:val="false"/>
          <w:i w:val="false"/>
          <w:color w:val="000000"/>
          <w:sz w:val="28"/>
        </w:rPr>
        <w:t>
      false joints of the lower jaw, contractures of the dentofacial area in the absence of the effect of treatment, including surgery, or refusal of it.</w:t>
      </w:r>
    </w:p>
    <w:bookmarkEnd w:id="1415"/>
    <w:bookmarkStart w:name="z1425" w:id="1416"/>
    <w:p>
      <w:pPr>
        <w:spacing w:after="0"/>
        <w:ind w:left="0"/>
        <w:jc w:val="both"/>
      </w:pPr>
      <w:r>
        <w:rPr>
          <w:rFonts w:ascii="Times New Roman"/>
          <w:b w:val="false"/>
          <w:i w:val="false"/>
          <w:color w:val="000000"/>
          <w:sz w:val="28"/>
        </w:rPr>
        <w:t>
      Subitem 2) of item 81 of the Requirements by columns includes:</w:t>
      </w:r>
    </w:p>
    <w:bookmarkEnd w:id="1416"/>
    <w:bookmarkStart w:name="z1426" w:id="1417"/>
    <w:p>
      <w:pPr>
        <w:spacing w:after="0"/>
        <w:ind w:left="0"/>
        <w:jc w:val="both"/>
      </w:pPr>
      <w:r>
        <w:rPr>
          <w:rFonts w:ascii="Times New Roman"/>
          <w:b w:val="false"/>
          <w:i w:val="false"/>
          <w:color w:val="000000"/>
          <w:sz w:val="28"/>
        </w:rPr>
        <w:t>
      defects of the bones of the cranial vault less than 40 sq. cm replaced by plastic material;</w:t>
      </w:r>
    </w:p>
    <w:bookmarkEnd w:id="1417"/>
    <w:bookmarkStart w:name="z1427" w:id="1418"/>
    <w:p>
      <w:pPr>
        <w:spacing w:after="0"/>
        <w:ind w:left="0"/>
        <w:jc w:val="both"/>
      </w:pPr>
      <w:r>
        <w:rPr>
          <w:rFonts w:ascii="Times New Roman"/>
          <w:b w:val="false"/>
          <w:i w:val="false"/>
          <w:color w:val="000000"/>
          <w:sz w:val="28"/>
        </w:rPr>
        <w:t>
      defects of the bones of the cranial vault less than 10 sq. cm not replaced by plastic material.</w:t>
      </w:r>
    </w:p>
    <w:bookmarkEnd w:id="1418"/>
    <w:bookmarkStart w:name="z1428" w:id="1419"/>
    <w:p>
      <w:pPr>
        <w:spacing w:after="0"/>
        <w:ind w:left="0"/>
        <w:jc w:val="both"/>
      </w:pPr>
      <w:r>
        <w:rPr>
          <w:rFonts w:ascii="Times New Roman"/>
          <w:b w:val="false"/>
          <w:i w:val="false"/>
          <w:color w:val="000000"/>
          <w:sz w:val="28"/>
        </w:rPr>
        <w:t>
      Subitem 3) of item 81 of the Requirements by columns includes old depressed fractures, linear fractures of the bones of the vault and (or) the base of the skull without impairing the functions of the central nervous system.</w:t>
      </w:r>
    </w:p>
    <w:bookmarkEnd w:id="1419"/>
    <w:bookmarkStart w:name="z1429" w:id="1420"/>
    <w:p>
      <w:pPr>
        <w:spacing w:after="0"/>
        <w:ind w:left="0"/>
        <w:jc w:val="both"/>
      </w:pPr>
      <w:r>
        <w:rPr>
          <w:rFonts w:ascii="Times New Roman"/>
          <w:b w:val="false"/>
          <w:i w:val="false"/>
          <w:color w:val="000000"/>
          <w:sz w:val="28"/>
        </w:rPr>
        <w:t>
      This subitem also includes defects in the bones of the cranial vault up to 6 sq. cm replaced by a dense connective tissue scar.</w:t>
      </w:r>
    </w:p>
    <w:bookmarkEnd w:id="1420"/>
    <w:bookmarkStart w:name="z1430" w:id="1421"/>
    <w:p>
      <w:pPr>
        <w:spacing w:after="0"/>
        <w:ind w:left="0"/>
        <w:jc w:val="both"/>
      </w:pPr>
      <w:r>
        <w:rPr>
          <w:rFonts w:ascii="Times New Roman"/>
          <w:b w:val="false"/>
          <w:i w:val="false"/>
          <w:color w:val="000000"/>
          <w:sz w:val="28"/>
        </w:rPr>
        <w:t>
      A defect in the bones of the skull after osteoplastic trepanation is defined as a defect replaced by plastic material (autologous bone, titanium mesh, bone cement).</w:t>
      </w:r>
    </w:p>
    <w:bookmarkEnd w:id="1421"/>
    <w:bookmarkStart w:name="z1431" w:id="1422"/>
    <w:p>
      <w:pPr>
        <w:spacing w:after="0"/>
        <w:ind w:left="0"/>
        <w:jc w:val="both"/>
      </w:pPr>
      <w:r>
        <w:rPr>
          <w:rFonts w:ascii="Times New Roman"/>
          <w:b w:val="false"/>
          <w:i w:val="false"/>
          <w:color w:val="000000"/>
          <w:sz w:val="28"/>
        </w:rPr>
        <w:t>
      Burr holes created for diagnostic or therapeutic purposes are summed up in a defect in the bones of the skull not replaced by plastic material and are defined as that replaced by a connective tissue scar.</w:t>
      </w:r>
    </w:p>
    <w:bookmarkEnd w:id="1422"/>
    <w:bookmarkStart w:name="z1432" w:id="1423"/>
    <w:p>
      <w:pPr>
        <w:spacing w:after="0"/>
        <w:ind w:left="0"/>
        <w:jc w:val="both"/>
      </w:pPr>
      <w:r>
        <w:rPr>
          <w:rFonts w:ascii="Times New Roman"/>
          <w:b w:val="false"/>
          <w:i w:val="false"/>
          <w:color w:val="000000"/>
          <w:sz w:val="28"/>
        </w:rPr>
        <w:t>
      The area of ​​the skull defect is measured by computed tomography (including 3D reconstructions) or craniography.</w:t>
      </w:r>
    </w:p>
    <w:bookmarkEnd w:id="1423"/>
    <w:bookmarkStart w:name="z1433" w:id="1424"/>
    <w:p>
      <w:pPr>
        <w:spacing w:after="0"/>
        <w:ind w:left="0"/>
        <w:jc w:val="both"/>
      </w:pPr>
      <w:r>
        <w:rPr>
          <w:rFonts w:ascii="Times New Roman"/>
          <w:b w:val="false"/>
          <w:i w:val="false"/>
          <w:color w:val="000000"/>
          <w:sz w:val="28"/>
        </w:rPr>
        <w:t>
      Citizens (military personnel) with the consequences of damage to the dentofacial area, bone walls of the orbit, not specified in this item, are examined according to the relevant items of the Requirements by columns.</w:t>
      </w:r>
    </w:p>
    <w:bookmarkEnd w:id="1424"/>
    <w:bookmarkStart w:name="z1434" w:id="1425"/>
    <w:p>
      <w:pPr>
        <w:spacing w:after="0"/>
        <w:ind w:left="0"/>
        <w:jc w:val="both"/>
      </w:pPr>
      <w:r>
        <w:rPr>
          <w:rFonts w:ascii="Times New Roman"/>
          <w:b w:val="false"/>
          <w:i w:val="false"/>
          <w:color w:val="000000"/>
          <w:sz w:val="28"/>
        </w:rPr>
        <w:t>
      Citizens (military personnel) entering MEI with defects in skull bones of any size and location are not fit for entering MEI.</w:t>
      </w:r>
    </w:p>
    <w:bookmarkEnd w:id="1425"/>
    <w:bookmarkStart w:name="z1435" w:id="1426"/>
    <w:p>
      <w:pPr>
        <w:spacing w:after="0"/>
        <w:ind w:left="0"/>
        <w:jc w:val="both"/>
      </w:pPr>
      <w:r>
        <w:rPr>
          <w:rFonts w:ascii="Times New Roman"/>
          <w:b w:val="false"/>
          <w:i w:val="false"/>
          <w:color w:val="000000"/>
          <w:sz w:val="28"/>
        </w:rPr>
        <w:t>
      In case of damage to the external cortical plate of the cranial vault of a depressed nature without signs of organic lesion of the central nervous system with a favorable outcome, the category of fitness for military service of those examined under columns III after a sick leave is determined according to subitem 3); and if the vitreous plate is damaged with or without surgical treatment, an opinion is made according to subitem 2) of this item.</w:t>
      </w:r>
    </w:p>
    <w:bookmarkEnd w:id="1426"/>
    <w:bookmarkStart w:name="z1436" w:id="1427"/>
    <w:p>
      <w:pPr>
        <w:spacing w:after="0"/>
        <w:ind w:left="0"/>
        <w:jc w:val="both"/>
      </w:pPr>
      <w:r>
        <w:rPr>
          <w:rFonts w:ascii="Times New Roman"/>
          <w:b w:val="false"/>
          <w:i w:val="false"/>
          <w:color w:val="000000"/>
          <w:sz w:val="28"/>
        </w:rPr>
        <w:t>
      In case of a linear skull fracture without signs of organic lesion of the central nervous system with a favorable outcome, the category of fitness for military service of those examined according to column III after a sick leave is determined under subitem 3) of this item.</w:t>
      </w:r>
    </w:p>
    <w:bookmarkEnd w:id="1427"/>
    <w:bookmarkStart w:name="z1437" w:id="1428"/>
    <w:p>
      <w:pPr>
        <w:spacing w:after="0"/>
        <w:ind w:left="0"/>
        <w:jc w:val="both"/>
      </w:pPr>
      <w:r>
        <w:rPr>
          <w:rFonts w:ascii="Times New Roman"/>
          <w:b w:val="false"/>
          <w:i w:val="false"/>
          <w:color w:val="000000"/>
          <w:sz w:val="28"/>
        </w:rPr>
        <w:t>
      Item 82 of the Requirements by columns. The item includes fractures of the spine, trunk bones, upper and lower limbs (fractures of the pelvis, scapula, clavicle, sternum, ribs, humerus, radius and ulna bones, femoral neck and femur, tibia and fibula, other tubular bones) and their consequences.</w:t>
      </w:r>
    </w:p>
    <w:bookmarkEnd w:id="1428"/>
    <w:bookmarkStart w:name="z1438" w:id="1429"/>
    <w:p>
      <w:pPr>
        <w:spacing w:after="0"/>
        <w:ind w:left="0"/>
        <w:jc w:val="both"/>
      </w:pPr>
      <w:r>
        <w:rPr>
          <w:rFonts w:ascii="Times New Roman"/>
          <w:b w:val="false"/>
          <w:i w:val="false"/>
          <w:color w:val="000000"/>
          <w:sz w:val="28"/>
        </w:rPr>
        <w:t>
      In the presence of false joints, persons examined are offered surgical treatment. An opinion on the category of fitness for military service is made after the end of treatment, depending on its results. If the operation is canceled, a medical examination is carried out in accordance with subitem 1) of this item.</w:t>
      </w:r>
    </w:p>
    <w:bookmarkEnd w:id="1429"/>
    <w:bookmarkStart w:name="z1439" w:id="1430"/>
    <w:p>
      <w:pPr>
        <w:spacing w:after="0"/>
        <w:ind w:left="0"/>
        <w:jc w:val="both"/>
      </w:pPr>
      <w:r>
        <w:rPr>
          <w:rFonts w:ascii="Times New Roman"/>
          <w:b w:val="false"/>
          <w:i w:val="false"/>
          <w:color w:val="000000"/>
          <w:sz w:val="28"/>
        </w:rPr>
        <w:t>
      Subitem 1) of item 82 of the Requirements by columns includes:</w:t>
      </w:r>
    </w:p>
    <w:bookmarkEnd w:id="1430"/>
    <w:bookmarkStart w:name="z1440" w:id="1431"/>
    <w:p>
      <w:pPr>
        <w:spacing w:after="0"/>
        <w:ind w:left="0"/>
        <w:jc w:val="both"/>
      </w:pPr>
      <w:r>
        <w:rPr>
          <w:rFonts w:ascii="Times New Roman"/>
          <w:b w:val="false"/>
          <w:i w:val="false"/>
          <w:color w:val="000000"/>
          <w:sz w:val="28"/>
        </w:rPr>
        <w:t>
      penetrating unstable fractures of the bodies of two or more vertebrae of II-III degree of compression, regardless of the results of treatment;</w:t>
      </w:r>
    </w:p>
    <w:bookmarkEnd w:id="1431"/>
    <w:bookmarkStart w:name="z1441" w:id="1432"/>
    <w:p>
      <w:pPr>
        <w:spacing w:after="0"/>
        <w:ind w:left="0"/>
        <w:jc w:val="both"/>
      </w:pPr>
      <w:r>
        <w:rPr>
          <w:rFonts w:ascii="Times New Roman"/>
          <w:b w:val="false"/>
          <w:i w:val="false"/>
          <w:color w:val="000000"/>
          <w:sz w:val="28"/>
        </w:rPr>
        <w:t>
      comminuted (explosive) fractures or the consequences of comminuted (explosive) fractures of the bodies of two or more vertebrae with pronounced deformity;</w:t>
      </w:r>
    </w:p>
    <w:bookmarkEnd w:id="1432"/>
    <w:bookmarkStart w:name="z1442" w:id="1433"/>
    <w:p>
      <w:pPr>
        <w:spacing w:after="0"/>
        <w:ind w:left="0"/>
        <w:jc w:val="both"/>
      </w:pPr>
      <w:r>
        <w:rPr>
          <w:rFonts w:ascii="Times New Roman"/>
          <w:b w:val="false"/>
          <w:i w:val="false"/>
          <w:color w:val="000000"/>
          <w:sz w:val="28"/>
        </w:rPr>
        <w:t>
      condition after (consequences of) resection of the arches of two or more vertebrae with clinical syndrome of instability in this segment;</w:t>
      </w:r>
    </w:p>
    <w:bookmarkEnd w:id="1433"/>
    <w:bookmarkStart w:name="z1443" w:id="1434"/>
    <w:p>
      <w:pPr>
        <w:spacing w:after="0"/>
        <w:ind w:left="0"/>
        <w:jc w:val="both"/>
      </w:pPr>
      <w:r>
        <w:rPr>
          <w:rFonts w:ascii="Times New Roman"/>
          <w:b w:val="false"/>
          <w:i w:val="false"/>
          <w:color w:val="000000"/>
          <w:sz w:val="28"/>
        </w:rPr>
        <w:t>
      late consequences of multiple fractures of the vertebral bodies with severe deformity of the spine;</w:t>
      </w:r>
    </w:p>
    <w:bookmarkEnd w:id="1434"/>
    <w:bookmarkStart w:name="z1444" w:id="1435"/>
    <w:p>
      <w:pPr>
        <w:spacing w:after="0"/>
        <w:ind w:left="0"/>
        <w:jc w:val="both"/>
      </w:pPr>
      <w:r>
        <w:rPr>
          <w:rFonts w:ascii="Times New Roman"/>
          <w:b w:val="false"/>
          <w:i w:val="false"/>
          <w:color w:val="000000"/>
          <w:sz w:val="28"/>
        </w:rPr>
        <w:t>
      incorrectly fused multiple vertical fractures of the pelvic bones with a violation of the integrity of the pelvic ring;</w:t>
      </w:r>
    </w:p>
    <w:bookmarkEnd w:id="1435"/>
    <w:bookmarkStart w:name="z1445" w:id="1436"/>
    <w:p>
      <w:pPr>
        <w:spacing w:after="0"/>
        <w:ind w:left="0"/>
        <w:jc w:val="both"/>
      </w:pPr>
      <w:r>
        <w:rPr>
          <w:rFonts w:ascii="Times New Roman"/>
          <w:b w:val="false"/>
          <w:i w:val="false"/>
          <w:color w:val="000000"/>
          <w:sz w:val="28"/>
        </w:rPr>
        <w:t>
      consequences of central dislocation of the femoral head (ankylosis or arthrosis of the hip joint of IV radiological stage according to Kellegren J.H. and Lawrence J.S.);</w:t>
      </w:r>
    </w:p>
    <w:bookmarkEnd w:id="1436"/>
    <w:bookmarkStart w:name="z1446" w:id="1437"/>
    <w:p>
      <w:pPr>
        <w:spacing w:after="0"/>
        <w:ind w:left="0"/>
        <w:jc w:val="both"/>
      </w:pPr>
      <w:r>
        <w:rPr>
          <w:rFonts w:ascii="Times New Roman"/>
          <w:b w:val="false"/>
          <w:i w:val="false"/>
          <w:color w:val="000000"/>
          <w:sz w:val="28"/>
        </w:rPr>
        <w:t>
      complicated fractures of long tubular bones with significant dysfunction of the limb;</w:t>
      </w:r>
    </w:p>
    <w:bookmarkEnd w:id="1437"/>
    <w:bookmarkStart w:name="z1447" w:id="1438"/>
    <w:p>
      <w:pPr>
        <w:spacing w:after="0"/>
        <w:ind w:left="0"/>
        <w:jc w:val="both"/>
      </w:pPr>
      <w:r>
        <w:rPr>
          <w:rFonts w:ascii="Times New Roman"/>
          <w:b w:val="false"/>
          <w:i w:val="false"/>
          <w:color w:val="000000"/>
          <w:sz w:val="28"/>
        </w:rPr>
        <w:t>
      false joints of long tubular bones.</w:t>
      </w:r>
    </w:p>
    <w:bookmarkEnd w:id="1438"/>
    <w:bookmarkStart w:name="z1448" w:id="1439"/>
    <w:p>
      <w:pPr>
        <w:spacing w:after="0"/>
        <w:ind w:left="0"/>
        <w:jc w:val="both"/>
      </w:pPr>
      <w:r>
        <w:rPr>
          <w:rFonts w:ascii="Times New Roman"/>
          <w:b w:val="false"/>
          <w:i w:val="false"/>
          <w:color w:val="000000"/>
          <w:sz w:val="28"/>
        </w:rPr>
        <w:t>
      Subitem 2) of item 82 of the Requirements by columns includes:</w:t>
      </w:r>
    </w:p>
    <w:bookmarkEnd w:id="1439"/>
    <w:bookmarkStart w:name="z1449" w:id="1440"/>
    <w:p>
      <w:pPr>
        <w:spacing w:after="0"/>
        <w:ind w:left="0"/>
        <w:jc w:val="both"/>
      </w:pPr>
      <w:r>
        <w:rPr>
          <w:rFonts w:ascii="Times New Roman"/>
          <w:b w:val="false"/>
          <w:i w:val="false"/>
          <w:color w:val="000000"/>
          <w:sz w:val="28"/>
        </w:rPr>
        <w:t>
      comminuted (explosive) fracture or consequences of comminuted (explosive) fracture of the body of one vertebra;</w:t>
      </w:r>
    </w:p>
    <w:bookmarkEnd w:id="1440"/>
    <w:bookmarkStart w:name="z1450" w:id="1441"/>
    <w:p>
      <w:pPr>
        <w:spacing w:after="0"/>
        <w:ind w:left="0"/>
        <w:jc w:val="both"/>
      </w:pPr>
      <w:r>
        <w:rPr>
          <w:rFonts w:ascii="Times New Roman"/>
          <w:b w:val="false"/>
          <w:i w:val="false"/>
          <w:color w:val="000000"/>
          <w:sz w:val="28"/>
        </w:rPr>
        <w:t>
      compression fractures of the bodies of one and (or) more vertebrae of II-III degree and (or) fractures of the arches of two or more vertebrae;</w:t>
      </w:r>
    </w:p>
    <w:bookmarkEnd w:id="1441"/>
    <w:bookmarkStart w:name="z1451" w:id="1442"/>
    <w:p>
      <w:pPr>
        <w:spacing w:after="0"/>
        <w:ind w:left="0"/>
        <w:jc w:val="both"/>
      </w:pPr>
      <w:r>
        <w:rPr>
          <w:rFonts w:ascii="Times New Roman"/>
          <w:b w:val="false"/>
          <w:i w:val="false"/>
          <w:color w:val="000000"/>
          <w:sz w:val="28"/>
        </w:rPr>
        <w:t>
      consequences of compression fractures of one or more vertebrae of II-III degree with severe deformity;</w:t>
      </w:r>
    </w:p>
    <w:bookmarkEnd w:id="1442"/>
    <w:bookmarkStart w:name="z1452" w:id="1443"/>
    <w:p>
      <w:pPr>
        <w:spacing w:after="0"/>
        <w:ind w:left="0"/>
        <w:jc w:val="both"/>
      </w:pPr>
      <w:r>
        <w:rPr>
          <w:rFonts w:ascii="Times New Roman"/>
          <w:b w:val="false"/>
          <w:i w:val="false"/>
          <w:color w:val="000000"/>
          <w:sz w:val="28"/>
        </w:rPr>
        <w:t>
      dislocation fractures of the vertebrae;</w:t>
      </w:r>
    </w:p>
    <w:bookmarkEnd w:id="1443"/>
    <w:bookmarkStart w:name="z1453" w:id="1444"/>
    <w:p>
      <w:pPr>
        <w:spacing w:after="0"/>
        <w:ind w:left="0"/>
        <w:jc w:val="both"/>
      </w:pPr>
      <w:r>
        <w:rPr>
          <w:rFonts w:ascii="Times New Roman"/>
          <w:b w:val="false"/>
          <w:i w:val="false"/>
          <w:color w:val="000000"/>
          <w:sz w:val="28"/>
        </w:rPr>
        <w:t>
      fractures of the I and (or) II cervical vertebrae;</w:t>
      </w:r>
    </w:p>
    <w:bookmarkEnd w:id="1444"/>
    <w:bookmarkStart w:name="z1454" w:id="1445"/>
    <w:p>
      <w:pPr>
        <w:spacing w:after="0"/>
        <w:ind w:left="0"/>
        <w:jc w:val="both"/>
      </w:pPr>
      <w:r>
        <w:rPr>
          <w:rFonts w:ascii="Times New Roman"/>
          <w:b w:val="false"/>
          <w:i w:val="false"/>
          <w:color w:val="000000"/>
          <w:sz w:val="28"/>
        </w:rPr>
        <w:t>
      fracture of the tooth of the II cervical vertebra;</w:t>
      </w:r>
    </w:p>
    <w:bookmarkEnd w:id="1445"/>
    <w:bookmarkStart w:name="z1455" w:id="1446"/>
    <w:p>
      <w:pPr>
        <w:spacing w:after="0"/>
        <w:ind w:left="0"/>
        <w:jc w:val="both"/>
      </w:pPr>
      <w:r>
        <w:rPr>
          <w:rFonts w:ascii="Times New Roman"/>
          <w:b w:val="false"/>
          <w:i w:val="false"/>
          <w:color w:val="000000"/>
          <w:sz w:val="28"/>
        </w:rPr>
        <w:t>
      consequences of resection of the arches of two or more vertebrae without a clinical syndrome of instability in this segment;</w:t>
      </w:r>
    </w:p>
    <w:bookmarkEnd w:id="1446"/>
    <w:bookmarkStart w:name="z1456" w:id="1447"/>
    <w:p>
      <w:pPr>
        <w:spacing w:after="0"/>
        <w:ind w:left="0"/>
        <w:jc w:val="both"/>
      </w:pPr>
      <w:r>
        <w:rPr>
          <w:rFonts w:ascii="Times New Roman"/>
          <w:b w:val="false"/>
          <w:i w:val="false"/>
          <w:color w:val="000000"/>
          <w:sz w:val="28"/>
        </w:rPr>
        <w:t>
      consequences of fractures, dislocations and dislocation fractures of the vertebral bodies with the use of reconstructive surgery (transpedicular fixation, fixation with posterior plates, braces, etc.), spondylodesis and corporodesis (the category of fitness for military service examined under columns III of the Requirements is determined after the union of the fracture or the formation of a frontal bone block according to subitems 1), 2) or 3) of this item, depending on the function of the spine);</w:t>
      </w:r>
    </w:p>
    <w:bookmarkEnd w:id="1447"/>
    <w:bookmarkStart w:name="z1457" w:id="1448"/>
    <w:p>
      <w:pPr>
        <w:spacing w:after="0"/>
        <w:ind w:left="0"/>
        <w:jc w:val="both"/>
      </w:pPr>
      <w:r>
        <w:rPr>
          <w:rFonts w:ascii="Times New Roman"/>
          <w:b w:val="false"/>
          <w:i w:val="false"/>
          <w:color w:val="000000"/>
          <w:sz w:val="28"/>
        </w:rPr>
        <w:t>
      consequences of unilateral fractures of the pelvic bones with a violation of the integrity of the pelvic ring in case of unsatisfactory results of treatment;</w:t>
      </w:r>
    </w:p>
    <w:bookmarkEnd w:id="1448"/>
    <w:bookmarkStart w:name="z1458" w:id="1449"/>
    <w:p>
      <w:pPr>
        <w:spacing w:after="0"/>
        <w:ind w:left="0"/>
        <w:jc w:val="both"/>
      </w:pPr>
      <w:r>
        <w:rPr>
          <w:rFonts w:ascii="Times New Roman"/>
          <w:b w:val="false"/>
          <w:i w:val="false"/>
          <w:color w:val="000000"/>
          <w:sz w:val="28"/>
        </w:rPr>
        <w:t>
      consequences of central dislocation of the femoral head with moderate dysfunction of the limb;</w:t>
      </w:r>
    </w:p>
    <w:bookmarkEnd w:id="1449"/>
    <w:bookmarkStart w:name="z1459" w:id="1450"/>
    <w:p>
      <w:pPr>
        <w:spacing w:after="0"/>
        <w:ind w:left="0"/>
        <w:jc w:val="both"/>
      </w:pPr>
      <w:r>
        <w:rPr>
          <w:rFonts w:ascii="Times New Roman"/>
          <w:b w:val="false"/>
          <w:i w:val="false"/>
          <w:color w:val="000000"/>
          <w:sz w:val="28"/>
        </w:rPr>
        <w:t>
      hip fractures with unsatisfactory treatment results;</w:t>
      </w:r>
    </w:p>
    <w:bookmarkEnd w:id="1450"/>
    <w:bookmarkStart w:name="z1460" w:id="1451"/>
    <w:p>
      <w:pPr>
        <w:spacing w:after="0"/>
        <w:ind w:left="0"/>
        <w:jc w:val="both"/>
      </w:pPr>
      <w:r>
        <w:rPr>
          <w:rFonts w:ascii="Times New Roman"/>
          <w:b w:val="false"/>
          <w:i w:val="false"/>
          <w:color w:val="000000"/>
          <w:sz w:val="28"/>
        </w:rPr>
        <w:t>
      complicated fractures of long tubular bones with moderate limb dysfunction.</w:t>
      </w:r>
    </w:p>
    <w:bookmarkEnd w:id="1451"/>
    <w:bookmarkStart w:name="z1461" w:id="1452"/>
    <w:p>
      <w:pPr>
        <w:spacing w:after="0"/>
        <w:ind w:left="0"/>
        <w:jc w:val="both"/>
      </w:pPr>
      <w:r>
        <w:rPr>
          <w:rFonts w:ascii="Times New Roman"/>
          <w:b w:val="false"/>
          <w:i w:val="false"/>
          <w:color w:val="000000"/>
          <w:sz w:val="28"/>
        </w:rPr>
        <w:t>
      Subitem 3) of item 82 of the Requirements by columns includes:</w:t>
      </w:r>
    </w:p>
    <w:bookmarkEnd w:id="1452"/>
    <w:bookmarkStart w:name="z1462" w:id="1453"/>
    <w:p>
      <w:pPr>
        <w:spacing w:after="0"/>
        <w:ind w:left="0"/>
        <w:jc w:val="both"/>
      </w:pPr>
      <w:r>
        <w:rPr>
          <w:rFonts w:ascii="Times New Roman"/>
          <w:b w:val="false"/>
          <w:i w:val="false"/>
          <w:color w:val="000000"/>
          <w:sz w:val="28"/>
        </w:rPr>
        <w:t>
      compression fracture of the body of vertebrae of I degree and their consequences with minor pain syndrome and kyphotic deformity of the vertebrae of II degree;</w:t>
      </w:r>
    </w:p>
    <w:bookmarkEnd w:id="1453"/>
    <w:bookmarkStart w:name="z1463" w:id="1454"/>
    <w:p>
      <w:pPr>
        <w:spacing w:after="0"/>
        <w:ind w:left="0"/>
        <w:jc w:val="both"/>
      </w:pPr>
      <w:r>
        <w:rPr>
          <w:rFonts w:ascii="Times New Roman"/>
          <w:b w:val="false"/>
          <w:i w:val="false"/>
          <w:color w:val="000000"/>
          <w:sz w:val="28"/>
        </w:rPr>
        <w:t>
      fractures of the upper and (or) lower “X-ray corners” of the vertebral bodies;</w:t>
      </w:r>
    </w:p>
    <w:bookmarkEnd w:id="1454"/>
    <w:bookmarkStart w:name="z1464" w:id="1455"/>
    <w:p>
      <w:pPr>
        <w:spacing w:after="0"/>
        <w:ind w:left="0"/>
        <w:jc w:val="both"/>
      </w:pPr>
      <w:r>
        <w:rPr>
          <w:rFonts w:ascii="Times New Roman"/>
          <w:b w:val="false"/>
          <w:i w:val="false"/>
          <w:color w:val="000000"/>
          <w:sz w:val="28"/>
        </w:rPr>
        <w:t>
      uni- and (or) bilateral fractures of the articular processes of one or more lumbar or cervical or three or more thoracic vertebrae;</w:t>
      </w:r>
    </w:p>
    <w:bookmarkEnd w:id="1455"/>
    <w:bookmarkStart w:name="z1465" w:id="1456"/>
    <w:p>
      <w:pPr>
        <w:spacing w:after="0"/>
        <w:ind w:left="0"/>
        <w:jc w:val="both"/>
      </w:pPr>
      <w:r>
        <w:rPr>
          <w:rFonts w:ascii="Times New Roman"/>
          <w:b w:val="false"/>
          <w:i w:val="false"/>
          <w:color w:val="000000"/>
          <w:sz w:val="28"/>
        </w:rPr>
        <w:t>
      fracture of the arch of one vertebra, regardless of the dysfunction;</w:t>
      </w:r>
    </w:p>
    <w:bookmarkEnd w:id="1456"/>
    <w:bookmarkStart w:name="z1466" w:id="1457"/>
    <w:p>
      <w:pPr>
        <w:spacing w:after="0"/>
        <w:ind w:left="0"/>
        <w:jc w:val="both"/>
      </w:pPr>
      <w:r>
        <w:rPr>
          <w:rFonts w:ascii="Times New Roman"/>
          <w:b w:val="false"/>
          <w:i w:val="false"/>
          <w:color w:val="000000"/>
          <w:sz w:val="28"/>
        </w:rPr>
        <w:t>
      consequences of a compression fracture of the body of one or more vertebrae of I degree;</w:t>
      </w:r>
    </w:p>
    <w:bookmarkEnd w:id="1457"/>
    <w:bookmarkStart w:name="z1467" w:id="1458"/>
    <w:p>
      <w:pPr>
        <w:spacing w:after="0"/>
        <w:ind w:left="0"/>
        <w:jc w:val="both"/>
      </w:pPr>
      <w:r>
        <w:rPr>
          <w:rFonts w:ascii="Times New Roman"/>
          <w:b w:val="false"/>
          <w:i w:val="false"/>
          <w:color w:val="000000"/>
          <w:sz w:val="28"/>
        </w:rPr>
        <w:t>
      tailbone fractures with pain and deformity;</w:t>
      </w:r>
    </w:p>
    <w:bookmarkEnd w:id="1458"/>
    <w:bookmarkStart w:name="z1468" w:id="1459"/>
    <w:p>
      <w:pPr>
        <w:spacing w:after="0"/>
        <w:ind w:left="0"/>
        <w:jc w:val="both"/>
      </w:pPr>
      <w:r>
        <w:rPr>
          <w:rFonts w:ascii="Times New Roman"/>
          <w:b w:val="false"/>
          <w:i w:val="false"/>
          <w:color w:val="000000"/>
          <w:sz w:val="28"/>
        </w:rPr>
        <w:t>
      unremoved metal structures (except for single screws, wires, knitting needles, microscrews and microplates) after fractures or corrective osteotomies of long tubular bones in case of refusal to remove them;</w:t>
      </w:r>
    </w:p>
    <w:bookmarkEnd w:id="1459"/>
    <w:bookmarkStart w:name="z1469" w:id="1460"/>
    <w:p>
      <w:pPr>
        <w:spacing w:after="0"/>
        <w:ind w:left="0"/>
        <w:jc w:val="both"/>
      </w:pPr>
      <w:r>
        <w:rPr>
          <w:rFonts w:ascii="Times New Roman"/>
          <w:b w:val="false"/>
          <w:i w:val="false"/>
          <w:color w:val="000000"/>
          <w:sz w:val="28"/>
        </w:rPr>
        <w:t>
      consequences of a fracture of the arches, processes of the vertebrae in the presence of a minor dysfunction of the spine and pain syndrome after treatment;</w:t>
      </w:r>
    </w:p>
    <w:bookmarkEnd w:id="1460"/>
    <w:bookmarkStart w:name="z1470" w:id="1461"/>
    <w:p>
      <w:pPr>
        <w:spacing w:after="0"/>
        <w:ind w:left="0"/>
        <w:jc w:val="both"/>
      </w:pPr>
      <w:r>
        <w:rPr>
          <w:rFonts w:ascii="Times New Roman"/>
          <w:b w:val="false"/>
          <w:i w:val="false"/>
          <w:color w:val="000000"/>
          <w:sz w:val="28"/>
        </w:rPr>
        <w:t>
      uncomplicated dislocations of the cervical vertebrae;</w:t>
      </w:r>
    </w:p>
    <w:bookmarkEnd w:id="1461"/>
    <w:bookmarkStart w:name="z1471" w:id="1462"/>
    <w:p>
      <w:pPr>
        <w:spacing w:after="0"/>
        <w:ind w:left="0"/>
        <w:jc w:val="both"/>
      </w:pPr>
      <w:r>
        <w:rPr>
          <w:rFonts w:ascii="Times New Roman"/>
          <w:b w:val="false"/>
          <w:i w:val="false"/>
          <w:color w:val="000000"/>
          <w:sz w:val="28"/>
        </w:rPr>
        <w:t>
      fractures of the femoral neck using osteosynthesis with a minor dysfunction of the hip joint;</w:t>
      </w:r>
    </w:p>
    <w:bookmarkEnd w:id="1462"/>
    <w:bookmarkStart w:name="z1472" w:id="1463"/>
    <w:p>
      <w:pPr>
        <w:spacing w:after="0"/>
        <w:ind w:left="0"/>
        <w:jc w:val="both"/>
      </w:pPr>
      <w:r>
        <w:rPr>
          <w:rFonts w:ascii="Times New Roman"/>
          <w:b w:val="false"/>
          <w:i w:val="false"/>
          <w:color w:val="000000"/>
          <w:sz w:val="28"/>
        </w:rPr>
        <w:t>
      complicated fractures of long bones with a minor dysfunction of the limb.</w:t>
      </w:r>
    </w:p>
    <w:bookmarkEnd w:id="1463"/>
    <w:bookmarkStart w:name="z1473" w:id="1464"/>
    <w:p>
      <w:pPr>
        <w:spacing w:after="0"/>
        <w:ind w:left="0"/>
        <w:jc w:val="both"/>
      </w:pPr>
      <w:r>
        <w:rPr>
          <w:rFonts w:ascii="Times New Roman"/>
          <w:b w:val="false"/>
          <w:i w:val="false"/>
          <w:color w:val="000000"/>
          <w:sz w:val="28"/>
        </w:rPr>
        <w:t>
      Subitem 4) of item 82 of the Requirements by columns includes:</w:t>
      </w:r>
    </w:p>
    <w:bookmarkEnd w:id="1464"/>
    <w:bookmarkStart w:name="z1474" w:id="1465"/>
    <w:p>
      <w:pPr>
        <w:spacing w:after="0"/>
        <w:ind w:left="0"/>
        <w:jc w:val="both"/>
      </w:pPr>
      <w:r>
        <w:rPr>
          <w:rFonts w:ascii="Times New Roman"/>
          <w:b w:val="false"/>
          <w:i w:val="false"/>
          <w:color w:val="000000"/>
          <w:sz w:val="28"/>
        </w:rPr>
        <w:t>
      consequences of fractures of the spinous and (or) 1-2 transverse processes of the vertebrae;</w:t>
      </w:r>
    </w:p>
    <w:bookmarkEnd w:id="1465"/>
    <w:bookmarkStart w:name="z1475" w:id="1466"/>
    <w:p>
      <w:pPr>
        <w:spacing w:after="0"/>
        <w:ind w:left="0"/>
        <w:jc w:val="both"/>
      </w:pPr>
      <w:r>
        <w:rPr>
          <w:rFonts w:ascii="Times New Roman"/>
          <w:b w:val="false"/>
          <w:i w:val="false"/>
          <w:color w:val="000000"/>
          <w:sz w:val="28"/>
        </w:rPr>
        <w:t>
      consequences of compression fractures of the vertebral bodies (no more than two) without deformity and dysfunction of the spine;</w:t>
      </w:r>
    </w:p>
    <w:bookmarkEnd w:id="1466"/>
    <w:bookmarkStart w:name="z1476" w:id="1467"/>
    <w:p>
      <w:pPr>
        <w:spacing w:after="0"/>
        <w:ind w:left="0"/>
        <w:jc w:val="both"/>
      </w:pPr>
      <w:r>
        <w:rPr>
          <w:rFonts w:ascii="Times New Roman"/>
          <w:b w:val="false"/>
          <w:i w:val="false"/>
          <w:color w:val="000000"/>
          <w:sz w:val="28"/>
        </w:rPr>
        <w:t>
      Unremoved single screws, wires, knitting needles, microscrews and microplates.</w:t>
      </w:r>
    </w:p>
    <w:bookmarkEnd w:id="1467"/>
    <w:bookmarkStart w:name="z1477" w:id="1468"/>
    <w:p>
      <w:pPr>
        <w:spacing w:after="0"/>
        <w:ind w:left="0"/>
        <w:jc w:val="both"/>
      </w:pPr>
      <w:r>
        <w:rPr>
          <w:rFonts w:ascii="Times New Roman"/>
          <w:b w:val="false"/>
          <w:i w:val="false"/>
          <w:color w:val="000000"/>
          <w:sz w:val="28"/>
        </w:rPr>
        <w:t>
      After fractures of the vertebral bodies, arches, articular processes, removal of hernias of intervertebral discs with a favorable outcome for those examined under column III, item 86 of the Requirements by columns applies.</w:t>
      </w:r>
    </w:p>
    <w:bookmarkEnd w:id="1468"/>
    <w:bookmarkStart w:name="z1478" w:id="1469"/>
    <w:p>
      <w:pPr>
        <w:spacing w:after="0"/>
        <w:ind w:left="0"/>
        <w:jc w:val="both"/>
      </w:pPr>
      <w:r>
        <w:rPr>
          <w:rFonts w:ascii="Times New Roman"/>
          <w:b w:val="false"/>
          <w:i w:val="false"/>
          <w:color w:val="000000"/>
          <w:sz w:val="28"/>
        </w:rPr>
        <w:t>
      United isolated fractures of individual pelvic bones without deformity of the pelvic ring are not grounds for applying this item, preventing from military service, entering MEI.</w:t>
      </w:r>
    </w:p>
    <w:bookmarkEnd w:id="1469"/>
    <w:bookmarkStart w:name="z1479" w:id="1470"/>
    <w:p>
      <w:pPr>
        <w:spacing w:after="0"/>
        <w:ind w:left="0"/>
        <w:jc w:val="both"/>
      </w:pPr>
      <w:r>
        <w:rPr>
          <w:rFonts w:ascii="Times New Roman"/>
          <w:b w:val="false"/>
          <w:i w:val="false"/>
          <w:color w:val="000000"/>
          <w:sz w:val="28"/>
        </w:rPr>
        <w:t>
      Item 83 of the Requirements by columns. Injuries to the internal organs of the chest, abdominal cavity and pelvis, and their sequelae.</w:t>
      </w:r>
    </w:p>
    <w:bookmarkEnd w:id="1470"/>
    <w:bookmarkStart w:name="z1480" w:id="1471"/>
    <w:p>
      <w:pPr>
        <w:spacing w:after="0"/>
        <w:ind w:left="0"/>
        <w:jc w:val="both"/>
      </w:pPr>
      <w:r>
        <w:rPr>
          <w:rFonts w:ascii="Times New Roman"/>
          <w:b w:val="false"/>
          <w:i w:val="false"/>
          <w:color w:val="000000"/>
          <w:sz w:val="28"/>
        </w:rPr>
        <w:t>
      Subitem 1) of item 83 of the Requirements by columns includes the following conditions and sequelae of wounds and injuries:</w:t>
      </w:r>
    </w:p>
    <w:bookmarkEnd w:id="1471"/>
    <w:bookmarkStart w:name="z1481" w:id="1472"/>
    <w:p>
      <w:pPr>
        <w:spacing w:after="0"/>
        <w:ind w:left="0"/>
        <w:jc w:val="both"/>
      </w:pPr>
      <w:r>
        <w:rPr>
          <w:rFonts w:ascii="Times New Roman"/>
          <w:b w:val="false"/>
          <w:i w:val="false"/>
          <w:color w:val="000000"/>
          <w:sz w:val="28"/>
        </w:rPr>
        <w:t>
      of bronchopulmonary apparatus with degree III respiratory failure, extensive obliteration of the pericardium;</w:t>
      </w:r>
    </w:p>
    <w:bookmarkEnd w:id="1472"/>
    <w:bookmarkStart w:name="z1482" w:id="1473"/>
    <w:p>
      <w:pPr>
        <w:spacing w:after="0"/>
        <w:ind w:left="0"/>
        <w:jc w:val="both"/>
      </w:pPr>
      <w:r>
        <w:rPr>
          <w:rFonts w:ascii="Times New Roman"/>
          <w:b w:val="false"/>
          <w:i w:val="false"/>
          <w:color w:val="000000"/>
          <w:sz w:val="28"/>
        </w:rPr>
        <w:t>
      aneurysm of the heart or aorta;</w:t>
      </w:r>
    </w:p>
    <w:bookmarkEnd w:id="1473"/>
    <w:bookmarkStart w:name="z1483" w:id="1474"/>
    <w:p>
      <w:pPr>
        <w:spacing w:after="0"/>
        <w:ind w:left="0"/>
        <w:jc w:val="both"/>
      </w:pPr>
      <w:r>
        <w:rPr>
          <w:rFonts w:ascii="Times New Roman"/>
          <w:b w:val="false"/>
          <w:i w:val="false"/>
          <w:color w:val="000000"/>
          <w:sz w:val="28"/>
        </w:rPr>
        <w:t>
      acquired esophageal-tracheal or esophageal-bronchial fistulas, regardless of dysfunction;</w:t>
      </w:r>
    </w:p>
    <w:bookmarkEnd w:id="1474"/>
    <w:bookmarkStart w:name="z1484" w:id="1475"/>
    <w:p>
      <w:pPr>
        <w:spacing w:after="0"/>
        <w:ind w:left="0"/>
        <w:jc w:val="both"/>
      </w:pPr>
      <w:r>
        <w:rPr>
          <w:rFonts w:ascii="Times New Roman"/>
          <w:b w:val="false"/>
          <w:i w:val="false"/>
          <w:color w:val="000000"/>
          <w:sz w:val="28"/>
        </w:rPr>
        <w:t>
      sequelae of polytrauma of organs (two or more) with moderate dysfunctions;</w:t>
      </w:r>
    </w:p>
    <w:bookmarkEnd w:id="1475"/>
    <w:bookmarkStart w:name="z1485" w:id="1476"/>
    <w:p>
      <w:pPr>
        <w:spacing w:after="0"/>
        <w:ind w:left="0"/>
        <w:jc w:val="both"/>
      </w:pPr>
      <w:r>
        <w:rPr>
          <w:rFonts w:ascii="Times New Roman"/>
          <w:b w:val="false"/>
          <w:i w:val="false"/>
          <w:color w:val="000000"/>
          <w:sz w:val="28"/>
        </w:rPr>
        <w:t>
      resection of the esophagus, stomach or the imposition of a gastrointestinal fistula, resection of the small (at least 1.5 m) or large (at least 30 cm) intestine with significant dysfunction of the digestive system (refractory dumping syndrome, persistent diarrhea.) or severe decline nutrition (BMI is less than 18.5);</w:t>
      </w:r>
    </w:p>
    <w:bookmarkEnd w:id="1476"/>
    <w:bookmarkStart w:name="z1486" w:id="1477"/>
    <w:p>
      <w:pPr>
        <w:spacing w:after="0"/>
        <w:ind w:left="0"/>
        <w:jc w:val="both"/>
      </w:pPr>
      <w:r>
        <w:rPr>
          <w:rFonts w:ascii="Times New Roman"/>
          <w:b w:val="false"/>
          <w:i w:val="false"/>
          <w:color w:val="000000"/>
          <w:sz w:val="28"/>
        </w:rPr>
        <w:t>
      imposition of biliodigestive anastomoses;</w:t>
      </w:r>
    </w:p>
    <w:bookmarkEnd w:id="1477"/>
    <w:bookmarkStart w:name="z1487" w:id="1478"/>
    <w:p>
      <w:pPr>
        <w:spacing w:after="0"/>
        <w:ind w:left="0"/>
        <w:jc w:val="both"/>
      </w:pPr>
      <w:r>
        <w:rPr>
          <w:rFonts w:ascii="Times New Roman"/>
          <w:b w:val="false"/>
          <w:i w:val="false"/>
          <w:color w:val="000000"/>
          <w:sz w:val="28"/>
        </w:rPr>
        <w:t>
      biliary or pancreatic fistulas with unsatisfactory results of treatment;</w:t>
      </w:r>
    </w:p>
    <w:bookmarkEnd w:id="1478"/>
    <w:bookmarkStart w:name="z1488" w:id="1479"/>
    <w:p>
      <w:pPr>
        <w:spacing w:after="0"/>
        <w:ind w:left="0"/>
        <w:jc w:val="both"/>
      </w:pPr>
      <w:r>
        <w:rPr>
          <w:rFonts w:ascii="Times New Roman"/>
          <w:b w:val="false"/>
          <w:i w:val="false"/>
          <w:color w:val="000000"/>
          <w:sz w:val="28"/>
        </w:rPr>
        <w:t>
      absence of a kidney in case of dysfunction of the remaining kidney, regardless of the degree of its severity;</w:t>
      </w:r>
    </w:p>
    <w:bookmarkEnd w:id="1479"/>
    <w:bookmarkStart w:name="z1489" w:id="1480"/>
    <w:p>
      <w:pPr>
        <w:spacing w:after="0"/>
        <w:ind w:left="0"/>
        <w:jc w:val="both"/>
      </w:pPr>
      <w:r>
        <w:rPr>
          <w:rFonts w:ascii="Times New Roman"/>
          <w:b w:val="false"/>
          <w:i w:val="false"/>
          <w:color w:val="000000"/>
          <w:sz w:val="28"/>
        </w:rPr>
        <w:t>
      complete rupture of the perineum (a rupture in which the integrity of the muscles of the perineum is completely violated, and they are replaced by scar tissue passing to the wall of the rectum, the anus is gaping and has no correct shape)</w:t>
      </w:r>
    </w:p>
    <w:bookmarkEnd w:id="1480"/>
    <w:bookmarkStart w:name="z1490" w:id="1481"/>
    <w:p>
      <w:pPr>
        <w:spacing w:after="0"/>
        <w:ind w:left="0"/>
        <w:jc w:val="both"/>
      </w:pPr>
      <w:r>
        <w:rPr>
          <w:rFonts w:ascii="Times New Roman"/>
          <w:b w:val="false"/>
          <w:i w:val="false"/>
          <w:color w:val="000000"/>
          <w:sz w:val="28"/>
        </w:rPr>
        <w:t>
      lack of a penis.</w:t>
      </w:r>
    </w:p>
    <w:bookmarkEnd w:id="1481"/>
    <w:bookmarkStart w:name="z1491" w:id="1482"/>
    <w:p>
      <w:pPr>
        <w:spacing w:after="0"/>
        <w:ind w:left="0"/>
        <w:jc w:val="both"/>
      </w:pPr>
      <w:r>
        <w:rPr>
          <w:rFonts w:ascii="Times New Roman"/>
          <w:b w:val="false"/>
          <w:i w:val="false"/>
          <w:color w:val="000000"/>
          <w:sz w:val="28"/>
        </w:rPr>
        <w:t>
      In case of degree II, III respiratory failure, after resection of a lung, the presence of a foreign body located at the root of the lung, in the heart or near large vessels, regardless of the presence of complications or functional disorders, citizens registering with recruiting stations, being conscripted for urgent military service and military conscripts are examined under subitem 1). The category of fitness for military service of military personnel examined under column III is determined according to subitem 2) of this item.</w:t>
      </w:r>
    </w:p>
    <w:bookmarkEnd w:id="1482"/>
    <w:bookmarkStart w:name="z1492" w:id="1483"/>
    <w:p>
      <w:pPr>
        <w:spacing w:after="0"/>
        <w:ind w:left="0"/>
        <w:jc w:val="both"/>
      </w:pPr>
      <w:r>
        <w:rPr>
          <w:rFonts w:ascii="Times New Roman"/>
          <w:b w:val="false"/>
          <w:i w:val="false"/>
          <w:color w:val="000000"/>
          <w:sz w:val="28"/>
        </w:rPr>
        <w:t>
      With the sequelae of injuries to the heart, pericardium, prompt removal of foreign bodies from the mediastinum in the area of ​​large vessels, an opinion on the category of fitness for military service of the examined persons is determined in accordance with item 42 of the Requirements by columns, depending on the severity of CHF, the presence and severity of disturbances in intracardiac hemodynamics, rhythm and conduction; in the presence of respiratory failure – in accordance with subitems 1), 2) or 3) of item 51 of the Requirements by columns. In this case, this item applies simultaneously.</w:t>
      </w:r>
    </w:p>
    <w:bookmarkEnd w:id="1483"/>
    <w:bookmarkStart w:name="z1493" w:id="1484"/>
    <w:p>
      <w:pPr>
        <w:spacing w:after="0"/>
        <w:ind w:left="0"/>
        <w:jc w:val="both"/>
      </w:pPr>
      <w:r>
        <w:rPr>
          <w:rFonts w:ascii="Times New Roman"/>
          <w:b w:val="false"/>
          <w:i w:val="false"/>
          <w:color w:val="000000"/>
          <w:sz w:val="28"/>
        </w:rPr>
        <w:t>
      Subitem 2) of item 83 of the Requirements by columns includes the following conditions and sequelae of wounds and injuries:</w:t>
      </w:r>
    </w:p>
    <w:bookmarkEnd w:id="1484"/>
    <w:bookmarkStart w:name="z1494" w:id="1485"/>
    <w:p>
      <w:pPr>
        <w:spacing w:after="0"/>
        <w:ind w:left="0"/>
        <w:jc w:val="both"/>
      </w:pPr>
      <w:r>
        <w:rPr>
          <w:rFonts w:ascii="Times New Roman"/>
          <w:b w:val="false"/>
          <w:i w:val="false"/>
          <w:color w:val="000000"/>
          <w:sz w:val="28"/>
        </w:rPr>
        <w:t>
      of bronchopulmonary apparatus with degree II respiratory failure;</w:t>
      </w:r>
    </w:p>
    <w:bookmarkEnd w:id="1485"/>
    <w:bookmarkStart w:name="z1495" w:id="1486"/>
    <w:p>
      <w:pPr>
        <w:spacing w:after="0"/>
        <w:ind w:left="0"/>
        <w:jc w:val="both"/>
      </w:pPr>
      <w:r>
        <w:rPr>
          <w:rFonts w:ascii="Times New Roman"/>
          <w:b w:val="false"/>
          <w:i w:val="false"/>
          <w:color w:val="000000"/>
          <w:sz w:val="28"/>
        </w:rPr>
        <w:t>
      absence of a lung, regardless of the degree of respiratory failure;</w:t>
      </w:r>
    </w:p>
    <w:bookmarkEnd w:id="1486"/>
    <w:bookmarkStart w:name="z1496" w:id="1487"/>
    <w:p>
      <w:pPr>
        <w:spacing w:after="0"/>
        <w:ind w:left="0"/>
        <w:jc w:val="both"/>
      </w:pPr>
      <w:r>
        <w:rPr>
          <w:rFonts w:ascii="Times New Roman"/>
          <w:b w:val="false"/>
          <w:i w:val="false"/>
          <w:color w:val="000000"/>
          <w:sz w:val="28"/>
        </w:rPr>
        <w:t>
      resection of the stomach, small (at least 1 m) or large (at least 20 cm) intestine, the imposition of a gastrointestinal fistula with rare manifestations of dumping syndrome (unstable stool, malnutrition);</w:t>
      </w:r>
    </w:p>
    <w:bookmarkEnd w:id="1487"/>
    <w:bookmarkStart w:name="z1497" w:id="1488"/>
    <w:p>
      <w:pPr>
        <w:spacing w:after="0"/>
        <w:ind w:left="0"/>
        <w:jc w:val="both"/>
      </w:pPr>
      <w:r>
        <w:rPr>
          <w:rFonts w:ascii="Times New Roman"/>
          <w:b w:val="false"/>
          <w:i w:val="false"/>
          <w:color w:val="000000"/>
          <w:sz w:val="28"/>
        </w:rPr>
        <w:t>
      absence of a kidney with normal function of the remaining kidney.</w:t>
      </w:r>
    </w:p>
    <w:bookmarkEnd w:id="1488"/>
    <w:bookmarkStart w:name="z1498" w:id="1489"/>
    <w:p>
      <w:pPr>
        <w:spacing w:after="0"/>
        <w:ind w:left="0"/>
        <w:jc w:val="both"/>
      </w:pPr>
      <w:r>
        <w:rPr>
          <w:rFonts w:ascii="Times New Roman"/>
          <w:b w:val="false"/>
          <w:i w:val="false"/>
          <w:color w:val="000000"/>
          <w:sz w:val="28"/>
        </w:rPr>
        <w:t>
      Subitem 3) of item 83 of the Requirements by columns includes conditions after surgical diseases, the sequelae of surgical interventions, injuries and trauma to the organs of the chest and abdominal cavity with minor dysfunction.</w:t>
      </w:r>
    </w:p>
    <w:bookmarkEnd w:id="1489"/>
    <w:bookmarkStart w:name="z1499" w:id="1490"/>
    <w:p>
      <w:pPr>
        <w:spacing w:after="0"/>
        <w:ind w:left="0"/>
        <w:jc w:val="both"/>
      </w:pPr>
      <w:r>
        <w:rPr>
          <w:rFonts w:ascii="Times New Roman"/>
          <w:b w:val="false"/>
          <w:i w:val="false"/>
          <w:color w:val="000000"/>
          <w:sz w:val="28"/>
        </w:rPr>
        <w:t>
      This subitem also includes the absence of the spleen after its resection due to injury, trauma.</w:t>
      </w:r>
    </w:p>
    <w:bookmarkEnd w:id="1490"/>
    <w:bookmarkStart w:name="z1500" w:id="1491"/>
    <w:p>
      <w:pPr>
        <w:spacing w:after="0"/>
        <w:ind w:left="0"/>
        <w:jc w:val="both"/>
      </w:pPr>
      <w:r>
        <w:rPr>
          <w:rFonts w:ascii="Times New Roman"/>
          <w:b w:val="false"/>
          <w:i w:val="false"/>
          <w:color w:val="000000"/>
          <w:sz w:val="28"/>
        </w:rPr>
        <w:t>
      After resection of a liver lobe or part of the pancreas due to injury, trauma, or for the purpose of donation, examination is carried out under subitems 1), 2), 3) of this item, depending on the dysfunction.</w:t>
      </w:r>
    </w:p>
    <w:bookmarkEnd w:id="1491"/>
    <w:bookmarkStart w:name="z1501" w:id="1492"/>
    <w:p>
      <w:pPr>
        <w:spacing w:after="0"/>
        <w:ind w:left="0"/>
        <w:jc w:val="both"/>
      </w:pPr>
      <w:r>
        <w:rPr>
          <w:rFonts w:ascii="Times New Roman"/>
          <w:b w:val="false"/>
          <w:i w:val="false"/>
          <w:color w:val="000000"/>
          <w:sz w:val="28"/>
        </w:rPr>
        <w:t>
      Subitem 4) of item 83 of the Requirements by columns includes conditions (for those examined under column I - those conditions that occurred no earlier than six months from the moment of wound or injury) after past atypical lung resections without respiratory failure, thoracotomy or laparotomy in order to stop bleeding, eliminate pneumo- or hemothorax, suturing of wounds of the intestines, stomach, liver with the outcome of recovery.</w:t>
      </w:r>
    </w:p>
    <w:bookmarkEnd w:id="1492"/>
    <w:bookmarkStart w:name="z1502" w:id="1493"/>
    <w:p>
      <w:pPr>
        <w:spacing w:after="0"/>
        <w:ind w:left="0"/>
        <w:jc w:val="both"/>
      </w:pPr>
      <w:r>
        <w:rPr>
          <w:rFonts w:ascii="Times New Roman"/>
          <w:b w:val="false"/>
          <w:i w:val="false"/>
          <w:color w:val="000000"/>
          <w:sz w:val="28"/>
        </w:rPr>
        <w:t>
      With regard to military personnel after atypical lung resection without respiratory failure, upon completion of inpatient treatment, an opinion is made on the need to grant a sick leave, the latter is granted according to item 52 of the Requirements by columns.</w:t>
      </w:r>
    </w:p>
    <w:bookmarkEnd w:id="1493"/>
    <w:bookmarkStart w:name="z1503" w:id="1494"/>
    <w:p>
      <w:pPr>
        <w:spacing w:after="0"/>
        <w:ind w:left="0"/>
        <w:jc w:val="both"/>
      </w:pPr>
      <w:r>
        <w:rPr>
          <w:rFonts w:ascii="Times New Roman"/>
          <w:b w:val="false"/>
          <w:i w:val="false"/>
          <w:color w:val="000000"/>
          <w:sz w:val="28"/>
        </w:rPr>
        <w:t>
      Citizens (military personnel) with the sequelae of surgical treatment of inflammatory diseases and anomalies are also examined according to item 83 of the Requirements by columns.</w:t>
      </w:r>
    </w:p>
    <w:bookmarkEnd w:id="1494"/>
    <w:bookmarkStart w:name="z1504" w:id="1495"/>
    <w:p>
      <w:pPr>
        <w:spacing w:after="0"/>
        <w:ind w:left="0"/>
        <w:jc w:val="both"/>
      </w:pPr>
      <w:r>
        <w:rPr>
          <w:rFonts w:ascii="Times New Roman"/>
          <w:b w:val="false"/>
          <w:i w:val="false"/>
          <w:color w:val="000000"/>
          <w:sz w:val="28"/>
        </w:rPr>
        <w:t>
      Item 84 of the Requirements by columns. Consequences of injuries to the skin and subcutaneous tissue.</w:t>
      </w:r>
    </w:p>
    <w:bookmarkEnd w:id="1495"/>
    <w:bookmarkStart w:name="z1505" w:id="1496"/>
    <w:p>
      <w:pPr>
        <w:spacing w:after="0"/>
        <w:ind w:left="0"/>
        <w:jc w:val="both"/>
      </w:pPr>
      <w:r>
        <w:rPr>
          <w:rFonts w:ascii="Times New Roman"/>
          <w:b w:val="false"/>
          <w:i w:val="false"/>
          <w:color w:val="000000"/>
          <w:sz w:val="28"/>
        </w:rPr>
        <w:t>
      Subitem1) of item 84 of the Requirements by columns includes:</w:t>
      </w:r>
    </w:p>
    <w:bookmarkEnd w:id="1496"/>
    <w:bookmarkStart w:name="z1506" w:id="1497"/>
    <w:p>
      <w:pPr>
        <w:spacing w:after="0"/>
        <w:ind w:left="0"/>
        <w:jc w:val="both"/>
      </w:pPr>
      <w:r>
        <w:rPr>
          <w:rFonts w:ascii="Times New Roman"/>
          <w:b w:val="false"/>
          <w:i w:val="false"/>
          <w:color w:val="000000"/>
          <w:sz w:val="28"/>
        </w:rPr>
        <w:t>
      massive keloid, hypertrophic scars in the neck, trunk and limbs, which are adhered to the underlying tissues, ulcerated or easily injured and often ulcerated with unsatisfactory results of treatment or refusal of it, significantly limiting motion of joints or preventing the wearing of standard military uniforms, shoes or equipment;</w:t>
      </w:r>
    </w:p>
    <w:bookmarkEnd w:id="1497"/>
    <w:bookmarkStart w:name="z1507" w:id="1498"/>
    <w:p>
      <w:pPr>
        <w:spacing w:after="0"/>
        <w:ind w:left="0"/>
        <w:jc w:val="both"/>
      </w:pPr>
      <w:r>
        <w:rPr>
          <w:rFonts w:ascii="Times New Roman"/>
          <w:b w:val="false"/>
          <w:i w:val="false"/>
          <w:color w:val="000000"/>
          <w:sz w:val="28"/>
        </w:rPr>
        <w:t>
      conditions after deep burns with an area of ​​20 percent or more of the skin surface or complicated by kidney amyloidosis.</w:t>
      </w:r>
    </w:p>
    <w:bookmarkEnd w:id="1498"/>
    <w:bookmarkStart w:name="z1508" w:id="1499"/>
    <w:p>
      <w:pPr>
        <w:spacing w:after="0"/>
        <w:ind w:left="0"/>
        <w:jc w:val="both"/>
      </w:pPr>
      <w:r>
        <w:rPr>
          <w:rFonts w:ascii="Times New Roman"/>
          <w:b w:val="false"/>
          <w:i w:val="false"/>
          <w:color w:val="000000"/>
          <w:sz w:val="28"/>
        </w:rPr>
        <w:t>
      Subitem 2) of item 84 of the Requirements by columns includes:</w:t>
      </w:r>
    </w:p>
    <w:bookmarkEnd w:id="1499"/>
    <w:bookmarkStart w:name="z1509" w:id="1500"/>
    <w:p>
      <w:pPr>
        <w:spacing w:after="0"/>
        <w:ind w:left="0"/>
        <w:jc w:val="both"/>
      </w:pPr>
      <w:r>
        <w:rPr>
          <w:rFonts w:ascii="Times New Roman"/>
          <w:b w:val="false"/>
          <w:i w:val="false"/>
          <w:color w:val="000000"/>
          <w:sz w:val="28"/>
        </w:rPr>
        <w:t>
      moderately restricting motion of joints or significantly complicating the wearing of standard military uniforms, shoes or equipment; non-ulcerative keloid, hypertrophic and atrophic scars, as well as scars that disfigure the face, with unsatisfactory results of treatment or refusal of it;</w:t>
      </w:r>
    </w:p>
    <w:bookmarkEnd w:id="1500"/>
    <w:bookmarkStart w:name="z1510" w:id="1501"/>
    <w:p>
      <w:pPr>
        <w:spacing w:after="0"/>
        <w:ind w:left="0"/>
        <w:jc w:val="both"/>
      </w:pPr>
      <w:r>
        <w:rPr>
          <w:rFonts w:ascii="Times New Roman"/>
          <w:b w:val="false"/>
          <w:i w:val="false"/>
          <w:color w:val="000000"/>
          <w:sz w:val="28"/>
        </w:rPr>
        <w:t>
      consequences of deep burns of 50 and more percent of the skin surface of the lower limb.</w:t>
      </w:r>
    </w:p>
    <w:bookmarkEnd w:id="1501"/>
    <w:bookmarkStart w:name="z1511" w:id="1502"/>
    <w:p>
      <w:pPr>
        <w:spacing w:after="0"/>
        <w:ind w:left="0"/>
        <w:jc w:val="both"/>
      </w:pPr>
      <w:r>
        <w:rPr>
          <w:rFonts w:ascii="Times New Roman"/>
          <w:b w:val="false"/>
          <w:i w:val="false"/>
          <w:color w:val="000000"/>
          <w:sz w:val="28"/>
        </w:rPr>
        <w:t>
      Subitem 3) of item 84 of the Requirements by columns includes:</w:t>
      </w:r>
    </w:p>
    <w:bookmarkEnd w:id="1502"/>
    <w:bookmarkStart w:name="z1512" w:id="1503"/>
    <w:p>
      <w:pPr>
        <w:spacing w:after="0"/>
        <w:ind w:left="0"/>
        <w:jc w:val="both"/>
      </w:pPr>
      <w:r>
        <w:rPr>
          <w:rFonts w:ascii="Times New Roman"/>
          <w:b w:val="false"/>
          <w:i w:val="false"/>
          <w:color w:val="000000"/>
          <w:sz w:val="28"/>
        </w:rPr>
        <w:t>
      slightly restricting motion of joints or slightly hampering the wearing of standard military uniforms, shoes or equipment elastic scars that do not ulcerate during physical exertion (including long walking);</w:t>
      </w:r>
    </w:p>
    <w:bookmarkEnd w:id="1503"/>
    <w:bookmarkStart w:name="z1513" w:id="1504"/>
    <w:p>
      <w:pPr>
        <w:spacing w:after="0"/>
        <w:ind w:left="0"/>
        <w:jc w:val="both"/>
      </w:pPr>
      <w:r>
        <w:rPr>
          <w:rFonts w:ascii="Times New Roman"/>
          <w:b w:val="false"/>
          <w:i w:val="false"/>
          <w:color w:val="000000"/>
          <w:sz w:val="28"/>
        </w:rPr>
        <w:t>
      consequences of deep burns with plastics of more than 70 percent of the skin surface of the upper limb.</w:t>
      </w:r>
    </w:p>
    <w:bookmarkEnd w:id="1504"/>
    <w:bookmarkStart w:name="z1514" w:id="1505"/>
    <w:p>
      <w:pPr>
        <w:spacing w:after="0"/>
        <w:ind w:left="0"/>
        <w:jc w:val="both"/>
      </w:pPr>
      <w:r>
        <w:rPr>
          <w:rFonts w:ascii="Times New Roman"/>
          <w:b w:val="false"/>
          <w:i w:val="false"/>
          <w:color w:val="000000"/>
          <w:sz w:val="28"/>
        </w:rPr>
        <w:t>
      When measuring the range of motion of joints, it is necessary to follow Appendix 5 to the Requirements.</w:t>
      </w:r>
    </w:p>
    <w:bookmarkEnd w:id="1505"/>
    <w:bookmarkStart w:name="z1515" w:id="1506"/>
    <w:p>
      <w:pPr>
        <w:spacing w:after="0"/>
        <w:ind w:left="0"/>
        <w:jc w:val="both"/>
      </w:pPr>
      <w:r>
        <w:rPr>
          <w:rFonts w:ascii="Times New Roman"/>
          <w:b w:val="false"/>
          <w:i w:val="false"/>
          <w:color w:val="000000"/>
          <w:sz w:val="28"/>
        </w:rPr>
        <w:t>
      In the presence of scars with symptoms of causalgia after unsuccessful surgical treatment, an opinion on the category of suitability is made in accordance with item 26 of the Requirements by columns.</w:t>
      </w:r>
    </w:p>
    <w:bookmarkEnd w:id="1506"/>
    <w:bookmarkStart w:name="z1516" w:id="1507"/>
    <w:p>
      <w:pPr>
        <w:spacing w:after="0"/>
        <w:ind w:left="0"/>
        <w:jc w:val="both"/>
      </w:pPr>
      <w:r>
        <w:rPr>
          <w:rFonts w:ascii="Times New Roman"/>
          <w:b w:val="false"/>
          <w:i w:val="false"/>
          <w:color w:val="000000"/>
          <w:sz w:val="28"/>
        </w:rPr>
        <w:t>
      Citizens (military personnel) with the consequences of burns and frostbite with damage to the eyes, hands or feet are examined according to the relevant items of the Requirements by columns.</w:t>
      </w:r>
    </w:p>
    <w:bookmarkEnd w:id="1507"/>
    <w:bookmarkStart w:name="z1517" w:id="1508"/>
    <w:p>
      <w:pPr>
        <w:spacing w:after="0"/>
        <w:ind w:left="0"/>
        <w:jc w:val="both"/>
      </w:pPr>
      <w:r>
        <w:rPr>
          <w:rFonts w:ascii="Times New Roman"/>
          <w:b w:val="false"/>
          <w:i w:val="false"/>
          <w:color w:val="000000"/>
          <w:sz w:val="28"/>
        </w:rPr>
        <w:t>
      The presence of elastic scars, including postoperative scars, which do not impede the wearing of standard military uniforms, shoes or equipment, do not restrict joint motion and do not disrupt the functions of nearby organs and systems, is not a basis for applying the items of the Requirements by columns.</w:t>
      </w:r>
    </w:p>
    <w:bookmarkEnd w:id="1508"/>
    <w:bookmarkStart w:name="z1518" w:id="1509"/>
    <w:p>
      <w:pPr>
        <w:spacing w:after="0"/>
        <w:ind w:left="0"/>
        <w:jc w:val="both"/>
      </w:pPr>
      <w:r>
        <w:rPr>
          <w:rFonts w:ascii="Times New Roman"/>
          <w:b w:val="false"/>
          <w:i w:val="false"/>
          <w:color w:val="000000"/>
          <w:sz w:val="28"/>
        </w:rPr>
        <w:t>
      Item 85 of the Requirements by columns. The item includes the consequences of poisoning by drugs, RFC, toxic substances, acute or chronic exposure to EMF, laser radiation, ionizing radiation, allergic reactions. A medical examination is carried out after the end of treatment in inpatient conditions.</w:t>
      </w:r>
    </w:p>
    <w:bookmarkEnd w:id="1509"/>
    <w:bookmarkStart w:name="z1519" w:id="1510"/>
    <w:p>
      <w:pPr>
        <w:spacing w:after="0"/>
        <w:ind w:left="0"/>
        <w:jc w:val="both"/>
      </w:pPr>
      <w:r>
        <w:rPr>
          <w:rFonts w:ascii="Times New Roman"/>
          <w:b w:val="false"/>
          <w:i w:val="false"/>
          <w:color w:val="000000"/>
          <w:sz w:val="28"/>
        </w:rPr>
        <w:t>
      In case of insignificant residual effects after degree I radiation sickness suffered by military conscripts and degree II radiation sickness by military personnel doing military service under a contract, medical examination is carried out according to subitem 2) of this item.</w:t>
      </w:r>
    </w:p>
    <w:bookmarkEnd w:id="1510"/>
    <w:bookmarkStart w:name="z1520" w:id="1511"/>
    <w:p>
      <w:pPr>
        <w:spacing w:after="0"/>
        <w:ind w:left="0"/>
        <w:jc w:val="both"/>
      </w:pPr>
      <w:r>
        <w:rPr>
          <w:rFonts w:ascii="Times New Roman"/>
          <w:b w:val="false"/>
          <w:i w:val="false"/>
          <w:color w:val="000000"/>
          <w:sz w:val="28"/>
        </w:rPr>
        <w:t xml:space="preserve">
      Citizens (military personnel) who had acute radiation sickness without any consequences are examined according to subitem 3) of this item and are also recognized as unfit for military service (work) with RS, IRS. </w:t>
      </w:r>
    </w:p>
    <w:bookmarkEnd w:id="1511"/>
    <w:bookmarkStart w:name="z1521" w:id="1512"/>
    <w:p>
      <w:pPr>
        <w:spacing w:after="0"/>
        <w:ind w:left="0"/>
        <w:jc w:val="both"/>
      </w:pPr>
      <w:r>
        <w:rPr>
          <w:rFonts w:ascii="Times New Roman"/>
          <w:b w:val="false"/>
          <w:i w:val="false"/>
          <w:color w:val="000000"/>
          <w:sz w:val="28"/>
        </w:rPr>
        <w:t>
      Servicemen working with RS, IRS and who were exposed to radiation exceeding the annual maximum permissible dose by five times are sent for inpatient examination.</w:t>
      </w:r>
    </w:p>
    <w:bookmarkEnd w:id="1512"/>
    <w:bookmarkStart w:name="z1522" w:id="1513"/>
    <w:p>
      <w:pPr>
        <w:spacing w:after="0"/>
        <w:ind w:left="0"/>
        <w:jc w:val="both"/>
      </w:pPr>
      <w:r>
        <w:rPr>
          <w:rFonts w:ascii="Times New Roman"/>
          <w:b w:val="false"/>
          <w:i w:val="false"/>
          <w:color w:val="000000"/>
          <w:sz w:val="28"/>
        </w:rPr>
        <w:t>
      In case of recurrence of the syndrome of chronic exposure to EMF of II-III degree, even with a favorable outcome of the disease, military personnel are recognized as unfit to work with sources of EMF.</w:t>
      </w:r>
    </w:p>
    <w:bookmarkEnd w:id="1513"/>
    <w:bookmarkStart w:name="z1523" w:id="1514"/>
    <w:p>
      <w:pPr>
        <w:spacing w:after="0"/>
        <w:ind w:left="0"/>
        <w:jc w:val="both"/>
      </w:pPr>
      <w:r>
        <w:rPr>
          <w:rFonts w:ascii="Times New Roman"/>
          <w:b w:val="false"/>
          <w:i w:val="false"/>
          <w:color w:val="000000"/>
          <w:sz w:val="28"/>
        </w:rPr>
        <w:t>
      Citizens (military personnel) having food allergies with clinical manifestations (confirmed by the results of a medical examination in inpatient conditions) to basic food products according to the norms of the allowance of military personnel are examined according to subitem 2) of this item. In case of allergic diseases (urticaria, hay fever, allergic rhinitis, dermatitis), a medical examination is carried out according to the relevant items of the Requirements by columns, depending on the state of the functions of the affected organ or system.</w:t>
      </w:r>
    </w:p>
    <w:bookmarkEnd w:id="1514"/>
    <w:bookmarkStart w:name="z1524" w:id="1515"/>
    <w:p>
      <w:pPr>
        <w:spacing w:after="0"/>
        <w:ind w:left="0"/>
        <w:jc w:val="both"/>
      </w:pPr>
      <w:r>
        <w:rPr>
          <w:rFonts w:ascii="Times New Roman"/>
          <w:b w:val="false"/>
          <w:i w:val="false"/>
          <w:color w:val="000000"/>
          <w:sz w:val="28"/>
        </w:rPr>
        <w:t>
      After acute poisoning, toxic-allergic effects, acute allergic diseases (anaphylactic shock, serum sickness, Lyell’s syndrome, Stevens-Johnson syndrome, Quincke’s edema), the category of fitness for military service is determined depending on the outcome of diseases and the functions of the affected organs or systems according to the relevant items of the Requirements by columns.</w:t>
      </w:r>
    </w:p>
    <w:bookmarkEnd w:id="1515"/>
    <w:bookmarkStart w:name="z1525" w:id="1516"/>
    <w:p>
      <w:pPr>
        <w:spacing w:after="0"/>
        <w:ind w:left="0"/>
        <w:jc w:val="both"/>
      </w:pPr>
      <w:r>
        <w:rPr>
          <w:rFonts w:ascii="Times New Roman"/>
          <w:b w:val="false"/>
          <w:i w:val="false"/>
          <w:color w:val="000000"/>
          <w:sz w:val="28"/>
        </w:rPr>
        <w:t>
      Item 86 of the Requirements by columns; citizens examined under column I being conscripted for military service and entering MEI, joining military service under a contract, who had acute inflammatory diseases of the joints are recognized as temporarily unfit for military service for six months after the end of treatment. In the absence of signs of inflammation within six months, after s acute forms of inflammatory diseases of the joints, they are recognized as fit for military service.</w:t>
      </w:r>
    </w:p>
    <w:bookmarkEnd w:id="1516"/>
    <w:bookmarkStart w:name="z1526" w:id="1517"/>
    <w:p>
      <w:pPr>
        <w:spacing w:after="0"/>
        <w:ind w:left="0"/>
        <w:jc w:val="both"/>
      </w:pPr>
      <w:r>
        <w:rPr>
          <w:rFonts w:ascii="Times New Roman"/>
          <w:b w:val="false"/>
          <w:i w:val="false"/>
          <w:color w:val="000000"/>
          <w:sz w:val="28"/>
        </w:rPr>
        <w:t>
      An opinion on granting a sick leave to servicemen is made in cases where, after completion of inpatient treatment, moderate, transient pain in the joints remains after physical exertion in the absence of clinical and laboratory signs of inflammation, and it takes one month or more to restore the ability to perform military duties.</w:t>
      </w:r>
    </w:p>
    <w:bookmarkEnd w:id="1517"/>
    <w:bookmarkStart w:name="z1527" w:id="1518"/>
    <w:p>
      <w:pPr>
        <w:spacing w:after="0"/>
        <w:ind w:left="0"/>
        <w:jc w:val="both"/>
      </w:pPr>
      <w:r>
        <w:rPr>
          <w:rFonts w:ascii="Times New Roman"/>
          <w:b w:val="false"/>
          <w:i w:val="false"/>
          <w:color w:val="000000"/>
          <w:sz w:val="28"/>
        </w:rPr>
        <w:t>
      An opinion on granting a sick leave to servicemen in case of temporary movement restrictions after operations on bones and joints, plastics or tendolysis of tendons (except for fingers and toes), in case of fragile calluses after bone fractures is made in cases where one month or more is required to restore the ability to perform military duties.</w:t>
      </w:r>
    </w:p>
    <w:bookmarkEnd w:id="1518"/>
    <w:bookmarkStart w:name="z1528" w:id="1519"/>
    <w:p>
      <w:pPr>
        <w:spacing w:after="0"/>
        <w:ind w:left="0"/>
        <w:jc w:val="both"/>
      </w:pPr>
      <w:r>
        <w:rPr>
          <w:rFonts w:ascii="Times New Roman"/>
          <w:b w:val="false"/>
          <w:i w:val="false"/>
          <w:color w:val="000000"/>
          <w:sz w:val="28"/>
        </w:rPr>
        <w:t>
      In case of persistent unsatisfactory results of treatment of the consequences of fractures of tubular bones, an opinion on granting a sick leave is not made, but the category of fitness for military service is determined according to subitems 1), 2) or 3) of item 82 of the Requirements by columns.</w:t>
      </w:r>
    </w:p>
    <w:bookmarkEnd w:id="1519"/>
    <w:bookmarkStart w:name="z1529" w:id="1520"/>
    <w:p>
      <w:pPr>
        <w:spacing w:after="0"/>
        <w:ind w:left="0"/>
        <w:jc w:val="both"/>
      </w:pPr>
      <w:r>
        <w:rPr>
          <w:rFonts w:ascii="Times New Roman"/>
          <w:b w:val="false"/>
          <w:i w:val="false"/>
          <w:color w:val="000000"/>
          <w:sz w:val="28"/>
        </w:rPr>
        <w:t>
      In case of fractures of small bones of the hand, foot, and also ankles, in relation to those examined under column II, an opinion on granting a sick leave to military personnel is not made. In these cases, after the end of treatment, an opinion is made on granting exemption, indicating the treatment measures.</w:t>
      </w:r>
    </w:p>
    <w:bookmarkEnd w:id="1520"/>
    <w:bookmarkStart w:name="z1530" w:id="1521"/>
    <w:p>
      <w:pPr>
        <w:spacing w:after="0"/>
        <w:ind w:left="0"/>
        <w:jc w:val="both"/>
      </w:pPr>
      <w:r>
        <w:rPr>
          <w:rFonts w:ascii="Times New Roman"/>
          <w:b w:val="false"/>
          <w:i w:val="false"/>
          <w:color w:val="000000"/>
          <w:sz w:val="28"/>
        </w:rPr>
        <w:t>
      With respect to those examined under column I for the operation to remove metal structures (except for single screws, wire, knitting needles, microscrews and microplates) after fusion of fractures of long tubular bones, pelvic bones, tarsus bones, metatarsal bones, calcaneus, talus, clavicle, scapula, metacarpal bones and wrist bones, an opinion is made on temporary unfitness for military service for six months. If the operation is canceled, the examination is carried out according to item 82 of the Requirements by columns.</w:t>
      </w:r>
    </w:p>
    <w:bookmarkEnd w:id="1521"/>
    <w:bookmarkStart w:name="z1531" w:id="1522"/>
    <w:p>
      <w:pPr>
        <w:spacing w:after="0"/>
        <w:ind w:left="0"/>
        <w:jc w:val="both"/>
      </w:pPr>
      <w:r>
        <w:rPr>
          <w:rFonts w:ascii="Times New Roman"/>
          <w:b w:val="false"/>
          <w:i w:val="false"/>
          <w:color w:val="000000"/>
          <w:sz w:val="28"/>
        </w:rPr>
        <w:t>
      After fractures of the spinous and (or) one or two transverse processes of the vertebrae, bruises of the spine, removal of metal structures (including a pin, a plate) in relation to military personnel doing military service under a contract, an opinion is made on the need to grant exemption from official duties.</w:t>
      </w:r>
    </w:p>
    <w:bookmarkEnd w:id="1522"/>
    <w:bookmarkStart w:name="z1532" w:id="1523"/>
    <w:p>
      <w:pPr>
        <w:spacing w:after="0"/>
        <w:ind w:left="0"/>
        <w:jc w:val="both"/>
      </w:pPr>
      <w:r>
        <w:rPr>
          <w:rFonts w:ascii="Times New Roman"/>
          <w:b w:val="false"/>
          <w:i w:val="false"/>
          <w:color w:val="000000"/>
          <w:sz w:val="28"/>
        </w:rPr>
        <w:t>
      In case of uncomplicated closed fractures of small bones that do not require inpatient treatment, military personnel doing military service under a contract are allowed to be examined on an outpatient basis, with an opinion that they need to be granted a sick leave or exemption.</w:t>
      </w:r>
    </w:p>
    <w:bookmarkEnd w:id="1523"/>
    <w:bookmarkStart w:name="z1533" w:id="1524"/>
    <w:p>
      <w:pPr>
        <w:spacing w:after="0"/>
        <w:ind w:left="0"/>
        <w:jc w:val="both"/>
      </w:pPr>
      <w:r>
        <w:rPr>
          <w:rFonts w:ascii="Times New Roman"/>
          <w:b w:val="false"/>
          <w:i w:val="false"/>
          <w:color w:val="000000"/>
          <w:sz w:val="28"/>
        </w:rPr>
        <w:t>
      In case of uncomplicated closed bone fractures requiring only immobilization with a plaster cast, after the appearance of signs of callus, those examined under column III are discharged from a medical facility for outpatient treatment until the plaster cast is removed, with an opinion on granting a sick leave or exemption to servicemen. To continue treatment, MEI cadets and students shall be placed in MEI infirmaries, and military conscripts - in medical centers of military units if there are conditions for the stay of these patients with a mandatory examination by a surgeon (traumatologist) of the hospital at least once a month. After completing the treatment, a serviceman is sent for medical examination to get a sick leave (exemption).</w:t>
      </w:r>
    </w:p>
    <w:bookmarkEnd w:id="1524"/>
    <w:bookmarkStart w:name="z1534" w:id="1525"/>
    <w:p>
      <w:pPr>
        <w:spacing w:after="0"/>
        <w:ind w:left="0"/>
        <w:jc w:val="both"/>
      </w:pPr>
      <w:r>
        <w:rPr>
          <w:rFonts w:ascii="Times New Roman"/>
          <w:b w:val="false"/>
          <w:i w:val="false"/>
          <w:color w:val="000000"/>
          <w:sz w:val="28"/>
        </w:rPr>
        <w:t>
      The basis for an opinion on granting a sick leave to servicemen in the event of the consequences of injuries of the jaws and soft tissues of the face is the delayed consolidation of fractures, the presence of dense scars or fractures that required complex methods of surgical or orthopedic treatment, as well as fractures accompanied by traumatic osteomyelitis.</w:t>
      </w:r>
    </w:p>
    <w:bookmarkEnd w:id="1525"/>
    <w:bookmarkStart w:name="z1535" w:id="1526"/>
    <w:p>
      <w:pPr>
        <w:spacing w:after="0"/>
        <w:ind w:left="0"/>
        <w:jc w:val="both"/>
      </w:pPr>
      <w:r>
        <w:rPr>
          <w:rFonts w:ascii="Times New Roman"/>
          <w:b w:val="false"/>
          <w:i w:val="false"/>
          <w:color w:val="000000"/>
          <w:sz w:val="28"/>
        </w:rPr>
        <w:t>
      When measuring the range of motion of joints, it is necessary to follow Appendix 5 to the Requirements.</w:t>
      </w:r>
    </w:p>
    <w:bookmarkEnd w:id="1526"/>
    <w:bookmarkStart w:name="z1536" w:id="1527"/>
    <w:p>
      <w:pPr>
        <w:spacing w:after="0"/>
        <w:ind w:left="0"/>
        <w:jc w:val="both"/>
      </w:pPr>
      <w:r>
        <w:rPr>
          <w:rFonts w:ascii="Times New Roman"/>
          <w:b w:val="false"/>
          <w:i w:val="false"/>
          <w:color w:val="000000"/>
          <w:sz w:val="28"/>
        </w:rPr>
        <w:t>
      In case of residual effects after acute exogenous effects and intoxications, those examined under column I are recognized as temporarily unfit for military service for six months. In the future, the category of their fitness for military service is determined according to item 85 of the Requirements by columns depending on the degree of restoration of the functions of organs and systems.</w:t>
      </w:r>
    </w:p>
    <w:bookmarkEnd w:id="1527"/>
    <w:bookmarkStart w:name="z1537" w:id="1528"/>
    <w:p>
      <w:pPr>
        <w:spacing w:after="0"/>
        <w:ind w:left="0"/>
        <w:jc w:val="left"/>
      </w:pPr>
      <w:r>
        <w:rPr>
          <w:rFonts w:ascii="Times New Roman"/>
          <w:b/>
          <w:i w:val="false"/>
          <w:color w:val="000000"/>
        </w:rPr>
        <w:t xml:space="preserve"> Chapter 19. Other diseases </w:t>
      </w:r>
    </w:p>
    <w:bookmarkEnd w:id="1528"/>
    <w:bookmarkStart w:name="z1538" w:id="1529"/>
    <w:p>
      <w:pPr>
        <w:spacing w:after="0"/>
        <w:ind w:left="0"/>
        <w:jc w:val="both"/>
      </w:pPr>
      <w:r>
        <w:rPr>
          <w:rFonts w:ascii="Times New Roman"/>
          <w:b w:val="false"/>
          <w:i w:val="false"/>
          <w:color w:val="000000"/>
          <w:sz w:val="28"/>
        </w:rPr>
        <w:t>
      Item 87 of the Requirements by columns. Insufficient physical development.</w:t>
      </w:r>
    </w:p>
    <w:bookmarkEnd w:id="1529"/>
    <w:bookmarkStart w:name="z1539" w:id="1530"/>
    <w:p>
      <w:pPr>
        <w:spacing w:after="0"/>
        <w:ind w:left="0"/>
        <w:jc w:val="both"/>
      </w:pPr>
      <w:r>
        <w:rPr>
          <w:rFonts w:ascii="Times New Roman"/>
          <w:b w:val="false"/>
          <w:i w:val="false"/>
          <w:color w:val="000000"/>
          <w:sz w:val="28"/>
        </w:rPr>
        <w:t>
      Those examined under columns I, II with good physical development and nutrition, body balance, weighing at least 45 kilograms and with a height of at least 155 centimeters are recognized as fit for military service.</w:t>
      </w:r>
    </w:p>
    <w:bookmarkEnd w:id="1530"/>
    <w:bookmarkStart w:name="z1540" w:id="1531"/>
    <w:p>
      <w:pPr>
        <w:spacing w:after="0"/>
        <w:ind w:left="0"/>
        <w:jc w:val="both"/>
      </w:pPr>
      <w:r>
        <w:rPr>
          <w:rFonts w:ascii="Times New Roman"/>
          <w:b w:val="false"/>
          <w:i w:val="false"/>
          <w:color w:val="000000"/>
          <w:sz w:val="28"/>
        </w:rPr>
        <w:t>
      Those examined under column I with a body weight of less than 45 kilograms and a height of less than 155 centimeters are subject to examination by an endocrinologist. These persons, on the basis of subitem 2) of this item, are recognized as temporarily unfit for military service for twelve months. With continued insufficient physical development, medical examination is carried out according to subitem 1) of this item.</w:t>
      </w:r>
    </w:p>
    <w:bookmarkEnd w:id="1531"/>
    <w:bookmarkStart w:name="z1541" w:id="1532"/>
    <w:p>
      <w:pPr>
        <w:spacing w:after="0"/>
        <w:ind w:left="0"/>
        <w:jc w:val="both"/>
      </w:pPr>
      <w:r>
        <w:rPr>
          <w:rFonts w:ascii="Times New Roman"/>
          <w:b w:val="false"/>
          <w:i w:val="false"/>
          <w:color w:val="000000"/>
          <w:sz w:val="28"/>
        </w:rPr>
        <w:t>
      Those joining military service under a contract who are examined under column II, III with a height of less than 160 centimeters, and those with less than 165 centimeters under column IV are recognized as unfit for joining military service under a contract according to subitem 2) of this item.</w:t>
      </w:r>
    </w:p>
    <w:bookmarkEnd w:id="1532"/>
    <w:bookmarkStart w:name="z1542" w:id="1533"/>
    <w:p>
      <w:pPr>
        <w:spacing w:after="0"/>
        <w:ind w:left="0"/>
        <w:jc w:val="both"/>
      </w:pPr>
      <w:r>
        <w:rPr>
          <w:rFonts w:ascii="Times New Roman"/>
          <w:b w:val="false"/>
          <w:i w:val="false"/>
          <w:color w:val="000000"/>
          <w:sz w:val="28"/>
        </w:rPr>
        <w:t>
      Item 88 of the Requirements by columns. Examination and treatment of citizens registering with recruiting stations and being conscripted for compulsory military service, as well as military personnel with enuresis, are carried out in a stationary environment with the participation of a therapist to exclude somatic diseases, a neuropathologist to exclude current neurological disorders, a gynecologist (for women) to exclude gynecological disorders.</w:t>
      </w:r>
    </w:p>
    <w:bookmarkEnd w:id="1533"/>
    <w:bookmarkStart w:name="z1543" w:id="1534"/>
    <w:p>
      <w:pPr>
        <w:spacing w:after="0"/>
        <w:ind w:left="0"/>
        <w:jc w:val="both"/>
      </w:pPr>
      <w:r>
        <w:rPr>
          <w:rFonts w:ascii="Times New Roman"/>
          <w:b w:val="false"/>
          <w:i w:val="false"/>
          <w:color w:val="000000"/>
          <w:sz w:val="28"/>
        </w:rPr>
        <w:t>
      The examination is carried out in cases when the observation and the results of the examination, as well as the data obtained from the agency (department) for defense affairs, the military unit (institution), confirm the presence of bedwetting (enuresis) and there is no effect of treatment, those examined under columns I - II are recognized as unfit for military service.</w:t>
      </w:r>
    </w:p>
    <w:bookmarkEnd w:id="1534"/>
    <w:bookmarkStart w:name="z1544" w:id="1535"/>
    <w:p>
      <w:pPr>
        <w:spacing w:after="0"/>
        <w:ind w:left="0"/>
        <w:jc w:val="both"/>
      </w:pPr>
      <w:r>
        <w:rPr>
          <w:rFonts w:ascii="Times New Roman"/>
          <w:b w:val="false"/>
          <w:i w:val="false"/>
          <w:color w:val="000000"/>
          <w:sz w:val="28"/>
        </w:rPr>
        <w:t>
      If bedwetting (enuresis) is a symptom of the disease, an opinion is made according to the item of the Requirements by columns, which includes the underlying disease.</w:t>
      </w:r>
    </w:p>
    <w:bookmarkEnd w:id="1535"/>
    <w:bookmarkStart w:name="z1545" w:id="1536"/>
    <w:p>
      <w:pPr>
        <w:spacing w:after="0"/>
        <w:ind w:left="0"/>
        <w:jc w:val="both"/>
      </w:pPr>
      <w:r>
        <w:rPr>
          <w:rFonts w:ascii="Times New Roman"/>
          <w:b w:val="false"/>
          <w:i w:val="false"/>
          <w:color w:val="000000"/>
          <w:sz w:val="28"/>
        </w:rPr>
        <w:t>
      Item 89 of the Requirements by columns. Speech disorders.</w:t>
      </w:r>
    </w:p>
    <w:bookmarkEnd w:id="1536"/>
    <w:bookmarkStart w:name="z1546" w:id="1537"/>
    <w:p>
      <w:pPr>
        <w:spacing w:after="0"/>
        <w:ind w:left="0"/>
        <w:jc w:val="both"/>
      </w:pPr>
      <w:r>
        <w:rPr>
          <w:rFonts w:ascii="Times New Roman"/>
          <w:b w:val="false"/>
          <w:i w:val="false"/>
          <w:color w:val="000000"/>
          <w:sz w:val="28"/>
        </w:rPr>
        <w:t>
      Subitem 1) of item 89 of the Requirements by columns includes a high degree of stuttering (stammering) involving the entire vocal apparatus, with impaired breathing and neurotic manifestations, as well as disorders of speech that make it hard to understand.</w:t>
      </w:r>
    </w:p>
    <w:bookmarkEnd w:id="1537"/>
    <w:bookmarkStart w:name="z1547" w:id="1538"/>
    <w:p>
      <w:pPr>
        <w:spacing w:after="0"/>
        <w:ind w:left="0"/>
        <w:jc w:val="both"/>
      </w:pPr>
      <w:r>
        <w:rPr>
          <w:rFonts w:ascii="Times New Roman"/>
          <w:b w:val="false"/>
          <w:i w:val="false"/>
          <w:color w:val="000000"/>
          <w:sz w:val="28"/>
        </w:rPr>
        <w:t>
      Subitem 2) of item 89 of the Requirements by columns also includes persistent, non-treatable aphonia of functional origin in those examined under columns I, II of the Requirements.</w:t>
      </w:r>
    </w:p>
    <w:bookmarkEnd w:id="1538"/>
    <w:bookmarkStart w:name="z1548" w:id="1539"/>
    <w:p>
      <w:pPr>
        <w:spacing w:after="0"/>
        <w:ind w:left="0"/>
        <w:jc w:val="both"/>
      </w:pPr>
      <w:r>
        <w:rPr>
          <w:rFonts w:ascii="Times New Roman"/>
          <w:b w:val="false"/>
          <w:i w:val="false"/>
          <w:color w:val="000000"/>
          <w:sz w:val="28"/>
        </w:rPr>
        <w:t>
      In the presence of speech disorders, the examined person is subjected to in-depth examination by a neuropathologist, psychiatrist, otorhinolaryngologist and speech therapist. An opinion on the category of fitness for military service is made on the basis of examination data and a thorough study of documents received from a military unit (institution), agency (department) for defense affairs, from the place of study or work before joining military service and describing his/her health status.</w:t>
      </w:r>
    </w:p>
    <w:bookmarkEnd w:id="1539"/>
    <w:bookmarkStart w:name="z1549" w:id="1540"/>
    <w:p>
      <w:pPr>
        <w:spacing w:after="0"/>
        <w:ind w:left="0"/>
        <w:jc w:val="both"/>
      </w:pPr>
      <w:r>
        <w:rPr>
          <w:rFonts w:ascii="Times New Roman"/>
          <w:b w:val="false"/>
          <w:i w:val="false"/>
          <w:color w:val="000000"/>
          <w:sz w:val="28"/>
        </w:rPr>
        <w:t>
      The severity of speech disorders is determined by dynamic observation of the state of speech function in various conditions and is assessed by its state at the moments of the most pronounced manifestation of the disease. An opinion on the category of fitness is made with account of the ability of the examined person to perform military duties. The evaluation of the command (leadership) and an indication of the extent to which stuttering (stammering) affects the performance of military duties by the examined person is essential in the expert assessment.</w:t>
      </w:r>
    </w:p>
    <w:bookmarkEnd w:id="1540"/>
    <w:bookmarkStart w:name="z1550" w:id="1541"/>
    <w:p>
      <w:pPr>
        <w:spacing w:after="0"/>
        <w:ind w:left="0"/>
        <w:jc w:val="both"/>
      </w:pPr>
      <w:r>
        <w:rPr>
          <w:rFonts w:ascii="Times New Roman"/>
          <w:b w:val="false"/>
          <w:i w:val="false"/>
          <w:color w:val="000000"/>
          <w:sz w:val="28"/>
        </w:rPr>
        <w:t>
      A slight stuttering (stammering) that does not interfere with military service is considered only a delay in pronunciation, “stumbling” at the beginning of a phrase, the rest of the words of a small phrase are pronounced (in one breath) freely or slightly slowly, but without repeating words.</w:t>
      </w:r>
    </w:p>
    <w:bookmarkEnd w:id="1541"/>
    <w:bookmarkStart w:name="z1551" w:id="1542"/>
    <w:p>
      <w:pPr>
        <w:spacing w:after="0"/>
        <w:ind w:left="0"/>
        <w:jc w:val="both"/>
      </w:pPr>
      <w:r>
        <w:rPr>
          <w:rFonts w:ascii="Times New Roman"/>
          <w:b w:val="false"/>
          <w:i w:val="false"/>
          <w:color w:val="000000"/>
          <w:sz w:val="28"/>
        </w:rPr>
        <w:t>
      In cases where a disease of an organ or system of organs leads to a disruption of the function of another organ or system of organs, an expert opinion on the category of fitness for military service is made according to the relevant items of the Requirements by columns.</w:t>
      </w:r>
    </w:p>
    <w:bookmarkEnd w:id="1542"/>
    <w:bookmarkStart w:name="z1552" w:id="1543"/>
    <w:p>
      <w:pPr>
        <w:spacing w:after="0"/>
        <w:ind w:left="0"/>
        <w:jc w:val="both"/>
      </w:pPr>
      <w:r>
        <w:rPr>
          <w:rFonts w:ascii="Times New Roman"/>
          <w:b w:val="false"/>
          <w:i w:val="false"/>
          <w:color w:val="000000"/>
          <w:sz w:val="28"/>
        </w:rPr>
        <w:t>
      When examining citizens, in addition to diagnostic techniques given in the explanations to the Requirements by columns and the corresponding clinical protocols for diagnosis and treatment (hereinafter referred to as clinical protocols), it is allowed to use more informative methods.</w:t>
      </w:r>
    </w:p>
    <w:bookmarkEnd w:id="1543"/>
    <w:bookmarkStart w:name="z1553" w:id="1544"/>
    <w:p>
      <w:pPr>
        <w:spacing w:after="0"/>
        <w:ind w:left="0"/>
        <w:jc w:val="both"/>
      </w:pPr>
      <w:r>
        <w:rPr>
          <w:rFonts w:ascii="Times New Roman"/>
          <w:b w:val="false"/>
          <w:i w:val="false"/>
          <w:color w:val="000000"/>
          <w:sz w:val="28"/>
        </w:rPr>
        <w:t>
      In case of diseases, developmental anomalies, the consequences of injuries, poisoning and other influences of external causes, including surgical interventions not described in these Requirements, the category of fitness of citizens (military personnel) is determined according to the relevant subitems of items of the Requirements by columns according to the International Classification of Diseases, 10th Revision depending on the dysfunction of an organ or organ system.</w:t>
      </w:r>
    </w:p>
    <w:bookmarkEnd w:id="15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3 to the Requirements </w:t>
            </w:r>
            <w:r>
              <w:br/>
            </w:r>
            <w:r>
              <w:rPr>
                <w:rFonts w:ascii="Times New Roman"/>
                <w:b w:val="false"/>
                <w:i w:val="false"/>
                <w:color w:val="000000"/>
                <w:sz w:val="20"/>
              </w:rPr>
              <w:t>for the health status of</w:t>
            </w:r>
            <w:r>
              <w:br/>
            </w:r>
            <w:r>
              <w:rPr>
                <w:rFonts w:ascii="Times New Roman"/>
                <w:b w:val="false"/>
                <w:i w:val="false"/>
                <w:color w:val="000000"/>
                <w:sz w:val="20"/>
              </w:rPr>
              <w:t>persons for their service in</w:t>
            </w:r>
            <w:r>
              <w:br/>
            </w:r>
            <w:r>
              <w:rPr>
                <w:rFonts w:ascii="Times New Roman"/>
                <w:b w:val="false"/>
                <w:i w:val="false"/>
                <w:color w:val="000000"/>
                <w:sz w:val="20"/>
              </w:rPr>
              <w:t xml:space="preserve">the Armed Forces, other </w:t>
            </w:r>
            <w:r>
              <w:br/>
            </w:r>
            <w:r>
              <w:rPr>
                <w:rFonts w:ascii="Times New Roman"/>
                <w:b w:val="false"/>
                <w:i w:val="false"/>
                <w:color w:val="000000"/>
                <w:sz w:val="20"/>
              </w:rPr>
              <w:t>troops and military formations of</w:t>
            </w:r>
            <w:r>
              <w:br/>
            </w:r>
            <w:r>
              <w:rPr>
                <w:rFonts w:ascii="Times New Roman"/>
                <w:b w:val="false"/>
                <w:i w:val="false"/>
                <w:color w:val="000000"/>
                <w:sz w:val="20"/>
              </w:rPr>
              <w:t xml:space="preserve">the Republic of Kazakhstan </w:t>
            </w:r>
          </w:p>
        </w:tc>
      </w:tr>
    </w:tbl>
    <w:bookmarkStart w:name="z1555" w:id="1545"/>
    <w:p>
      <w:pPr>
        <w:spacing w:after="0"/>
        <w:ind w:left="0"/>
        <w:jc w:val="left"/>
      </w:pPr>
      <w:r>
        <w:rPr>
          <w:rFonts w:ascii="Times New Roman"/>
          <w:b/>
          <w:i w:val="false"/>
          <w:color w:val="000000"/>
        </w:rPr>
        <w:t xml:space="preserve"> Abbreviations used in the Requirements for the health status of citizens (military personnel)</w:t>
      </w:r>
      <w:r>
        <w:br/>
      </w:r>
      <w:r>
        <w:rPr>
          <w:rFonts w:ascii="Times New Roman"/>
          <w:b/>
          <w:i w:val="false"/>
          <w:color w:val="000000"/>
        </w:rPr>
        <w:t xml:space="preserve"> for their military service by columns and in the Explanations thereto</w:t>
      </w:r>
    </w:p>
    <w:bookmarkEnd w:id="1545"/>
    <w:bookmarkStart w:name="z1556" w:id="1546"/>
    <w:p>
      <w:pPr>
        <w:spacing w:after="0"/>
        <w:ind w:left="0"/>
        <w:jc w:val="both"/>
      </w:pPr>
      <w:r>
        <w:rPr>
          <w:rFonts w:ascii="Times New Roman"/>
          <w:b w:val="false"/>
          <w:i w:val="false"/>
          <w:color w:val="000000"/>
          <w:sz w:val="28"/>
        </w:rPr>
        <w:t>
      1. HIV - human immunodeficiency virus;</w:t>
      </w:r>
    </w:p>
    <w:bookmarkEnd w:id="1546"/>
    <w:bookmarkStart w:name="z1557" w:id="1547"/>
    <w:p>
      <w:pPr>
        <w:spacing w:after="0"/>
        <w:ind w:left="0"/>
        <w:jc w:val="both"/>
      </w:pPr>
      <w:r>
        <w:rPr>
          <w:rFonts w:ascii="Times New Roman"/>
          <w:b w:val="false"/>
          <w:i w:val="false"/>
          <w:color w:val="000000"/>
          <w:sz w:val="28"/>
        </w:rPr>
        <w:t>
      2. CNS - central nervous system;</w:t>
      </w:r>
    </w:p>
    <w:bookmarkEnd w:id="1547"/>
    <w:bookmarkStart w:name="z1558" w:id="1548"/>
    <w:p>
      <w:pPr>
        <w:spacing w:after="0"/>
        <w:ind w:left="0"/>
        <w:jc w:val="both"/>
      </w:pPr>
      <w:r>
        <w:rPr>
          <w:rFonts w:ascii="Times New Roman"/>
          <w:b w:val="false"/>
          <w:i w:val="false"/>
          <w:color w:val="000000"/>
          <w:sz w:val="28"/>
        </w:rPr>
        <w:t xml:space="preserve">
      3. CHF - chronic heart failure; </w:t>
      </w:r>
    </w:p>
    <w:bookmarkEnd w:id="1548"/>
    <w:bookmarkStart w:name="z1559" w:id="1549"/>
    <w:p>
      <w:pPr>
        <w:spacing w:after="0"/>
        <w:ind w:left="0"/>
        <w:jc w:val="both"/>
      </w:pPr>
      <w:r>
        <w:rPr>
          <w:rFonts w:ascii="Times New Roman"/>
          <w:b w:val="false"/>
          <w:i w:val="false"/>
          <w:color w:val="000000"/>
          <w:sz w:val="28"/>
        </w:rPr>
        <w:t>
      4. FC - functional class;</w:t>
      </w:r>
    </w:p>
    <w:bookmarkEnd w:id="1549"/>
    <w:bookmarkStart w:name="z1560" w:id="1550"/>
    <w:p>
      <w:pPr>
        <w:spacing w:after="0"/>
        <w:ind w:left="0"/>
        <w:jc w:val="both"/>
      </w:pPr>
      <w:r>
        <w:rPr>
          <w:rFonts w:ascii="Times New Roman"/>
          <w:b w:val="false"/>
          <w:i w:val="false"/>
          <w:color w:val="000000"/>
          <w:sz w:val="28"/>
        </w:rPr>
        <w:t>
      5. U/S - ultrasound examination;</w:t>
      </w:r>
    </w:p>
    <w:bookmarkEnd w:id="1550"/>
    <w:bookmarkStart w:name="z1561" w:id="1551"/>
    <w:p>
      <w:pPr>
        <w:spacing w:after="0"/>
        <w:ind w:left="0"/>
        <w:jc w:val="both"/>
      </w:pPr>
      <w:r>
        <w:rPr>
          <w:rFonts w:ascii="Times New Roman"/>
          <w:b w:val="false"/>
          <w:i w:val="false"/>
          <w:color w:val="000000"/>
          <w:sz w:val="28"/>
        </w:rPr>
        <w:t>
      6. EIA - enzyme immunoassay;</w:t>
      </w:r>
    </w:p>
    <w:bookmarkEnd w:id="1551"/>
    <w:bookmarkStart w:name="z1562" w:id="1552"/>
    <w:p>
      <w:pPr>
        <w:spacing w:after="0"/>
        <w:ind w:left="0"/>
        <w:jc w:val="both"/>
      </w:pPr>
      <w:r>
        <w:rPr>
          <w:rFonts w:ascii="Times New Roman"/>
          <w:b w:val="false"/>
          <w:i w:val="false"/>
          <w:color w:val="000000"/>
          <w:sz w:val="28"/>
        </w:rPr>
        <w:t>
      7. PCR - polymerase chain reaction;</w:t>
      </w:r>
    </w:p>
    <w:bookmarkEnd w:id="1552"/>
    <w:bookmarkStart w:name="z1563" w:id="1553"/>
    <w:p>
      <w:pPr>
        <w:spacing w:after="0"/>
        <w:ind w:left="0"/>
        <w:jc w:val="both"/>
      </w:pPr>
      <w:r>
        <w:rPr>
          <w:rFonts w:ascii="Times New Roman"/>
          <w:b w:val="false"/>
          <w:i w:val="false"/>
          <w:color w:val="000000"/>
          <w:sz w:val="28"/>
        </w:rPr>
        <w:t>
      8. MCB – medical consultative board;</w:t>
      </w:r>
    </w:p>
    <w:bookmarkEnd w:id="1553"/>
    <w:bookmarkStart w:name="z1564" w:id="1554"/>
    <w:p>
      <w:pPr>
        <w:spacing w:after="0"/>
        <w:ind w:left="0"/>
        <w:jc w:val="both"/>
      </w:pPr>
      <w:r>
        <w:rPr>
          <w:rFonts w:ascii="Times New Roman"/>
          <w:b w:val="false"/>
          <w:i w:val="false"/>
          <w:color w:val="000000"/>
          <w:sz w:val="28"/>
        </w:rPr>
        <w:t>
      9. MPB – military physician board;</w:t>
      </w:r>
    </w:p>
    <w:bookmarkEnd w:id="1554"/>
    <w:bookmarkStart w:name="z1565" w:id="1555"/>
    <w:p>
      <w:pPr>
        <w:spacing w:after="0"/>
        <w:ind w:left="0"/>
        <w:jc w:val="both"/>
      </w:pPr>
      <w:r>
        <w:rPr>
          <w:rFonts w:ascii="Times New Roman"/>
          <w:b w:val="false"/>
          <w:i w:val="false"/>
          <w:color w:val="000000"/>
          <w:sz w:val="28"/>
        </w:rPr>
        <w:t>
      10. WHO - World Health Organization;</w:t>
      </w:r>
    </w:p>
    <w:bookmarkEnd w:id="1555"/>
    <w:bookmarkStart w:name="z1566" w:id="1556"/>
    <w:p>
      <w:pPr>
        <w:spacing w:after="0"/>
        <w:ind w:left="0"/>
        <w:jc w:val="both"/>
      </w:pPr>
      <w:r>
        <w:rPr>
          <w:rFonts w:ascii="Times New Roman"/>
          <w:b w:val="false"/>
          <w:i w:val="false"/>
          <w:color w:val="000000"/>
          <w:sz w:val="28"/>
        </w:rPr>
        <w:t>
      11. MRI - magnetic resonance imaging;</w:t>
      </w:r>
    </w:p>
    <w:bookmarkEnd w:id="1556"/>
    <w:bookmarkStart w:name="z1567" w:id="1557"/>
    <w:p>
      <w:pPr>
        <w:spacing w:after="0"/>
        <w:ind w:left="0"/>
        <w:jc w:val="both"/>
      </w:pPr>
      <w:r>
        <w:rPr>
          <w:rFonts w:ascii="Times New Roman"/>
          <w:b w:val="false"/>
          <w:i w:val="false"/>
          <w:color w:val="000000"/>
          <w:sz w:val="28"/>
        </w:rPr>
        <w:t>
      12. mm WG – millimeters of Water Gauge;</w:t>
      </w:r>
    </w:p>
    <w:bookmarkEnd w:id="1557"/>
    <w:bookmarkStart w:name="z1568" w:id="1558"/>
    <w:p>
      <w:pPr>
        <w:spacing w:after="0"/>
        <w:ind w:left="0"/>
        <w:jc w:val="both"/>
      </w:pPr>
      <w:r>
        <w:rPr>
          <w:rFonts w:ascii="Times New Roman"/>
          <w:b w:val="false"/>
          <w:i w:val="false"/>
          <w:color w:val="000000"/>
          <w:sz w:val="28"/>
        </w:rPr>
        <w:t>
      13. CT - computed tomography;</w:t>
      </w:r>
    </w:p>
    <w:bookmarkEnd w:id="1558"/>
    <w:bookmarkStart w:name="z1569" w:id="1559"/>
    <w:p>
      <w:pPr>
        <w:spacing w:after="0"/>
        <w:ind w:left="0"/>
        <w:jc w:val="both"/>
      </w:pPr>
      <w:r>
        <w:rPr>
          <w:rFonts w:ascii="Times New Roman"/>
          <w:b w:val="false"/>
          <w:i w:val="false"/>
          <w:color w:val="000000"/>
          <w:sz w:val="28"/>
        </w:rPr>
        <w:t xml:space="preserve">
      14. AH - arterial hypertension; </w:t>
      </w:r>
    </w:p>
    <w:bookmarkEnd w:id="1559"/>
    <w:bookmarkStart w:name="z1570" w:id="1560"/>
    <w:p>
      <w:pPr>
        <w:spacing w:after="0"/>
        <w:ind w:left="0"/>
        <w:jc w:val="both"/>
      </w:pPr>
      <w:r>
        <w:rPr>
          <w:rFonts w:ascii="Times New Roman"/>
          <w:b w:val="false"/>
          <w:i w:val="false"/>
          <w:color w:val="000000"/>
          <w:sz w:val="28"/>
        </w:rPr>
        <w:t>
      15. GERD - gastroesophageal reflux disease;</w:t>
      </w:r>
    </w:p>
    <w:bookmarkEnd w:id="1560"/>
    <w:bookmarkStart w:name="z1571" w:id="1561"/>
    <w:p>
      <w:pPr>
        <w:spacing w:after="0"/>
        <w:ind w:left="0"/>
        <w:jc w:val="both"/>
      </w:pPr>
      <w:r>
        <w:rPr>
          <w:rFonts w:ascii="Times New Roman"/>
          <w:b w:val="false"/>
          <w:i w:val="false"/>
          <w:color w:val="000000"/>
          <w:sz w:val="28"/>
        </w:rPr>
        <w:t xml:space="preserve">
      16. SPECT - single-photon emission computed tomography; </w:t>
      </w:r>
    </w:p>
    <w:bookmarkEnd w:id="1561"/>
    <w:bookmarkStart w:name="z1572" w:id="1562"/>
    <w:p>
      <w:pPr>
        <w:spacing w:after="0"/>
        <w:ind w:left="0"/>
        <w:jc w:val="both"/>
      </w:pPr>
      <w:r>
        <w:rPr>
          <w:rFonts w:ascii="Times New Roman"/>
          <w:b w:val="false"/>
          <w:i w:val="false"/>
          <w:color w:val="000000"/>
          <w:sz w:val="28"/>
        </w:rPr>
        <w:t>
      17. CKD - ​​chronic kidney disease;</w:t>
      </w:r>
    </w:p>
    <w:bookmarkEnd w:id="1562"/>
    <w:bookmarkStart w:name="z1573" w:id="1563"/>
    <w:p>
      <w:pPr>
        <w:spacing w:after="0"/>
        <w:ind w:left="0"/>
        <w:jc w:val="both"/>
      </w:pPr>
      <w:r>
        <w:rPr>
          <w:rFonts w:ascii="Times New Roman"/>
          <w:b w:val="false"/>
          <w:i w:val="false"/>
          <w:color w:val="000000"/>
          <w:sz w:val="28"/>
        </w:rPr>
        <w:t>
      18. VEM - veloergometry;</w:t>
      </w:r>
    </w:p>
    <w:bookmarkEnd w:id="1563"/>
    <w:bookmarkStart w:name="z1574" w:id="1564"/>
    <w:p>
      <w:pPr>
        <w:spacing w:after="0"/>
        <w:ind w:left="0"/>
        <w:jc w:val="both"/>
      </w:pPr>
      <w:r>
        <w:rPr>
          <w:rFonts w:ascii="Times New Roman"/>
          <w:b w:val="false"/>
          <w:i w:val="false"/>
          <w:color w:val="000000"/>
          <w:sz w:val="28"/>
        </w:rPr>
        <w:t>
      19. BMI - body mass index;</w:t>
      </w:r>
    </w:p>
    <w:bookmarkEnd w:id="1564"/>
    <w:bookmarkStart w:name="z1575" w:id="1565"/>
    <w:p>
      <w:pPr>
        <w:spacing w:after="0"/>
        <w:ind w:left="0"/>
        <w:jc w:val="both"/>
      </w:pPr>
      <w:r>
        <w:rPr>
          <w:rFonts w:ascii="Times New Roman"/>
          <w:b w:val="false"/>
          <w:i w:val="false"/>
          <w:color w:val="000000"/>
          <w:sz w:val="28"/>
        </w:rPr>
        <w:t xml:space="preserve">
      20. D – diopter; </w:t>
      </w:r>
    </w:p>
    <w:bookmarkEnd w:id="1565"/>
    <w:bookmarkStart w:name="z1576" w:id="1566"/>
    <w:p>
      <w:pPr>
        <w:spacing w:after="0"/>
        <w:ind w:left="0"/>
        <w:jc w:val="both"/>
      </w:pPr>
      <w:r>
        <w:rPr>
          <w:rFonts w:ascii="Times New Roman"/>
          <w:b w:val="false"/>
          <w:i w:val="false"/>
          <w:color w:val="000000"/>
          <w:sz w:val="28"/>
        </w:rPr>
        <w:t>
      21. CCCI - closed craniocerebral injury;</w:t>
      </w:r>
    </w:p>
    <w:bookmarkEnd w:id="1566"/>
    <w:bookmarkStart w:name="z1577" w:id="1567"/>
    <w:p>
      <w:pPr>
        <w:spacing w:after="0"/>
        <w:ind w:left="0"/>
        <w:jc w:val="both"/>
      </w:pPr>
      <w:r>
        <w:rPr>
          <w:rFonts w:ascii="Times New Roman"/>
          <w:b w:val="false"/>
          <w:i w:val="false"/>
          <w:color w:val="000000"/>
          <w:sz w:val="28"/>
        </w:rPr>
        <w:t>
      22. AIDS - acquired immunodeficiency syndrome;</w:t>
      </w:r>
    </w:p>
    <w:bookmarkEnd w:id="1567"/>
    <w:bookmarkStart w:name="z1578" w:id="1568"/>
    <w:p>
      <w:pPr>
        <w:spacing w:after="0"/>
        <w:ind w:left="0"/>
        <w:jc w:val="both"/>
      </w:pPr>
      <w:r>
        <w:rPr>
          <w:rFonts w:ascii="Times New Roman"/>
          <w:b w:val="false"/>
          <w:i w:val="false"/>
          <w:color w:val="000000"/>
          <w:sz w:val="28"/>
        </w:rPr>
        <w:t>
      23. SVDSSS - somatoform autonomic dysfunction of the heart and cardiovascular system;</w:t>
      </w:r>
    </w:p>
    <w:bookmarkEnd w:id="1568"/>
    <w:bookmarkStart w:name="z1579" w:id="1569"/>
    <w:p>
      <w:pPr>
        <w:spacing w:after="0"/>
        <w:ind w:left="0"/>
        <w:jc w:val="both"/>
      </w:pPr>
      <w:r>
        <w:rPr>
          <w:rFonts w:ascii="Times New Roman"/>
          <w:b w:val="false"/>
          <w:i w:val="false"/>
          <w:color w:val="000000"/>
          <w:sz w:val="28"/>
        </w:rPr>
        <w:t>
      24. RFC - rocket fuel components;</w:t>
      </w:r>
    </w:p>
    <w:bookmarkEnd w:id="1569"/>
    <w:bookmarkStart w:name="z1580" w:id="1570"/>
    <w:p>
      <w:pPr>
        <w:spacing w:after="0"/>
        <w:ind w:left="0"/>
        <w:jc w:val="both"/>
      </w:pPr>
      <w:r>
        <w:rPr>
          <w:rFonts w:ascii="Times New Roman"/>
          <w:b w:val="false"/>
          <w:i w:val="false"/>
          <w:color w:val="000000"/>
          <w:sz w:val="28"/>
        </w:rPr>
        <w:t>
      25. IRS - sources of ionizing radiation;</w:t>
      </w:r>
    </w:p>
    <w:bookmarkEnd w:id="1570"/>
    <w:bookmarkStart w:name="z1581" w:id="1571"/>
    <w:p>
      <w:pPr>
        <w:spacing w:after="0"/>
        <w:ind w:left="0"/>
        <w:jc w:val="both"/>
      </w:pPr>
      <w:r>
        <w:rPr>
          <w:rFonts w:ascii="Times New Roman"/>
          <w:b w:val="false"/>
          <w:i w:val="false"/>
          <w:color w:val="000000"/>
          <w:sz w:val="28"/>
        </w:rPr>
        <w:t>
      26. kg - kilogram;</w:t>
      </w:r>
    </w:p>
    <w:bookmarkEnd w:id="1571"/>
    <w:bookmarkStart w:name="z1582" w:id="1572"/>
    <w:p>
      <w:pPr>
        <w:spacing w:after="0"/>
        <w:ind w:left="0"/>
        <w:jc w:val="both"/>
      </w:pPr>
      <w:r>
        <w:rPr>
          <w:rFonts w:ascii="Times New Roman"/>
          <w:b w:val="false"/>
          <w:i w:val="false"/>
          <w:color w:val="000000"/>
          <w:sz w:val="28"/>
        </w:rPr>
        <w:t>
      27. kg/m2 - kilogram per square meter;</w:t>
      </w:r>
    </w:p>
    <w:bookmarkEnd w:id="1572"/>
    <w:bookmarkStart w:name="z1583" w:id="1573"/>
    <w:p>
      <w:pPr>
        <w:spacing w:after="0"/>
        <w:ind w:left="0"/>
        <w:jc w:val="both"/>
      </w:pPr>
      <w:r>
        <w:rPr>
          <w:rFonts w:ascii="Times New Roman"/>
          <w:b w:val="false"/>
          <w:i w:val="false"/>
          <w:color w:val="000000"/>
          <w:sz w:val="28"/>
        </w:rPr>
        <w:t>
      28. kgm/min - kilogram/minute;</w:t>
      </w:r>
    </w:p>
    <w:bookmarkEnd w:id="1573"/>
    <w:bookmarkStart w:name="z1584" w:id="1574"/>
    <w:p>
      <w:pPr>
        <w:spacing w:after="0"/>
        <w:ind w:left="0"/>
        <w:jc w:val="both"/>
      </w:pPr>
      <w:r>
        <w:rPr>
          <w:rFonts w:ascii="Times New Roman"/>
          <w:b w:val="false"/>
          <w:i w:val="false"/>
          <w:color w:val="000000"/>
          <w:sz w:val="28"/>
        </w:rPr>
        <w:t>
      29. CCCA - continuous cumulation of Coriolis accelerations;</w:t>
      </w:r>
    </w:p>
    <w:bookmarkEnd w:id="1574"/>
    <w:bookmarkStart w:name="z1585" w:id="1575"/>
    <w:p>
      <w:pPr>
        <w:spacing w:after="0"/>
        <w:ind w:left="0"/>
        <w:jc w:val="both"/>
      </w:pPr>
      <w:r>
        <w:rPr>
          <w:rFonts w:ascii="Times New Roman"/>
          <w:b w:val="false"/>
          <w:i w:val="false"/>
          <w:color w:val="000000"/>
          <w:sz w:val="28"/>
        </w:rPr>
        <w:t>
      30. DCCA - discontinuous cumulation of Coriolis accelerations;</w:t>
      </w:r>
    </w:p>
    <w:bookmarkEnd w:id="1575"/>
    <w:bookmarkStart w:name="z1586" w:id="1576"/>
    <w:p>
      <w:pPr>
        <w:spacing w:after="0"/>
        <w:ind w:left="0"/>
        <w:jc w:val="both"/>
      </w:pPr>
      <w:r>
        <w:rPr>
          <w:rFonts w:ascii="Times New Roman"/>
          <w:b w:val="false"/>
          <w:i w:val="false"/>
          <w:color w:val="000000"/>
          <w:sz w:val="28"/>
        </w:rPr>
        <w:t>
      31. kPa - kiloPascal;</w:t>
      </w:r>
    </w:p>
    <w:bookmarkEnd w:id="1576"/>
    <w:bookmarkStart w:name="z1587" w:id="1577"/>
    <w:p>
      <w:pPr>
        <w:spacing w:after="0"/>
        <w:ind w:left="0"/>
        <w:jc w:val="both"/>
      </w:pPr>
      <w:r>
        <w:rPr>
          <w:rFonts w:ascii="Times New Roman"/>
          <w:b w:val="false"/>
          <w:i w:val="false"/>
          <w:color w:val="000000"/>
          <w:sz w:val="28"/>
        </w:rPr>
        <w:t>
      32. CVD - chronic venous diseases;</w:t>
      </w:r>
    </w:p>
    <w:bookmarkEnd w:id="1577"/>
    <w:bookmarkStart w:name="z1588" w:id="1578"/>
    <w:p>
      <w:pPr>
        <w:spacing w:after="0"/>
        <w:ind w:left="0"/>
        <w:jc w:val="both"/>
      </w:pPr>
      <w:r>
        <w:rPr>
          <w:rFonts w:ascii="Times New Roman"/>
          <w:b w:val="false"/>
          <w:i w:val="false"/>
          <w:color w:val="000000"/>
          <w:sz w:val="28"/>
        </w:rPr>
        <w:t>
      33. m - meter;</w:t>
      </w:r>
    </w:p>
    <w:bookmarkEnd w:id="1578"/>
    <w:bookmarkStart w:name="z1589" w:id="1579"/>
    <w:p>
      <w:pPr>
        <w:spacing w:after="0"/>
        <w:ind w:left="0"/>
        <w:jc w:val="both"/>
      </w:pPr>
      <w:r>
        <w:rPr>
          <w:rFonts w:ascii="Times New Roman"/>
          <w:b w:val="false"/>
          <w:i w:val="false"/>
          <w:color w:val="000000"/>
          <w:sz w:val="28"/>
        </w:rPr>
        <w:t xml:space="preserve">
      34. mg - milligram; </w:t>
      </w:r>
    </w:p>
    <w:bookmarkEnd w:id="1579"/>
    <w:bookmarkStart w:name="z1590" w:id="1580"/>
    <w:p>
      <w:pPr>
        <w:spacing w:after="0"/>
        <w:ind w:left="0"/>
        <w:jc w:val="both"/>
      </w:pPr>
      <w:r>
        <w:rPr>
          <w:rFonts w:ascii="Times New Roman"/>
          <w:b w:val="false"/>
          <w:i w:val="false"/>
          <w:color w:val="000000"/>
          <w:sz w:val="28"/>
        </w:rPr>
        <w:t>
      35. MET - metabolic equivalent;</w:t>
      </w:r>
    </w:p>
    <w:bookmarkEnd w:id="1580"/>
    <w:bookmarkStart w:name="z1591" w:id="1581"/>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m</w:t>
      </w:r>
      <w:r>
        <w:rPr>
          <w:rFonts w:ascii="Times New Roman"/>
          <w:b w:val="false"/>
          <w:i w:val="false"/>
          <w:color w:val="000000"/>
          <w:sz w:val="28"/>
        </w:rPr>
        <w:t>mol/l - micromole per liter;</w:t>
      </w:r>
    </w:p>
    <w:bookmarkEnd w:id="1581"/>
    <w:bookmarkStart w:name="z1592" w:id="1582"/>
    <w:p>
      <w:pPr>
        <w:spacing w:after="0"/>
        <w:ind w:left="0"/>
        <w:jc w:val="both"/>
      </w:pPr>
      <w:r>
        <w:rPr>
          <w:rFonts w:ascii="Times New Roman"/>
          <w:b w:val="false"/>
          <w:i w:val="false"/>
          <w:color w:val="000000"/>
          <w:sz w:val="28"/>
        </w:rPr>
        <w:t>
      37. ml - milliliter;</w:t>
      </w:r>
    </w:p>
    <w:bookmarkEnd w:id="1582"/>
    <w:bookmarkStart w:name="z1593" w:id="1583"/>
    <w:p>
      <w:pPr>
        <w:spacing w:after="0"/>
        <w:ind w:left="0"/>
        <w:jc w:val="both"/>
      </w:pPr>
      <w:r>
        <w:rPr>
          <w:rFonts w:ascii="Times New Roman"/>
          <w:b w:val="false"/>
          <w:i w:val="false"/>
          <w:color w:val="000000"/>
          <w:sz w:val="28"/>
        </w:rPr>
        <w:t xml:space="preserve">
      38.HTOD - hypertension-mediated target organ damage; </w:t>
      </w:r>
    </w:p>
    <w:bookmarkEnd w:id="1583"/>
    <w:bookmarkStart w:name="z1594" w:id="1584"/>
    <w:p>
      <w:pPr>
        <w:spacing w:after="0"/>
        <w:ind w:left="0"/>
        <w:jc w:val="both"/>
      </w:pPr>
      <w:r>
        <w:rPr>
          <w:rFonts w:ascii="Times New Roman"/>
          <w:b w:val="false"/>
          <w:i w:val="false"/>
          <w:color w:val="000000"/>
          <w:sz w:val="28"/>
        </w:rPr>
        <w:t>
      39. CVR – cardiovascular risk;</w:t>
      </w:r>
    </w:p>
    <w:bookmarkEnd w:id="1584"/>
    <w:bookmarkStart w:name="z1595" w:id="1585"/>
    <w:p>
      <w:pPr>
        <w:spacing w:after="0"/>
        <w:ind w:left="0"/>
        <w:jc w:val="both"/>
      </w:pPr>
      <w:r>
        <w:rPr>
          <w:rFonts w:ascii="Times New Roman"/>
          <w:b w:val="false"/>
          <w:i w:val="false"/>
          <w:color w:val="000000"/>
          <w:sz w:val="28"/>
        </w:rPr>
        <w:t xml:space="preserve">
      40. DM - diabetes mellitus; </w:t>
      </w:r>
    </w:p>
    <w:bookmarkEnd w:id="1585"/>
    <w:bookmarkStart w:name="z1596" w:id="1586"/>
    <w:p>
      <w:pPr>
        <w:spacing w:after="0"/>
        <w:ind w:left="0"/>
        <w:jc w:val="both"/>
      </w:pPr>
      <w:r>
        <w:rPr>
          <w:rFonts w:ascii="Times New Roman"/>
          <w:b w:val="false"/>
          <w:i w:val="false"/>
          <w:color w:val="000000"/>
          <w:sz w:val="28"/>
        </w:rPr>
        <w:t>
      41. FVCL - forced vital capacity of the lungs;;</w:t>
      </w:r>
    </w:p>
    <w:bookmarkEnd w:id="1586"/>
    <w:bookmarkStart w:name="z1597" w:id="1587"/>
    <w:p>
      <w:pPr>
        <w:spacing w:after="0"/>
        <w:ind w:left="0"/>
        <w:jc w:val="both"/>
      </w:pPr>
      <w:r>
        <w:rPr>
          <w:rFonts w:ascii="Times New Roman"/>
          <w:b w:val="false"/>
          <w:i w:val="false"/>
          <w:color w:val="000000"/>
          <w:sz w:val="28"/>
        </w:rPr>
        <w:t>
      42. PET - positron emission tomography;</w:t>
      </w:r>
    </w:p>
    <w:bookmarkEnd w:id="1587"/>
    <w:bookmarkStart w:name="z1598" w:id="1588"/>
    <w:p>
      <w:pPr>
        <w:spacing w:after="0"/>
        <w:ind w:left="0"/>
        <w:jc w:val="both"/>
      </w:pPr>
      <w:r>
        <w:rPr>
          <w:rFonts w:ascii="Times New Roman"/>
          <w:b w:val="false"/>
          <w:i w:val="false"/>
          <w:color w:val="000000"/>
          <w:sz w:val="28"/>
        </w:rPr>
        <w:t>
      43. RS - radioactive substances;</w:t>
      </w:r>
    </w:p>
    <w:bookmarkEnd w:id="1588"/>
    <w:bookmarkStart w:name="z1599" w:id="1589"/>
    <w:p>
      <w:pPr>
        <w:spacing w:after="0"/>
        <w:ind w:left="0"/>
        <w:jc w:val="both"/>
      </w:pPr>
      <w:r>
        <w:rPr>
          <w:rFonts w:ascii="Times New Roman"/>
          <w:b w:val="false"/>
          <w:i w:val="false"/>
          <w:color w:val="000000"/>
          <w:sz w:val="28"/>
        </w:rPr>
        <w:t>
      44. RI - rheovasographic index;</w:t>
      </w:r>
    </w:p>
    <w:bookmarkEnd w:id="1589"/>
    <w:bookmarkStart w:name="z1600" w:id="1590"/>
    <w:p>
      <w:pPr>
        <w:spacing w:after="0"/>
        <w:ind w:left="0"/>
        <w:jc w:val="both"/>
      </w:pPr>
      <w:r>
        <w:rPr>
          <w:rFonts w:ascii="Times New Roman"/>
          <w:b w:val="false"/>
          <w:i w:val="false"/>
          <w:color w:val="000000"/>
          <w:sz w:val="28"/>
        </w:rPr>
        <w:t>
      45. SA-block - sinoatrial block;</w:t>
      </w:r>
    </w:p>
    <w:bookmarkEnd w:id="1590"/>
    <w:bookmarkStart w:name="z1601" w:id="1591"/>
    <w:p>
      <w:pPr>
        <w:spacing w:after="0"/>
        <w:ind w:left="0"/>
        <w:jc w:val="both"/>
      </w:pPr>
      <w:r>
        <w:rPr>
          <w:rFonts w:ascii="Times New Roman"/>
          <w:b w:val="false"/>
          <w:i w:val="false"/>
          <w:color w:val="000000"/>
          <w:sz w:val="28"/>
        </w:rPr>
        <w:t>
      46. mmHg - millimeter of mercury;</w:t>
      </w:r>
    </w:p>
    <w:bookmarkEnd w:id="1591"/>
    <w:bookmarkStart w:name="z1602" w:id="1592"/>
    <w:p>
      <w:pPr>
        <w:spacing w:after="0"/>
        <w:ind w:left="0"/>
        <w:jc w:val="both"/>
      </w:pPr>
      <w:r>
        <w:rPr>
          <w:rFonts w:ascii="Times New Roman"/>
          <w:b w:val="false"/>
          <w:i w:val="false"/>
          <w:color w:val="000000"/>
          <w:sz w:val="28"/>
        </w:rPr>
        <w:t>
      47. cm - centimeter;</w:t>
      </w:r>
    </w:p>
    <w:bookmarkEnd w:id="1592"/>
    <w:bookmarkStart w:name="z1603" w:id="1593"/>
    <w:p>
      <w:pPr>
        <w:spacing w:after="0"/>
        <w:ind w:left="0"/>
        <w:jc w:val="both"/>
      </w:pPr>
      <w:r>
        <w:rPr>
          <w:rFonts w:ascii="Times New Roman"/>
          <w:b w:val="false"/>
          <w:i w:val="false"/>
          <w:color w:val="000000"/>
          <w:sz w:val="28"/>
        </w:rPr>
        <w:t>
      48. WS - whispered speech;</w:t>
      </w:r>
    </w:p>
    <w:bookmarkEnd w:id="1593"/>
    <w:bookmarkStart w:name="z1604" w:id="1594"/>
    <w:p>
      <w:pPr>
        <w:spacing w:after="0"/>
        <w:ind w:left="0"/>
        <w:jc w:val="both"/>
      </w:pPr>
      <w:r>
        <w:rPr>
          <w:rFonts w:ascii="Times New Roman"/>
          <w:b w:val="false"/>
          <w:i w:val="false"/>
          <w:color w:val="000000"/>
          <w:sz w:val="28"/>
        </w:rPr>
        <w:t>
      49. PEF - peak expiratory flow rate;</w:t>
      </w:r>
    </w:p>
    <w:bookmarkEnd w:id="1594"/>
    <w:bookmarkStart w:name="z1605" w:id="1595"/>
    <w:p>
      <w:pPr>
        <w:spacing w:after="0"/>
        <w:ind w:left="0"/>
        <w:jc w:val="both"/>
      </w:pPr>
      <w:r>
        <w:rPr>
          <w:rFonts w:ascii="Times New Roman"/>
          <w:b w:val="false"/>
          <w:i w:val="false"/>
          <w:color w:val="000000"/>
          <w:sz w:val="28"/>
        </w:rPr>
        <w:t>
      50. RF - respiratory failure;</w:t>
      </w:r>
    </w:p>
    <w:bookmarkEnd w:id="1595"/>
    <w:bookmarkStart w:name="z1606" w:id="1596"/>
    <w:p>
      <w:pPr>
        <w:spacing w:after="0"/>
        <w:ind w:left="0"/>
        <w:jc w:val="both"/>
      </w:pPr>
      <w:r>
        <w:rPr>
          <w:rFonts w:ascii="Times New Roman"/>
          <w:b w:val="false"/>
          <w:i w:val="false"/>
          <w:color w:val="000000"/>
          <w:sz w:val="28"/>
        </w:rPr>
        <w:t>
      51. GFR - glomerular filtration rate;</w:t>
      </w:r>
    </w:p>
    <w:bookmarkEnd w:id="1596"/>
    <w:bookmarkStart w:name="z1607" w:id="1597"/>
    <w:p>
      <w:pPr>
        <w:spacing w:after="0"/>
        <w:ind w:left="0"/>
        <w:jc w:val="both"/>
      </w:pPr>
      <w:r>
        <w:rPr>
          <w:rFonts w:ascii="Times New Roman"/>
          <w:b w:val="false"/>
          <w:i w:val="false"/>
          <w:color w:val="000000"/>
          <w:sz w:val="28"/>
        </w:rPr>
        <w:t>
      52. sq.cm - square centimeter;</w:t>
      </w:r>
    </w:p>
    <w:bookmarkEnd w:id="1597"/>
    <w:bookmarkStart w:name="z1608" w:id="1598"/>
    <w:p>
      <w:pPr>
        <w:spacing w:after="0"/>
        <w:ind w:left="0"/>
        <w:jc w:val="both"/>
      </w:pPr>
      <w:r>
        <w:rPr>
          <w:rFonts w:ascii="Times New Roman"/>
          <w:b w:val="false"/>
          <w:i w:val="false"/>
          <w:color w:val="000000"/>
          <w:sz w:val="28"/>
        </w:rPr>
        <w:t>
      53. ECG - electrocardiography;</w:t>
      </w:r>
    </w:p>
    <w:bookmarkEnd w:id="1598"/>
    <w:bookmarkStart w:name="z1609" w:id="1599"/>
    <w:p>
      <w:pPr>
        <w:spacing w:after="0"/>
        <w:ind w:left="0"/>
        <w:jc w:val="both"/>
      </w:pPr>
      <w:r>
        <w:rPr>
          <w:rFonts w:ascii="Times New Roman"/>
          <w:b w:val="false"/>
          <w:i w:val="false"/>
          <w:color w:val="000000"/>
          <w:sz w:val="28"/>
        </w:rPr>
        <w:t>
      54. EMF - electromagnetic field;</w:t>
      </w:r>
    </w:p>
    <w:bookmarkEnd w:id="1599"/>
    <w:bookmarkStart w:name="z1610" w:id="1600"/>
    <w:p>
      <w:pPr>
        <w:spacing w:after="0"/>
        <w:ind w:left="0"/>
        <w:jc w:val="both"/>
      </w:pPr>
      <w:r>
        <w:rPr>
          <w:rFonts w:ascii="Times New Roman"/>
          <w:b w:val="false"/>
          <w:i w:val="false"/>
          <w:color w:val="000000"/>
          <w:sz w:val="28"/>
        </w:rPr>
        <w:t>
      55. EchoCG - echocardiography.</w:t>
      </w:r>
    </w:p>
    <w:bookmarkEnd w:id="1600"/>
    <w:bookmarkStart w:name="z1611" w:id="1601"/>
    <w:p>
      <w:pPr>
        <w:spacing w:after="0"/>
        <w:ind w:left="0"/>
        <w:jc w:val="both"/>
      </w:pPr>
      <w:r>
        <w:rPr>
          <w:rFonts w:ascii="Times New Roman"/>
          <w:b w:val="false"/>
          <w:i w:val="false"/>
          <w:color w:val="000000"/>
          <w:sz w:val="28"/>
        </w:rPr>
        <w:t>
      56. FEV1 - forced expiratory volume in 1 second;</w:t>
      </w:r>
    </w:p>
    <w:bookmarkEnd w:id="1601"/>
    <w:bookmarkStart w:name="z1612" w:id="1602"/>
    <w:p>
      <w:pPr>
        <w:spacing w:after="0"/>
        <w:ind w:left="0"/>
        <w:jc w:val="both"/>
      </w:pPr>
      <w:r>
        <w:rPr>
          <w:rFonts w:ascii="Times New Roman"/>
          <w:b w:val="false"/>
          <w:i w:val="false"/>
          <w:color w:val="000000"/>
          <w:sz w:val="28"/>
        </w:rPr>
        <w:t xml:space="preserve">
      57. AV block - atrioventricular block; </w:t>
      </w:r>
    </w:p>
    <w:bookmarkEnd w:id="1602"/>
    <w:bookmarkStart w:name="z1613" w:id="1603"/>
    <w:p>
      <w:pPr>
        <w:spacing w:after="0"/>
        <w:ind w:left="0"/>
        <w:jc w:val="both"/>
      </w:pPr>
      <w:r>
        <w:rPr>
          <w:rFonts w:ascii="Times New Roman"/>
          <w:b w:val="false"/>
          <w:i w:val="false"/>
          <w:color w:val="000000"/>
          <w:sz w:val="28"/>
        </w:rPr>
        <w:t>
      58. CKD-EPI - Сhronic Kidney Desease Epidemiology Collaboration;</w:t>
      </w:r>
    </w:p>
    <w:bookmarkEnd w:id="1603"/>
    <w:bookmarkStart w:name="z1614" w:id="1604"/>
    <w:p>
      <w:pPr>
        <w:spacing w:after="0"/>
        <w:ind w:left="0"/>
        <w:jc w:val="both"/>
      </w:pPr>
      <w:r>
        <w:rPr>
          <w:rFonts w:ascii="Times New Roman"/>
          <w:b w:val="false"/>
          <w:i w:val="false"/>
          <w:color w:val="000000"/>
          <w:sz w:val="28"/>
        </w:rPr>
        <w:t>
      59. СЕАР – Clinical, Etiology, Anatomy and Pathophysiology;</w:t>
      </w:r>
    </w:p>
    <w:bookmarkEnd w:id="1604"/>
    <w:bookmarkStart w:name="z1615" w:id="1605"/>
    <w:p>
      <w:pPr>
        <w:spacing w:after="0"/>
        <w:ind w:left="0"/>
        <w:jc w:val="both"/>
      </w:pPr>
      <w:r>
        <w:rPr>
          <w:rFonts w:ascii="Times New Roman"/>
          <w:b w:val="false"/>
          <w:i w:val="false"/>
          <w:color w:val="000000"/>
          <w:sz w:val="28"/>
        </w:rPr>
        <w:t>
      60. PaCO2 - partial pressure of carbon dioxide;</w:t>
      </w:r>
    </w:p>
    <w:bookmarkEnd w:id="1605"/>
    <w:bookmarkStart w:name="z1616" w:id="1606"/>
    <w:p>
      <w:pPr>
        <w:spacing w:after="0"/>
        <w:ind w:left="0"/>
        <w:jc w:val="both"/>
      </w:pPr>
      <w:r>
        <w:rPr>
          <w:rFonts w:ascii="Times New Roman"/>
          <w:b w:val="false"/>
          <w:i w:val="false"/>
          <w:color w:val="000000"/>
          <w:sz w:val="28"/>
        </w:rPr>
        <w:t>
      61. PaO2 - partial pressure of oxygen in arterial blood.</w:t>
      </w:r>
    </w:p>
    <w:bookmarkEnd w:id="16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4 to the Requirements </w:t>
            </w:r>
            <w:r>
              <w:br/>
            </w:r>
            <w:r>
              <w:rPr>
                <w:rFonts w:ascii="Times New Roman"/>
                <w:b w:val="false"/>
                <w:i w:val="false"/>
                <w:color w:val="000000"/>
                <w:sz w:val="20"/>
              </w:rPr>
              <w:t>for the health status of</w:t>
            </w:r>
            <w:r>
              <w:br/>
            </w:r>
            <w:r>
              <w:rPr>
                <w:rFonts w:ascii="Times New Roman"/>
                <w:b w:val="false"/>
                <w:i w:val="false"/>
                <w:color w:val="000000"/>
                <w:sz w:val="20"/>
              </w:rPr>
              <w:t>persons for their service in</w:t>
            </w:r>
            <w:r>
              <w:br/>
            </w:r>
            <w:r>
              <w:rPr>
                <w:rFonts w:ascii="Times New Roman"/>
                <w:b w:val="false"/>
                <w:i w:val="false"/>
                <w:color w:val="000000"/>
                <w:sz w:val="20"/>
              </w:rPr>
              <w:t xml:space="preserve">the Armed Forces, other </w:t>
            </w:r>
            <w:r>
              <w:br/>
            </w:r>
            <w:r>
              <w:rPr>
                <w:rFonts w:ascii="Times New Roman"/>
                <w:b w:val="false"/>
                <w:i w:val="false"/>
                <w:color w:val="000000"/>
                <w:sz w:val="20"/>
              </w:rPr>
              <w:t>troops and military formations of</w:t>
            </w:r>
            <w:r>
              <w:br/>
            </w:r>
            <w:r>
              <w:rPr>
                <w:rFonts w:ascii="Times New Roman"/>
                <w:b w:val="false"/>
                <w:i w:val="false"/>
                <w:color w:val="000000"/>
                <w:sz w:val="20"/>
              </w:rPr>
              <w:t xml:space="preserve">the Republic of Kazakhstan </w:t>
            </w:r>
          </w:p>
        </w:tc>
      </w:tr>
    </w:tbl>
    <w:bookmarkStart w:name="z1618" w:id="1607"/>
    <w:p>
      <w:pPr>
        <w:spacing w:after="0"/>
        <w:ind w:left="0"/>
        <w:jc w:val="left"/>
      </w:pPr>
      <w:r>
        <w:rPr>
          <w:rFonts w:ascii="Times New Roman"/>
          <w:b/>
          <w:i w:val="false"/>
          <w:color w:val="000000"/>
        </w:rPr>
        <w:t xml:space="preserve"> Indicators of degree of respiratory (pulmonary) * failure</w:t>
      </w:r>
    </w:p>
    <w:bookmarkEnd w:id="16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Indicators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Normal value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Degrees of RF (PF)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degree (minor)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degree (moderate)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degree (significant)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Clinical:</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Shortness of breath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previously available efforts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 normal loads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 at rest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Cyanosis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or insignificant, increasing after exercise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distinct, sometimes significant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pronounced diffuse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Resting heart rate (per minute)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till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fast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tendency to increase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increases significantly</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Instrumental:</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Partial pressure of oxygen PaO2 (mm Hg)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less than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FVCL as a percentage of the required values*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less than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FEV1 - as a percentage of the required values*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less than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Genslar index (ratio of FEV1/VC in percentage)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less than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less than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less than 70</w:t>
            </w:r>
          </w:p>
        </w:tc>
      </w:tr>
    </w:tbl>
    <w:bookmarkStart w:name="z1619" w:id="1608"/>
    <w:p>
      <w:pPr>
        <w:spacing w:after="0"/>
        <w:ind w:left="0"/>
        <w:jc w:val="both"/>
      </w:pPr>
      <w:r>
        <w:rPr>
          <w:rFonts w:ascii="Times New Roman"/>
          <w:b w:val="false"/>
          <w:i w:val="false"/>
          <w:color w:val="000000"/>
          <w:sz w:val="28"/>
        </w:rPr>
        <w:t>
      * - the indicator is assessed according to the results of the bronchodilation test.</w:t>
      </w:r>
    </w:p>
    <w:bookmarkEnd w:id="16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5 to the Requirements </w:t>
            </w:r>
            <w:r>
              <w:br/>
            </w:r>
            <w:r>
              <w:rPr>
                <w:rFonts w:ascii="Times New Roman"/>
                <w:b w:val="false"/>
                <w:i w:val="false"/>
                <w:color w:val="000000"/>
                <w:sz w:val="20"/>
              </w:rPr>
              <w:t>for the health status of</w:t>
            </w:r>
            <w:r>
              <w:br/>
            </w:r>
            <w:r>
              <w:rPr>
                <w:rFonts w:ascii="Times New Roman"/>
                <w:b w:val="false"/>
                <w:i w:val="false"/>
                <w:color w:val="000000"/>
                <w:sz w:val="20"/>
              </w:rPr>
              <w:t>persons for their service in</w:t>
            </w:r>
            <w:r>
              <w:br/>
            </w:r>
            <w:r>
              <w:rPr>
                <w:rFonts w:ascii="Times New Roman"/>
                <w:b w:val="false"/>
                <w:i w:val="false"/>
                <w:color w:val="000000"/>
                <w:sz w:val="20"/>
              </w:rPr>
              <w:t xml:space="preserve">the Armed Forces, other </w:t>
            </w:r>
            <w:r>
              <w:br/>
            </w:r>
            <w:r>
              <w:rPr>
                <w:rFonts w:ascii="Times New Roman"/>
                <w:b w:val="false"/>
                <w:i w:val="false"/>
                <w:color w:val="000000"/>
                <w:sz w:val="20"/>
              </w:rPr>
              <w:t>troops and military formations of</w:t>
            </w:r>
            <w:r>
              <w:br/>
            </w:r>
            <w:r>
              <w:rPr>
                <w:rFonts w:ascii="Times New Roman"/>
                <w:b w:val="false"/>
                <w:i w:val="false"/>
                <w:color w:val="000000"/>
                <w:sz w:val="20"/>
              </w:rPr>
              <w:t xml:space="preserve">the Republic of Kazakhstan </w:t>
            </w:r>
          </w:p>
        </w:tc>
      </w:tr>
    </w:tbl>
    <w:bookmarkStart w:name="z1621" w:id="1609"/>
    <w:p>
      <w:pPr>
        <w:spacing w:after="0"/>
        <w:ind w:left="0"/>
        <w:jc w:val="left"/>
      </w:pPr>
      <w:r>
        <w:rPr>
          <w:rFonts w:ascii="Times New Roman"/>
          <w:b/>
          <w:i w:val="false"/>
          <w:color w:val="000000"/>
        </w:rPr>
        <w:t xml:space="preserve"> The table for measuring the range of joint motion </w:t>
      </w:r>
    </w:p>
    <w:bookmarkEnd w:id="16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Joint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Motion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Normal value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Motion restriction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moderate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Shoulder (with shoulder girdle)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Flexion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Extension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Abduction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Elbow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Flexion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Extension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Pronation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Supination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Carpal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Flexion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Extension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Abduction:</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Radial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Ulnar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Hip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Flexion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Extension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Abduction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Knee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Flexion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Extension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Ankle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Plantar flexion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Dorsiflexion (extension)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r>
              <w:br/>
            </w:r>
            <w:r>
              <w:rPr>
                <w:rFonts w:ascii="Times New Roman"/>
                <w:b w:val="false"/>
                <w:i w:val="false"/>
                <w:color w:val="000000"/>
                <w:sz w:val="20"/>
              </w:rPr>
              <w:t xml:space="preserve">to the Requirements for the state </w:t>
            </w:r>
            <w:r>
              <w:br/>
            </w:r>
            <w:r>
              <w:rPr>
                <w:rFonts w:ascii="Times New Roman"/>
                <w:b w:val="false"/>
                <w:i w:val="false"/>
                <w:color w:val="000000"/>
                <w:sz w:val="20"/>
              </w:rPr>
              <w:t xml:space="preserve">of health of persons for service in </w:t>
            </w:r>
            <w:r>
              <w:br/>
            </w:r>
            <w:r>
              <w:rPr>
                <w:rFonts w:ascii="Times New Roman"/>
                <w:b w:val="false"/>
                <w:i w:val="false"/>
                <w:color w:val="000000"/>
                <w:sz w:val="20"/>
              </w:rPr>
              <w:t xml:space="preserve">the Armed Forces, others troops </w:t>
            </w:r>
            <w:r>
              <w:br/>
            </w:r>
            <w:r>
              <w:rPr>
                <w:rFonts w:ascii="Times New Roman"/>
                <w:b w:val="false"/>
                <w:i w:val="false"/>
                <w:color w:val="000000"/>
                <w:sz w:val="20"/>
              </w:rPr>
              <w:t xml:space="preserve">and military formations of the </w:t>
            </w:r>
            <w:r>
              <w:br/>
            </w:r>
            <w:r>
              <w:rPr>
                <w:rFonts w:ascii="Times New Roman"/>
                <w:b w:val="false"/>
                <w:i w:val="false"/>
                <w:color w:val="000000"/>
                <w:sz w:val="20"/>
              </w:rPr>
              <w:t>Republic of Kazakhstan</w:t>
            </w:r>
          </w:p>
        </w:tc>
      </w:tr>
    </w:tbl>
    <w:bookmarkStart w:name="z1623" w:id="1610"/>
    <w:p>
      <w:pPr>
        <w:spacing w:after="0"/>
        <w:ind w:left="0"/>
        <w:jc w:val="left"/>
      </w:pPr>
      <w:r>
        <w:rPr>
          <w:rFonts w:ascii="Times New Roman"/>
          <w:b/>
          <w:i w:val="false"/>
          <w:color w:val="000000"/>
        </w:rPr>
        <w:t xml:space="preserve"> Categories of citizens' fitness for military service by kinds and types of troops of the Armed Forces, as well as other troops and military formations of the Republic of Kazakhstan when attached to conscription sites, conscription for military service  </w:t>
      </w:r>
    </w:p>
    <w:bookmarkEnd w:id="1610"/>
    <w:bookmarkStart w:name="z1624" w:id="1611"/>
    <w:p>
      <w:pPr>
        <w:spacing w:after="0"/>
        <w:ind w:left="0"/>
        <w:jc w:val="both"/>
      </w:pPr>
      <w:r>
        <w:rPr>
          <w:rFonts w:ascii="Times New Roman"/>
          <w:b w:val="false"/>
          <w:i w:val="false"/>
          <w:color w:val="ff0000"/>
          <w:sz w:val="28"/>
        </w:rPr>
        <w:t xml:space="preserve">
       Footnote. Appendix 6 - as amended by the order of the Minister of Defense of the Republic of Kazakhstan dated 06.09.2021 № 602 (shall be enforced ten calendar days after the date of its first official publication).  </w:t>
      </w:r>
    </w:p>
    <w:bookmarkEnd w:id="16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Purpose indicator*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Indicators of physical development, a list of diseases, items and sub-items of requirements by the columns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Special forces of the State Security Service of the Republic of Kazakhstan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Air assault, reconnaissance, mining and jaeger units, marines, special purpose units of the Armed Forces of the Republic of Kazakhstan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Special and operational units of the National Guard of the Republic of Kazakhstan (hereinafter – RK NG)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Parts of the Border Service of the National Security Committee of the Republic of Kazakhstan, Naval Forces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Military police, chemical, engineering, combined arms, artillery units of the Armed Forces of the Republic of Kazakhstan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Units of the Ministry of Emergency Situations of the Republic of Kazakhstan, drivers, crew members of infantry fighting vehicles, tanks and tractors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Units of the Air Defense Forces, communications, escort units of the RK  NG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parts of the Armed Forces, other troops and military formations of the Republic of Kazakhstan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Height (cm)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higher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Naval Forces – 186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lower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BMI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than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Visual acuity for distance is not lower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Without correction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 drivers - 0,8/0,4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With correction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 or 0,4/0,4</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Color perception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dichromasia</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Drivers - NG</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Color weakness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degree (A) or II degree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Drivers - 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ст. (С)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Hearing: whispered speech (m) at least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Infectious and parasitic diseases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condition after viral hepatitis, typhoparathyphoid diseases with an outcome of complete recovery and persistence of remission for twelve months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6, sub-item 3) in the anamnesis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of the endocrine system, eating disorders and metabolic disorders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12, sub-item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Underweight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NG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BMI not less than 18.0 kg/m2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obesity of the first degree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Mental disorders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5" w:id="1612"/>
          <w:p>
            <w:pPr>
              <w:spacing w:after="20"/>
              <w:ind w:left="20"/>
              <w:jc w:val="both"/>
            </w:pPr>
            <w:r>
              <w:rPr>
                <w:rFonts w:ascii="Times New Roman"/>
                <w:b w:val="false"/>
                <w:i w:val="false"/>
                <w:color w:val="000000"/>
                <w:sz w:val="20"/>
              </w:rPr>
              <w:t>
item 14, sub-item 4)</w:t>
            </w:r>
          </w:p>
          <w:bookmarkEnd w:id="1612"/>
          <w:p>
            <w:pPr>
              <w:spacing w:after="20"/>
              <w:ind w:left="20"/>
              <w:jc w:val="both"/>
            </w:pPr>
            <w:r>
              <w:rPr>
                <w:rFonts w:ascii="Times New Roman"/>
                <w:b w:val="false"/>
                <w:i w:val="false"/>
                <w:color w:val="000000"/>
                <w:sz w:val="20"/>
              </w:rPr>
              <w:t>
</w:t>
            </w:r>
            <w:r>
              <w:rPr>
                <w:rFonts w:ascii="Times New Roman"/>
                <w:b w:val="false"/>
                <w:i w:val="false"/>
                <w:color w:val="000000"/>
                <w:sz w:val="20"/>
              </w:rPr>
              <w:t>item 16, sub-item 4)</w:t>
            </w:r>
          </w:p>
          <w:p>
            <w:pPr>
              <w:spacing w:after="20"/>
              <w:ind w:left="20"/>
              <w:jc w:val="both"/>
            </w:pPr>
            <w:r>
              <w:rPr>
                <w:rFonts w:ascii="Times New Roman"/>
                <w:b w:val="false"/>
                <w:i w:val="false"/>
                <w:color w:val="000000"/>
                <w:sz w:val="20"/>
              </w:rPr>
              <w:t xml:space="preserve">
item 17, sub-item 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Diseases of the nervous system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7" w:id="1613"/>
          <w:p>
            <w:pPr>
              <w:spacing w:after="20"/>
              <w:ind w:left="20"/>
              <w:jc w:val="both"/>
            </w:pPr>
            <w:r>
              <w:rPr>
                <w:rFonts w:ascii="Times New Roman"/>
                <w:b w:val="false"/>
                <w:i w:val="false"/>
                <w:color w:val="000000"/>
                <w:sz w:val="20"/>
              </w:rPr>
              <w:t>
item 21, sub-item 3)</w:t>
            </w:r>
          </w:p>
          <w:bookmarkEnd w:id="1613"/>
          <w:p>
            <w:pPr>
              <w:spacing w:after="20"/>
              <w:ind w:left="20"/>
              <w:jc w:val="both"/>
            </w:pPr>
            <w:r>
              <w:rPr>
                <w:rFonts w:ascii="Times New Roman"/>
                <w:b w:val="false"/>
                <w:i w:val="false"/>
                <w:color w:val="000000"/>
                <w:sz w:val="20"/>
              </w:rPr>
              <w:t>
</w:t>
            </w:r>
            <w:r>
              <w:rPr>
                <w:rFonts w:ascii="Times New Roman"/>
                <w:b w:val="false"/>
                <w:i w:val="false"/>
                <w:color w:val="000000"/>
                <w:sz w:val="20"/>
              </w:rPr>
              <w:t>item 22, sub-item 4)</w:t>
            </w:r>
          </w:p>
          <w:p>
            <w:pPr>
              <w:spacing w:after="20"/>
              <w:ind w:left="20"/>
              <w:jc w:val="both"/>
            </w:pPr>
            <w:r>
              <w:rPr>
                <w:rFonts w:ascii="Times New Roman"/>
                <w:b w:val="false"/>
                <w:i w:val="false"/>
                <w:color w:val="000000"/>
                <w:sz w:val="20"/>
              </w:rPr>
              <w:t>
</w:t>
            </w:r>
            <w:r>
              <w:rPr>
                <w:rFonts w:ascii="Times New Roman"/>
                <w:b w:val="false"/>
                <w:i w:val="false"/>
                <w:color w:val="000000"/>
                <w:sz w:val="20"/>
              </w:rPr>
              <w:t>item 23, sub-item 4)</w:t>
            </w:r>
          </w:p>
          <w:p>
            <w:pPr>
              <w:spacing w:after="20"/>
              <w:ind w:left="20"/>
              <w:jc w:val="both"/>
            </w:pPr>
            <w:r>
              <w:rPr>
                <w:rFonts w:ascii="Times New Roman"/>
                <w:b w:val="false"/>
                <w:i w:val="false"/>
                <w:color w:val="000000"/>
                <w:sz w:val="20"/>
              </w:rPr>
              <w:t>
</w:t>
            </w:r>
            <w:r>
              <w:rPr>
                <w:rFonts w:ascii="Times New Roman"/>
                <w:b w:val="false"/>
                <w:i w:val="false"/>
                <w:color w:val="000000"/>
                <w:sz w:val="20"/>
              </w:rPr>
              <w:t>item 24, sub-item 4)</w:t>
            </w:r>
          </w:p>
          <w:p>
            <w:pPr>
              <w:spacing w:after="20"/>
              <w:ind w:left="20"/>
              <w:jc w:val="both"/>
            </w:pPr>
            <w:r>
              <w:rPr>
                <w:rFonts w:ascii="Times New Roman"/>
                <w:b w:val="false"/>
                <w:i w:val="false"/>
                <w:color w:val="000000"/>
                <w:sz w:val="20"/>
              </w:rPr>
              <w:t>
item 25, sub-item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1" w:id="1614"/>
          <w:p>
            <w:pPr>
              <w:spacing w:after="20"/>
              <w:ind w:left="20"/>
              <w:jc w:val="both"/>
            </w:pPr>
            <w:r>
              <w:rPr>
                <w:rFonts w:ascii="Times New Roman"/>
                <w:b w:val="false"/>
                <w:i w:val="false"/>
                <w:color w:val="000000"/>
                <w:sz w:val="20"/>
              </w:rPr>
              <w:t>
item 26, sub-item 4)</w:t>
            </w:r>
          </w:p>
          <w:bookmarkEnd w:id="1614"/>
          <w:p>
            <w:pPr>
              <w:spacing w:after="20"/>
              <w:ind w:left="20"/>
              <w:jc w:val="both"/>
            </w:pPr>
            <w:r>
              <w:rPr>
                <w:rFonts w:ascii="Times New Roman"/>
                <w:b w:val="false"/>
                <w:i w:val="false"/>
                <w:color w:val="000000"/>
                <w:sz w:val="20"/>
              </w:rPr>
              <w:t>
item 27, sub-item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Diseases of the eye and appendage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2" w:id="1615"/>
          <w:p>
            <w:pPr>
              <w:spacing w:after="20"/>
              <w:ind w:left="20"/>
              <w:jc w:val="both"/>
            </w:pPr>
            <w:r>
              <w:rPr>
                <w:rFonts w:ascii="Times New Roman"/>
                <w:b w:val="false"/>
                <w:i w:val="false"/>
                <w:color w:val="000000"/>
                <w:sz w:val="20"/>
              </w:rPr>
              <w:t>
item 29, sub-item 3)</w:t>
            </w:r>
          </w:p>
          <w:bookmarkEnd w:id="1615"/>
          <w:p>
            <w:pPr>
              <w:spacing w:after="20"/>
              <w:ind w:left="20"/>
              <w:jc w:val="both"/>
            </w:pPr>
            <w:r>
              <w:rPr>
                <w:rFonts w:ascii="Times New Roman"/>
                <w:b w:val="false"/>
                <w:i w:val="false"/>
                <w:color w:val="000000"/>
                <w:sz w:val="20"/>
              </w:rPr>
              <w:t>
item 30, sub-item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33, sub-item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of the ear and mastoid process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38, sub-item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39, sub-item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of the circulatory system</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42, sub-item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45, sub-item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46, sub-item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Respiratory diseases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48, sub-item 3), 4),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50, sub-item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of the digestive system</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53, sub-item 2),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54, sub-item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55, sub-item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55, sub-item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58, sub-item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59, sub-item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60, sub-item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Diseases of the skin and subcutaneous tissue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62, sub-item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Diseases of the musculoskeletal system and connective tissue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3" w:id="1616"/>
          <w:p>
            <w:pPr>
              <w:spacing w:after="20"/>
              <w:ind w:left="20"/>
              <w:jc w:val="both"/>
            </w:pPr>
            <w:r>
              <w:rPr>
                <w:rFonts w:ascii="Times New Roman"/>
                <w:b w:val="false"/>
                <w:i w:val="false"/>
                <w:color w:val="000000"/>
                <w:sz w:val="20"/>
              </w:rPr>
              <w:t>
item 65, sub-item 4)</w:t>
            </w:r>
          </w:p>
          <w:bookmarkEnd w:id="1616"/>
          <w:p>
            <w:pPr>
              <w:spacing w:after="20"/>
              <w:ind w:left="20"/>
              <w:jc w:val="both"/>
            </w:pPr>
            <w:r>
              <w:rPr>
                <w:rFonts w:ascii="Times New Roman"/>
                <w:b w:val="false"/>
                <w:i w:val="false"/>
                <w:color w:val="000000"/>
                <w:sz w:val="20"/>
              </w:rPr>
              <w:t>
</w:t>
            </w:r>
            <w:r>
              <w:rPr>
                <w:rFonts w:ascii="Times New Roman"/>
                <w:b w:val="false"/>
                <w:i w:val="false"/>
                <w:color w:val="000000"/>
                <w:sz w:val="20"/>
              </w:rPr>
              <w:t>item 66, sub-item 4)</w:t>
            </w:r>
          </w:p>
          <w:p>
            <w:pPr>
              <w:spacing w:after="20"/>
              <w:ind w:left="20"/>
              <w:jc w:val="both"/>
            </w:pPr>
            <w:r>
              <w:rPr>
                <w:rFonts w:ascii="Times New Roman"/>
                <w:b w:val="false"/>
                <w:i w:val="false"/>
                <w:color w:val="000000"/>
                <w:sz w:val="20"/>
              </w:rPr>
              <w:t>
item 67, sub-item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Osgood-Schlatter disease (completed stage) without impaired joint function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68, sub-item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69, sub-item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of the genitourinary system</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71, sub-item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72, sub-item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73, sub-item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Congenital anomalies, deformities and chromosomal disorders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80, sub-item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Consequences of injuries, poisoning and other effects of external factors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82, sub-item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83, sub-item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635" w:id="1617"/>
    <w:p>
      <w:pPr>
        <w:spacing w:after="0"/>
        <w:ind w:left="0"/>
        <w:jc w:val="both"/>
      </w:pPr>
      <w:r>
        <w:rPr>
          <w:rFonts w:ascii="Times New Roman"/>
          <w:b w:val="false"/>
          <w:i w:val="false"/>
          <w:color w:val="000000"/>
          <w:sz w:val="28"/>
        </w:rPr>
        <w:t>
      Notes:</w:t>
      </w:r>
    </w:p>
    <w:bookmarkEnd w:id="1617"/>
    <w:bookmarkStart w:name="z1636" w:id="1618"/>
    <w:p>
      <w:pPr>
        <w:spacing w:after="0"/>
        <w:ind w:left="0"/>
        <w:jc w:val="both"/>
      </w:pPr>
      <w:r>
        <w:rPr>
          <w:rFonts w:ascii="Times New Roman"/>
          <w:b w:val="false"/>
          <w:i w:val="false"/>
          <w:color w:val="000000"/>
          <w:sz w:val="28"/>
        </w:rPr>
        <w:t>
      1) * - the indicator of the purpose for military service in training units is set according to the kind and type of troops of the Armed Forces, other troops and military formations;</w:t>
      </w:r>
    </w:p>
    <w:bookmarkEnd w:id="1618"/>
    <w:bookmarkStart w:name="z1637" w:id="1619"/>
    <w:p>
      <w:pPr>
        <w:spacing w:after="0"/>
        <w:ind w:left="0"/>
        <w:jc w:val="both"/>
      </w:pPr>
      <w:r>
        <w:rPr>
          <w:rFonts w:ascii="Times New Roman"/>
          <w:b w:val="false"/>
          <w:i w:val="false"/>
          <w:color w:val="000000"/>
          <w:sz w:val="28"/>
        </w:rPr>
        <w:t>
      2) ** - the height indicator of 175 cm for the units of the Ministry of Emergency Situations of the Republic of Kazakhstan does not apply;</w:t>
      </w:r>
    </w:p>
    <w:bookmarkEnd w:id="1619"/>
    <w:bookmarkStart w:name="z1638" w:id="1620"/>
    <w:p>
      <w:pPr>
        <w:spacing w:after="0"/>
        <w:ind w:left="0"/>
        <w:jc w:val="both"/>
      </w:pPr>
      <w:r>
        <w:rPr>
          <w:rFonts w:ascii="Times New Roman"/>
          <w:b w:val="false"/>
          <w:i w:val="false"/>
          <w:color w:val="000000"/>
          <w:sz w:val="28"/>
        </w:rPr>
        <w:t xml:space="preserve">
      3) *** - for citizens selected for military service in military units 5573 and 5571 of the National Guard of the Republic of Kazakhstan, height is not less than 170 cm. </w:t>
      </w:r>
    </w:p>
    <w:bookmarkEnd w:id="16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7</w:t>
            </w:r>
            <w:r>
              <w:br/>
            </w:r>
            <w:r>
              <w:rPr>
                <w:rFonts w:ascii="Times New Roman"/>
                <w:b w:val="false"/>
                <w:i w:val="false"/>
                <w:color w:val="000000"/>
                <w:sz w:val="20"/>
              </w:rPr>
              <w:t xml:space="preserve">to the requirements, to the state </w:t>
            </w:r>
            <w:r>
              <w:br/>
            </w:r>
            <w:r>
              <w:rPr>
                <w:rFonts w:ascii="Times New Roman"/>
                <w:b w:val="false"/>
                <w:i w:val="false"/>
                <w:color w:val="000000"/>
                <w:sz w:val="20"/>
              </w:rPr>
              <w:t>of health of individuals</w:t>
            </w:r>
            <w:r>
              <w:br/>
            </w:r>
            <w:r>
              <w:rPr>
                <w:rFonts w:ascii="Times New Roman"/>
                <w:b w:val="false"/>
                <w:i w:val="false"/>
                <w:color w:val="000000"/>
                <w:sz w:val="20"/>
              </w:rPr>
              <w:t>for service in Armed Forces</w:t>
            </w:r>
            <w:r>
              <w:br/>
            </w:r>
            <w:r>
              <w:rPr>
                <w:rFonts w:ascii="Times New Roman"/>
                <w:b w:val="false"/>
                <w:i w:val="false"/>
                <w:color w:val="000000"/>
                <w:sz w:val="20"/>
              </w:rPr>
              <w:t>others troops, military</w:t>
            </w:r>
            <w:r>
              <w:br/>
            </w:r>
            <w:r>
              <w:rPr>
                <w:rFonts w:ascii="Times New Roman"/>
                <w:b w:val="false"/>
                <w:i w:val="false"/>
                <w:color w:val="000000"/>
                <w:sz w:val="20"/>
              </w:rPr>
              <w:t>formations of the Republic of Kazakhstan</w:t>
            </w:r>
            <w:r>
              <w:br/>
            </w:r>
          </w:p>
        </w:tc>
      </w:tr>
    </w:tbl>
    <w:bookmarkStart w:name="z1644" w:id="1621"/>
    <w:p>
      <w:pPr>
        <w:spacing w:after="0"/>
        <w:ind w:left="0"/>
        <w:jc w:val="left"/>
      </w:pPr>
      <w:r>
        <w:rPr>
          <w:rFonts w:ascii="Times New Roman"/>
          <w:b/>
          <w:i w:val="false"/>
          <w:color w:val="000000"/>
        </w:rPr>
        <w:t xml:space="preserve"> Categories of suitability of citizens (military personnel) for admission to universities implementing educational programs of the appropriate level</w:t>
      </w:r>
    </w:p>
    <w:bookmarkEnd w:id="1621"/>
    <w:p>
      <w:pPr>
        <w:spacing w:after="0"/>
        <w:ind w:left="0"/>
        <w:jc w:val="both"/>
      </w:pPr>
      <w:r>
        <w:rPr>
          <w:rFonts w:ascii="Times New Roman"/>
          <w:b w:val="false"/>
          <w:i w:val="false"/>
          <w:color w:val="ff0000"/>
          <w:sz w:val="28"/>
        </w:rPr>
        <w:t>
      Footnote. Annex 7 – in the wording of the order of the Minister of Defense of the Republic of Kazakhstan dated 29.11.2022 № 1144 (shall enter into force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Indicators of physical development, list of diseases, paragraphs and sub- paragraphs of requirements by columns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Universities implementing educational programs of general secondary education</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Universities implementing educational programs of technical and vocational education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Universities implementing educational programs of higher education for the training of officers: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Military departments of higher educational institutions for the training of reserve officers (reserve sergeants)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Universities implementing educational programs of postgraduate education</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Airborne assault troops, naval forces and military intelligence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Border, motorized weapon, tank troops and artillery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 guard, engineering and aviation service, anti-aircraft missile, radio engineering, special (engineering, chemical, communications and others) troops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Logistics (logistics, transport, weapons, medicine, etc.), information security</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Height (cm)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higher than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Naval forces - 185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lower than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Body mass index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Visual acuity for given not lower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Without correction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correction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Refraction (in diopter) not more than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short-sightedness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far-sightedness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astigmatism with refractive difference in the two principal meridians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color sensation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dichromasia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abnormal trichromasia</w:t>
            </w:r>
          </w:p>
          <w:p>
            <w:pPr>
              <w:spacing w:after="20"/>
              <w:ind w:left="20"/>
              <w:jc w:val="both"/>
            </w:pPr>
            <w:r>
              <w:rPr>
                <w:rFonts w:ascii="Times New Roman"/>
                <w:b w:val="false"/>
                <w:i w:val="false"/>
                <w:color w:val="000000"/>
                <w:sz w:val="20"/>
              </w:rPr>
              <w:t>
"A" and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abnormal trichromasia "C"</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 troops -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Hearing: whisper speech (meters) at least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of the endocrine system, eating disorders and metabolic disorders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12, subparagraph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grade I obesity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Mental disorders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14, subparagraph 4), paragraph 16, subparagraph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17, subparagraph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of the nervous system</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21 sub- paragraph 3), paragraph 22 sub- paragraph 4), paragraph 23 sub- paragraph 4), paragraph 24 sub- paragraph 4), item 25 sub- paragraph 4), paragraph 26 sub- paragraph 4), paragraph 27 sub- paragraph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of the eye and accessory apparatus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29 paragraph 3), paragraph 30 paragraph 3), paragraph 33 paragraph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of the ear and mastoid process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38 subparagraph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39 subparagraph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Circulatory system diseases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42 subparagraph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45 subparagraph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46 subparagraph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Respiratory diseases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48 subparagraphs 3), 4),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50 subparagraph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Digestive diseases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53 subparagraphs 1) и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53 subparagraph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54 subparagraph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54 subparagraph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55 subparagraph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55 subparagraph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58 subparagraph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58 subparagraph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59 subparagraph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60 subparagraph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of the skin and subcutaneous tissue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62 subparagraph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62 subparagraph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Musculoskeletal and connective tissue diseases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64 subparagraph 3), paragraph 65 subparagraph 3), paragraph 66 subparagraph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65 subparagraph 4), paragraph 66 subparagraph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67 subparagraph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68 subparagraph 4), paragraph 69 subparagraph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of the genitourinary system</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71 subparagraph 3), paragraph 72 subparagraph 3), paragraph 73 subparagraph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71 subparagraph 4), paragraph 72 subparagraph 4), paragraph 73 subparagraph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Congenital anomalies, deformities and chromosomal abnormalities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80 subparagraph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Consequences of injuries, poisoning and other impacts of external factors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81 subparagraph 3), paragraph 82 subparagraph 3), paragraph 84 subparagraph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82 subparagraph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83 subparagraph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Note: Navy – Naval forces; chem - chemical troops.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8 to the Requirements </w:t>
            </w:r>
            <w:r>
              <w:br/>
            </w:r>
            <w:r>
              <w:rPr>
                <w:rFonts w:ascii="Times New Roman"/>
                <w:b w:val="false"/>
                <w:i w:val="false"/>
                <w:color w:val="000000"/>
                <w:sz w:val="20"/>
              </w:rPr>
              <w:t>for the health status of</w:t>
            </w:r>
            <w:r>
              <w:br/>
            </w:r>
            <w:r>
              <w:rPr>
                <w:rFonts w:ascii="Times New Roman"/>
                <w:b w:val="false"/>
                <w:i w:val="false"/>
                <w:color w:val="000000"/>
                <w:sz w:val="20"/>
              </w:rPr>
              <w:t>persons for their service in</w:t>
            </w:r>
            <w:r>
              <w:br/>
            </w:r>
            <w:r>
              <w:rPr>
                <w:rFonts w:ascii="Times New Roman"/>
                <w:b w:val="false"/>
                <w:i w:val="false"/>
                <w:color w:val="000000"/>
                <w:sz w:val="20"/>
              </w:rPr>
              <w:t xml:space="preserve">the Armed Forces, other </w:t>
            </w:r>
            <w:r>
              <w:br/>
            </w:r>
            <w:r>
              <w:rPr>
                <w:rFonts w:ascii="Times New Roman"/>
                <w:b w:val="false"/>
                <w:i w:val="false"/>
                <w:color w:val="000000"/>
                <w:sz w:val="20"/>
              </w:rPr>
              <w:t>troops and military formations of</w:t>
            </w:r>
            <w:r>
              <w:br/>
            </w:r>
            <w:r>
              <w:rPr>
                <w:rFonts w:ascii="Times New Roman"/>
                <w:b w:val="false"/>
                <w:i w:val="false"/>
                <w:color w:val="000000"/>
                <w:sz w:val="20"/>
              </w:rPr>
              <w:t xml:space="preserve">the Republic of Kazakhstan </w:t>
            </w:r>
          </w:p>
        </w:tc>
      </w:tr>
    </w:tbl>
    <w:bookmarkStart w:name="z1643" w:id="1622"/>
    <w:p>
      <w:pPr>
        <w:spacing w:after="0"/>
        <w:ind w:left="0"/>
        <w:jc w:val="left"/>
      </w:pPr>
      <w:r>
        <w:rPr>
          <w:rFonts w:ascii="Times New Roman"/>
          <w:b/>
          <w:i w:val="false"/>
          <w:color w:val="000000"/>
        </w:rPr>
        <w:t xml:space="preserve"> Categories of fitness of military personnel for training (doing military service) in certain military specialties </w:t>
      </w:r>
    </w:p>
    <w:bookmarkEnd w:id="16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Indicators of physical development, a list of diseases, items and subitems of the Requirements by columns</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a military specialty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Deep diver, aquanaut, diving specialist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Helmsman, signalman, range finder, sight finder, ship (boat) drivers, central control station operator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Torpedo electrician, torpedo operator, anti-submarine defense weapon operator, hydroacoustist, radio operator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Anti-tank guided missile operator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Radar station operator, as well as persons working with displays and other information display units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Crane operator of tower, gantry, bridge, crawler, truck cranes, firefighter</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Radiotelegraph operator, specialists of communications and anti-aircraft missile systems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Aviation mechanic, aerodrome engineering service specialists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Height (cm)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higher than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lower than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Visual acuity for distance not lower than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uncorrected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corrected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Refraction (in diopters) no more than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myopia</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hyperopia</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astigmatism with a difference in the refractive power in the two main meridians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Color perception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dichromasy</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Color weakness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degrees (А) or II degree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degree (С)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Disturbance of accommodation and dark adaptation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Infectious and parasitic diseases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6, subitem 3) in the medical history</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Endocrine disorders, eating disorders and metabolic disorders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12, subitem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insufficient body weight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BMI at least 18.0 kg/m2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I obesity</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Mental disorders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14, subitem 4) item 16, subitem 4) item 17, subitem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of the nervous system</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21, subitem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22, subitem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23, subitem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24, subitem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25, subitem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26, subitem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27, subitem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of the eye and adnexa</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29, subitem 3) item 30, subitem 3) item 33, subitem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of the ear and mastoid</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38, subitem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39, subitem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of the circulatory system</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42, subitem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43, subitem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45, subitem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46, subitem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of the respiratory system</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48, subitems 3), 4),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50, subitem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of the digestive system</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53, subitem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54, subitem 3) item 55, subitems 3),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58, subitem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59, subitem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60, subitem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of the skin and subcutaneous tissue</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62, subitem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of the musculoskeletal system and connective tissue</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65, subitem 4) item 66, subitem 4) item 67, subitem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Osgood-Schlatter disease (completed stage) without joint dysfunction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68, subitem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69, subitem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of the genitourinary system</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71, subitem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72, subitem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73, subitem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Congenital anomalies (malformations), deformities and chromosomal abnormalities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80, subitem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Consequences of injuries, poisoning and other external causes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82, subitem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83, subitem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84, subitem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85, subitem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89, subitem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9 to the Requirements </w:t>
            </w:r>
            <w:r>
              <w:br/>
            </w:r>
            <w:r>
              <w:rPr>
                <w:rFonts w:ascii="Times New Roman"/>
                <w:b w:val="false"/>
                <w:i w:val="false"/>
                <w:color w:val="000000"/>
                <w:sz w:val="20"/>
              </w:rPr>
              <w:t>for the health status of</w:t>
            </w:r>
            <w:r>
              <w:br/>
            </w:r>
            <w:r>
              <w:rPr>
                <w:rFonts w:ascii="Times New Roman"/>
                <w:b w:val="false"/>
                <w:i w:val="false"/>
                <w:color w:val="000000"/>
                <w:sz w:val="20"/>
              </w:rPr>
              <w:t>persons for their service in</w:t>
            </w:r>
            <w:r>
              <w:br/>
            </w:r>
            <w:r>
              <w:rPr>
                <w:rFonts w:ascii="Times New Roman"/>
                <w:b w:val="false"/>
                <w:i w:val="false"/>
                <w:color w:val="000000"/>
                <w:sz w:val="20"/>
              </w:rPr>
              <w:t xml:space="preserve">the Armed Forces, other </w:t>
            </w:r>
            <w:r>
              <w:br/>
            </w:r>
            <w:r>
              <w:rPr>
                <w:rFonts w:ascii="Times New Roman"/>
                <w:b w:val="false"/>
                <w:i w:val="false"/>
                <w:color w:val="000000"/>
                <w:sz w:val="20"/>
              </w:rPr>
              <w:t>troops and military formations of</w:t>
            </w:r>
            <w:r>
              <w:br/>
            </w:r>
            <w:r>
              <w:rPr>
                <w:rFonts w:ascii="Times New Roman"/>
                <w:b w:val="false"/>
                <w:i w:val="false"/>
                <w:color w:val="000000"/>
                <w:sz w:val="20"/>
              </w:rPr>
              <w:t xml:space="preserve">the Republic of Kazakhstan </w:t>
            </w:r>
          </w:p>
        </w:tc>
      </w:tr>
    </w:tbl>
    <w:bookmarkStart w:name="z1645" w:id="1623"/>
    <w:p>
      <w:pPr>
        <w:spacing w:after="0"/>
        <w:ind w:left="0"/>
        <w:jc w:val="left"/>
      </w:pPr>
      <w:r>
        <w:rPr>
          <w:rFonts w:ascii="Times New Roman"/>
          <w:b/>
          <w:i w:val="false"/>
          <w:color w:val="000000"/>
        </w:rPr>
        <w:t xml:space="preserve"> Category of fitness of military personnel for military service with radioactive substances, ionizing radiation sources, rocket fuel components, sources of electromagnetic fields and laser radiation </w:t>
      </w:r>
    </w:p>
    <w:bookmarkEnd w:id="16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Indicators of physical development, a list of diseases, items and subitems of the Requirements by columns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RS, IRS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RFC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EMF sources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Sources of laser radiation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Visual organ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Corrected visual acuity for distance not lower than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Refraction (in diopters) no more than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myopia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hyperopia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astigmatism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Color perception: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dichromasy,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color weakness of any degree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Hearing: whispered speech (m) not less than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after viral hepatitis, typhoid paratyphoid diseases with full recovery and persistent remission within twelve months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Pre-neoplastic diseases prone to degeneration and recurrence, as well as diseases, consequences of injuries that prevent the use of personal protective equipment and the cleaning of the skin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2, subitem 4) item 3, subitem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10, subitem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11, subitem 3) item 12, subitems 2),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13, subitem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14, subitem 4) item 16, subitems 3), 4) item 17, subitem 3) item 18, subitem 3) item 19, subitem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21, subitem 2) item 22, subitem 3) item 23, subitem 3) item 24, subitem 3) item 25, subitem 3) item 26, subitem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22, subitem 4) item 23, subitem 4) item 24, subitem 4) item 25, subitem 4) item 26, subitems 3), 4) item 27, subitem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 w:id="1624"/>
          <w:p>
            <w:pPr>
              <w:spacing w:after="20"/>
              <w:ind w:left="20"/>
              <w:jc w:val="both"/>
            </w:pPr>
            <w:r>
              <w:rPr>
                <w:rFonts w:ascii="Times New Roman"/>
                <w:b w:val="false"/>
                <w:i w:val="false"/>
                <w:color w:val="000000"/>
                <w:sz w:val="20"/>
              </w:rPr>
              <w:t>
item 29, subitem 2) item 30, subitem 2) cataract</w:t>
            </w:r>
          </w:p>
          <w:bookmarkEnd w:id="1624"/>
          <w:p>
            <w:pPr>
              <w:spacing w:after="20"/>
              <w:ind w:left="20"/>
              <w:jc w:val="both"/>
            </w:pPr>
            <w:r>
              <w:rPr>
                <w:rFonts w:ascii="Times New Roman"/>
                <w:b w:val="false"/>
                <w:i w:val="false"/>
                <w:color w:val="000000"/>
                <w:sz w:val="20"/>
              </w:rPr>
              <w:t>
item 31, subitems 2), 3) item 32, subitems 2), 3) item 33, subitem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29, subitem 3) item 30, subitem 3) item 33, subitem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Eczema of the external ear canal, auricle, parotid region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38, subitems 1), 2) item 39, subitem 2) item 40, subitems 2),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38, subitem 3) item 39, subitem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42, subitem 3) item 43, subitem 3) item 44, subitem 3) item 45, subitem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42, subitem 4) item 43, subitem 4) item 45, subitem 4) item 46, subitem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Extensive subatrophic changes in all parts of the upper respiratory tract, hyperplastic laryngitis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48, subitems 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Leukoplakia and obligate precarcinosis (Manganati abrasive cheilitis, Brown’s disease)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51, subitem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50, subitem 3) item 51, subitem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54, subitem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56, subitem 2) item 57, subitem 2) item 58, subitem 2) item 60, subitem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56, subitem 3) item 57, subitem 3) item 58, subitems 3),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62, subitem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62, subitems 3),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64, subitem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65, subitems 3),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66, subitems 3),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67, subitem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67, subitem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71, subitem 2) item 72, subitem 3) item 73, subitem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71, subitem 3) item 73, subitem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74, subitem 3) item 75, subitem 3) item 77, subitem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76, subitem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Pregnancy, the puerperium, recurrent miscarriage and fetal abnormalities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80, subitem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85, subitem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after acute radiation sickness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Persistent changes in the composition of peripheral blood (hemoglobin content is less than 130 gr/l in men and less than 120 gr/l in women, leukocyte count is less than 4.5 × 109/L, platelet count is less than 18 × 109/L.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Order № 722 of</w:t>
            </w:r>
            <w:r>
              <w:br/>
            </w:r>
            <w:r>
              <w:rPr>
                <w:rFonts w:ascii="Times New Roman"/>
                <w:b w:val="false"/>
                <w:i w:val="false"/>
                <w:color w:val="000000"/>
                <w:sz w:val="20"/>
              </w:rPr>
              <w:t>the Minister of Defense of</w:t>
            </w:r>
            <w:r>
              <w:br/>
            </w:r>
            <w:r>
              <w:rPr>
                <w:rFonts w:ascii="Times New Roman"/>
                <w:b w:val="false"/>
                <w:i w:val="false"/>
                <w:color w:val="000000"/>
                <w:sz w:val="20"/>
              </w:rPr>
              <w:t xml:space="preserve">the Republic of Kazakhstan </w:t>
            </w:r>
            <w:r>
              <w:br/>
            </w:r>
            <w:r>
              <w:rPr>
                <w:rFonts w:ascii="Times New Roman"/>
                <w:b w:val="false"/>
                <w:i w:val="false"/>
                <w:color w:val="000000"/>
                <w:sz w:val="20"/>
              </w:rPr>
              <w:t>as of December 22, 2020</w:t>
            </w:r>
          </w:p>
        </w:tc>
      </w:tr>
    </w:tbl>
    <w:bookmarkStart w:name="z1648" w:id="1625"/>
    <w:p>
      <w:pPr>
        <w:spacing w:after="0"/>
        <w:ind w:left="0"/>
        <w:jc w:val="left"/>
      </w:pPr>
      <w:r>
        <w:rPr>
          <w:rFonts w:ascii="Times New Roman"/>
          <w:b/>
          <w:i w:val="false"/>
          <w:color w:val="000000"/>
        </w:rPr>
        <w:t xml:space="preserve"> List of some invalidated orders of the Minister of Defense of the Republic of Kazakhstan </w:t>
      </w:r>
    </w:p>
    <w:bookmarkEnd w:id="1625"/>
    <w:bookmarkStart w:name="z1649" w:id="1626"/>
    <w:p>
      <w:pPr>
        <w:spacing w:after="0"/>
        <w:ind w:left="0"/>
        <w:jc w:val="both"/>
      </w:pPr>
      <w:r>
        <w:rPr>
          <w:rFonts w:ascii="Times New Roman"/>
          <w:b w:val="false"/>
          <w:i w:val="false"/>
          <w:color w:val="000000"/>
          <w:sz w:val="28"/>
        </w:rPr>
        <w:t>
      1. Order № 37of the Minister of Defense of the Republic of Kazakhstan “On approval of the requirements for the fitness of the health status of persons for their service in the Armed Forces, other troops and military formations of the Republic of Kazakhstan” as of January 29, 2013 (registered in the State Registration Register of Regulatory Legal Acts under № 8336, published on March 6, 2013in the “Kazakhstanskaya Pravda” newspaper, issue № 83-84 (27357-27358)).</w:t>
      </w:r>
    </w:p>
    <w:bookmarkEnd w:id="1626"/>
    <w:bookmarkStart w:name="z1650" w:id="1627"/>
    <w:p>
      <w:pPr>
        <w:spacing w:after="0"/>
        <w:ind w:left="0"/>
        <w:jc w:val="both"/>
      </w:pPr>
      <w:r>
        <w:rPr>
          <w:rFonts w:ascii="Times New Roman"/>
          <w:b w:val="false"/>
          <w:i w:val="false"/>
          <w:color w:val="000000"/>
          <w:sz w:val="28"/>
        </w:rPr>
        <w:t xml:space="preserve">
      2. Order № 85 of the Minister of Defense of the Republic of Kazakhstan “On amendments to Order № 37 of the Minister of Defense of the Republic of Kazakhstan as of January 29, 2013”” as of February 24, 2016 (registered in the State Registration Register of Regulatory Legal Acts under №13560, published on April 7, 2016 in the “Adilet” Legal Information System). </w:t>
      </w:r>
    </w:p>
    <w:bookmarkEnd w:id="1627"/>
    <w:bookmarkStart w:name="z1651" w:id="1628"/>
    <w:p>
      <w:pPr>
        <w:spacing w:after="0"/>
        <w:ind w:left="0"/>
        <w:jc w:val="both"/>
      </w:pPr>
      <w:r>
        <w:rPr>
          <w:rFonts w:ascii="Times New Roman"/>
          <w:b w:val="false"/>
          <w:i w:val="false"/>
          <w:color w:val="000000"/>
          <w:sz w:val="28"/>
        </w:rPr>
        <w:t>
      3. Order № 52 of the Minister of Defense of the Republic of Kazakhstan “On amendments to Order № 37 of the Minister of Defense of the Republic of Kazakhstan “On approval of the requirements for the fitness of the health status of persons for their service in the Armed Forces, other troops and military formations of the Republic of Kazakhstan” as of January 29, 2013” as of February 2, 2018 (registered in the State Registration Register of Regulatory Legal Acts under № 16442, published in the Reference Control Bank of Regulatory Legal Acts of the Republic of Kazakhstan on March 12, 2018).</w:t>
      </w:r>
    </w:p>
    <w:bookmarkEnd w:id="16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