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cde2" w14:textId="820c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the formation of the cost of training for education programs in the field of healthcare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January 19, 2021 No. ҚР ДСМ-6. Registered with the Ministry of Justice of the Republic of Kazakhstan on January 21, 2021 No. 22101.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91) of Article 7 of the Code of the Republic of Kazakhstan "On the health of the people and the health care system", </w:t>
      </w:r>
      <w:r>
        <w:rPr>
          <w:rFonts w:ascii="Times New Roman"/>
          <w:b/>
          <w:i w:val="false"/>
          <w:color w:val="000000"/>
          <w:sz w:val="28"/>
        </w:rPr>
        <w:t>I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Health of the Republic of Kazakhstan dated 12.12.2023 № 171 (effective from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1. To approve:</w:t>
      </w:r>
    </w:p>
    <w:bookmarkEnd w:id="0"/>
    <w:p>
      <w:pPr>
        <w:spacing w:after="0"/>
        <w:ind w:left="0"/>
        <w:jc w:val="both"/>
      </w:pPr>
      <w:r>
        <w:rPr>
          <w:rFonts w:ascii="Times New Roman"/>
          <w:b w:val="false"/>
          <w:i w:val="false"/>
          <w:color w:val="000000"/>
          <w:sz w:val="28"/>
        </w:rPr>
        <w:t>
      1) methodology for the formation of the cost of training per one bachelor degree and internship student in the field of healthcare under the state educational order according to Appendix 1 to this order;</w:t>
      </w:r>
    </w:p>
    <w:p>
      <w:pPr>
        <w:spacing w:after="0"/>
        <w:ind w:left="0"/>
        <w:jc w:val="both"/>
      </w:pPr>
      <w:r>
        <w:rPr>
          <w:rFonts w:ascii="Times New Roman"/>
          <w:b w:val="false"/>
          <w:i w:val="false"/>
          <w:color w:val="000000"/>
          <w:sz w:val="28"/>
        </w:rPr>
        <w:t>
      2) methodology for the formation of the cost of training per one resident physician, studying in master’s, doctoral programs in the field of healthcare under the state educational order according to Appendix 2 to this order.</w:t>
      </w:r>
    </w:p>
    <w:bookmarkStart w:name="z1" w:id="1"/>
    <w:p>
      <w:pPr>
        <w:spacing w:after="0"/>
        <w:ind w:left="0"/>
        <w:jc w:val="both"/>
      </w:pPr>
      <w:r>
        <w:rPr>
          <w:rFonts w:ascii="Times New Roman"/>
          <w:b w:val="false"/>
          <w:i w:val="false"/>
          <w:color w:val="000000"/>
          <w:sz w:val="28"/>
        </w:rPr>
        <w:t>
      2. The Department of Science and Human Resources of the Ministry of Healthcare of the Republic of Kazakhstan in accordance with the procedure, established by the legislation of the Republic of Kazakhstan, shall ensure: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provided for in subclauses 1) and 2) of this clause.</w:t>
      </w:r>
    </w:p>
    <w:bookmarkStart w:name="z2" w:id="2"/>
    <w:p>
      <w:pPr>
        <w:spacing w:after="0"/>
        <w:ind w:left="0"/>
        <w:jc w:val="both"/>
      </w:pPr>
      <w:r>
        <w:rPr>
          <w:rFonts w:ascii="Times New Roman"/>
          <w:b w:val="false"/>
          <w:i w:val="false"/>
          <w:color w:val="000000"/>
          <w:sz w:val="28"/>
        </w:rPr>
        <w:t>
      3. Control over execution of this order shall be entrusted to the supervising Vice Minister of Healthcare of the Republic of Kazakhstan.</w:t>
      </w:r>
    </w:p>
    <w:bookmarkEnd w:id="2"/>
    <w:bookmarkStart w:name="z3" w:id="3"/>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Healthcare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Tsoy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Minister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“____”________________2020</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xml:space="preserve">Minister of Finance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“____”________________2020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Order </w:t>
            </w:r>
            <w:r>
              <w:br/>
            </w:r>
            <w:r>
              <w:rPr>
                <w:rFonts w:ascii="Times New Roman"/>
                <w:b w:val="false"/>
                <w:i w:val="false"/>
                <w:color w:val="000000"/>
                <w:sz w:val="20"/>
              </w:rPr>
              <w:t xml:space="preserve">of the Acting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19, 2021 № ҚР ДСМ-6</w:t>
            </w:r>
          </w:p>
        </w:tc>
      </w:tr>
    </w:tbl>
    <w:bookmarkStart w:name="z5" w:id="4"/>
    <w:p>
      <w:pPr>
        <w:spacing w:after="0"/>
        <w:ind w:left="0"/>
        <w:jc w:val="left"/>
      </w:pPr>
      <w:r>
        <w:rPr>
          <w:rFonts w:ascii="Times New Roman"/>
          <w:b/>
          <w:i w:val="false"/>
          <w:color w:val="000000"/>
        </w:rPr>
        <w:t xml:space="preserve"> Methodology </w:t>
      </w:r>
      <w:r>
        <w:br/>
      </w:r>
      <w:r>
        <w:rPr>
          <w:rFonts w:ascii="Times New Roman"/>
          <w:b/>
          <w:i w:val="false"/>
          <w:color w:val="000000"/>
        </w:rPr>
        <w:t xml:space="preserve">for the formation of the cost of training per one bachelor degree and </w:t>
      </w:r>
      <w:r>
        <w:br/>
      </w:r>
      <w:r>
        <w:rPr>
          <w:rFonts w:ascii="Times New Roman"/>
          <w:b/>
          <w:i w:val="false"/>
          <w:color w:val="000000"/>
        </w:rPr>
        <w:t>internship student in the field of healthcare under the state educational order</w:t>
      </w:r>
    </w:p>
    <w:bookmarkEnd w:id="4"/>
    <w:bookmarkStart w:name="z6" w:id="5"/>
    <w:p>
      <w:pPr>
        <w:spacing w:after="0"/>
        <w:ind w:left="0"/>
        <w:jc w:val="both"/>
      </w:pPr>
      <w:r>
        <w:rPr>
          <w:rFonts w:ascii="Times New Roman"/>
          <w:b w:val="false"/>
          <w:i w:val="false"/>
          <w:color w:val="000000"/>
          <w:sz w:val="28"/>
        </w:rPr>
        <w:t>
      1. This methodology for the formation of the cost of education for one student of a bachelor's degree and internship in the field of healthcare under a state educational order (hereinafter referred to as the Methodology) has been developed in accordance with subparagraph 91) of Article 7 of the Code of the Republic of Kazakhstan "On the Health of the People and the Healthcare System" (hereinafter referred to as the Code) and defines a unified approach to the formation of tuition fees for educational programs in the field of healthcare and is used to plan the amount of funding for healthcare education organizations.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12.12.2023 № 171 (effective from the date of its first official publication).</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A monthly calculation index (hereinafter referred to as the MСI), established for the relevant financial year by the Law on the Republican Budget shall be used when forming the cost of training per one bachelor degree and internship student in the field of healthcare under the state educational order.</w:t>
      </w:r>
    </w:p>
    <w:bookmarkEnd w:id="6"/>
    <w:bookmarkStart w:name="z8" w:id="7"/>
    <w:p>
      <w:pPr>
        <w:spacing w:after="0"/>
        <w:ind w:left="0"/>
        <w:jc w:val="both"/>
      </w:pPr>
      <w:r>
        <w:rPr>
          <w:rFonts w:ascii="Times New Roman"/>
          <w:b w:val="false"/>
          <w:i w:val="false"/>
          <w:color w:val="000000"/>
          <w:sz w:val="28"/>
        </w:rPr>
        <w:t>
      3. The cost of one student's bachelor's degree and internship per year in the field of healthcare under a state educational order is determined by adding up the cost item according to the following formula:</w:t>
      </w:r>
    </w:p>
    <w:bookmarkEnd w:id="7"/>
    <w:p>
      <w:pPr>
        <w:spacing w:after="0"/>
        <w:ind w:left="0"/>
        <w:jc w:val="both"/>
      </w:pPr>
      <w:r>
        <w:rPr>
          <w:rFonts w:ascii="Times New Roman"/>
          <w:b w:val="false"/>
          <w:i w:val="false"/>
          <w:color w:val="000000"/>
          <w:sz w:val="28"/>
        </w:rPr>
        <w:t>
      SObi = (p. 1 + p. 2 + p. 3 + p. 4 + p. 5 + p. 6 + p. 7 + p. 8 + p. 9), where:</w:t>
      </w:r>
    </w:p>
    <w:p>
      <w:pPr>
        <w:spacing w:after="0"/>
        <w:ind w:left="0"/>
        <w:jc w:val="both"/>
      </w:pPr>
      <w:r>
        <w:rPr>
          <w:rFonts w:ascii="Times New Roman"/>
          <w:b w:val="false"/>
          <w:i w:val="false"/>
          <w:color w:val="000000"/>
          <w:sz w:val="28"/>
        </w:rPr>
        <w:t>
      SObi – the cost of tuition for one student of bachelor's degree and internship;</w:t>
      </w:r>
    </w:p>
    <w:p>
      <w:pPr>
        <w:spacing w:after="0"/>
        <w:ind w:left="0"/>
        <w:jc w:val="both"/>
      </w:pPr>
      <w:r>
        <w:rPr>
          <w:rFonts w:ascii="Times New Roman"/>
          <w:b w:val="false"/>
          <w:i w:val="false"/>
          <w:color w:val="000000"/>
          <w:sz w:val="28"/>
        </w:rPr>
        <w:t>
      p. 1 – the fund for remuneration and rehabilitation of teaching staff, educational support, administrative, managerial and service personnel, calculated on the basis of the current remuneration systems of organizations of education in the field of healthcare and the actual costs of the salary fund for the previous financial year per student per year.</w:t>
      </w:r>
    </w:p>
    <w:p>
      <w:pPr>
        <w:spacing w:after="0"/>
        <w:ind w:left="0"/>
        <w:jc w:val="both"/>
      </w:pPr>
      <w:r>
        <w:rPr>
          <w:rFonts w:ascii="Times New Roman"/>
          <w:b w:val="false"/>
          <w:i w:val="false"/>
          <w:color w:val="000000"/>
          <w:sz w:val="28"/>
        </w:rPr>
        <w:t>
      At the same time, the remuneration of the teaching staff is set at least below the average monthly salary in the Republic of Kazakhstan in the first quarter of 2023 (data from the Bureau of National Statistics, Release dated May 5, 2023 "Number and salary of employees of the Republic of Kazakhstan for the first quarter of 2023");</w:t>
      </w:r>
    </w:p>
    <w:p>
      <w:pPr>
        <w:spacing w:after="0"/>
        <w:ind w:left="0"/>
        <w:jc w:val="both"/>
      </w:pPr>
      <w:r>
        <w:rPr>
          <w:rFonts w:ascii="Times New Roman"/>
          <w:b w:val="false"/>
          <w:i w:val="false"/>
          <w:color w:val="000000"/>
          <w:sz w:val="28"/>
        </w:rPr>
        <w:t>
      p. 2 – taxes and other mandatory payments in budget according to the Code of the Republic of Kazakhstan "On taxes and other mandatory payments to the budget";</w:t>
      </w:r>
    </w:p>
    <w:p>
      <w:pPr>
        <w:spacing w:after="0"/>
        <w:ind w:left="0"/>
        <w:jc w:val="both"/>
      </w:pPr>
      <w:r>
        <w:rPr>
          <w:rFonts w:ascii="Times New Roman"/>
          <w:b w:val="false"/>
          <w:i w:val="false"/>
          <w:color w:val="000000"/>
          <w:sz w:val="28"/>
        </w:rPr>
        <w:t>
      p. 3 -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p. 4 – expenses for advanced training of teaching staff in accordance with paragraph 4 of Article 37 of the Law of the Republic of Kazakhstan "On Education" (hereinafter - the Law).</w:t>
      </w:r>
    </w:p>
    <w:p>
      <w:pPr>
        <w:spacing w:after="0"/>
        <w:ind w:left="0"/>
        <w:jc w:val="both"/>
      </w:pPr>
      <w:r>
        <w:rPr>
          <w:rFonts w:ascii="Times New Roman"/>
          <w:b w:val="false"/>
          <w:i w:val="false"/>
          <w:color w:val="000000"/>
          <w:sz w:val="28"/>
        </w:rPr>
        <w:t>
      The rate of expenditure per undergraduate and internship student per year is at least 0.6 times the MCI;</w:t>
      </w:r>
    </w:p>
    <w:p>
      <w:pPr>
        <w:spacing w:after="0"/>
        <w:ind w:left="0"/>
        <w:jc w:val="both"/>
      </w:pPr>
      <w:r>
        <w:rPr>
          <w:rFonts w:ascii="Times New Roman"/>
          <w:b w:val="false"/>
          <w:i w:val="false"/>
          <w:color w:val="000000"/>
          <w:sz w:val="28"/>
        </w:rPr>
        <w:t xml:space="preserve">
      p. 5 – the costs of assessing the professional readiness of graduates of educational programs in the field of healthcare in accordance with the procedure defined in paragraphs 3 and 5 of Article 223 of the Code. </w:t>
      </w:r>
    </w:p>
    <w:p>
      <w:pPr>
        <w:spacing w:after="0"/>
        <w:ind w:left="0"/>
        <w:jc w:val="both"/>
      </w:pPr>
      <w:r>
        <w:rPr>
          <w:rFonts w:ascii="Times New Roman"/>
          <w:b w:val="false"/>
          <w:i w:val="false"/>
          <w:color w:val="000000"/>
          <w:sz w:val="28"/>
        </w:rPr>
        <w:t>
      The rate of expenditure per undergraduate and internship student per year is at least 0.7 times the MCI;</w:t>
      </w:r>
    </w:p>
    <w:p>
      <w:pPr>
        <w:spacing w:after="0"/>
        <w:ind w:left="0"/>
        <w:jc w:val="both"/>
      </w:pPr>
      <w:r>
        <w:rPr>
          <w:rFonts w:ascii="Times New Roman"/>
          <w:b w:val="false"/>
          <w:i w:val="false"/>
          <w:color w:val="000000"/>
          <w:sz w:val="28"/>
        </w:rPr>
        <w:t>
      p. 6 – utilities (for cold, hot water, sewerage, heat, electricity) per undergraduate and internship student per year, calculated according to the average actual costs of health education organizations for the previous financial year;</w:t>
      </w:r>
    </w:p>
    <w:p>
      <w:pPr>
        <w:spacing w:after="0"/>
        <w:ind w:left="0"/>
        <w:jc w:val="both"/>
      </w:pPr>
      <w:r>
        <w:rPr>
          <w:rFonts w:ascii="Times New Roman"/>
          <w:b w:val="false"/>
          <w:i w:val="false"/>
          <w:color w:val="000000"/>
          <w:sz w:val="28"/>
        </w:rPr>
        <w:t>
      p. 7 – expenses for the purchase of educational, methodological and scientific literature, electronic textbooks to ensure educational the process for libraries in accordance with the procedure defined in subparagraph 19-3) of Article 5 of the Law.</w:t>
      </w:r>
    </w:p>
    <w:p>
      <w:pPr>
        <w:spacing w:after="0"/>
        <w:ind w:left="0"/>
        <w:jc w:val="both"/>
      </w:pPr>
      <w:r>
        <w:rPr>
          <w:rFonts w:ascii="Times New Roman"/>
          <w:b w:val="false"/>
          <w:i w:val="false"/>
          <w:color w:val="000000"/>
          <w:sz w:val="28"/>
        </w:rPr>
        <w:t>
      The cost rate for one bachelor's degree and internship student per year is at least 6 times the MCI;</w:t>
      </w:r>
    </w:p>
    <w:p>
      <w:pPr>
        <w:spacing w:after="0"/>
        <w:ind w:left="0"/>
        <w:jc w:val="both"/>
      </w:pPr>
      <w:r>
        <w:rPr>
          <w:rFonts w:ascii="Times New Roman"/>
          <w:b w:val="false"/>
          <w:i w:val="false"/>
          <w:color w:val="000000"/>
          <w:sz w:val="28"/>
        </w:rPr>
        <w:t>
      p. 8 - equipping the material and technical base (production equipment, computer office equipment, software, medical equipment, phantoms, dummies for the educational process) according to paragraph 2 of Article 35 of the Law, as well as subparagraph 1) of paragraph 3 articles 220 and subparagraph 233) of paragraph 1 of Article 1 of the Code.</w:t>
      </w:r>
    </w:p>
    <w:p>
      <w:pPr>
        <w:spacing w:after="0"/>
        <w:ind w:left="0"/>
        <w:jc w:val="both"/>
      </w:pPr>
      <w:r>
        <w:rPr>
          <w:rFonts w:ascii="Times New Roman"/>
          <w:b w:val="false"/>
          <w:i w:val="false"/>
          <w:color w:val="000000"/>
          <w:sz w:val="28"/>
        </w:rPr>
        <w:t>
      The cost rate per bachelor's and internship student per year is at least 72 times the MCI;</w:t>
      </w:r>
    </w:p>
    <w:p>
      <w:pPr>
        <w:spacing w:after="0"/>
        <w:ind w:left="0"/>
        <w:jc w:val="both"/>
      </w:pPr>
      <w:r>
        <w:rPr>
          <w:rFonts w:ascii="Times New Roman"/>
          <w:b w:val="false"/>
          <w:i w:val="false"/>
          <w:color w:val="000000"/>
          <w:sz w:val="28"/>
        </w:rPr>
        <w:t>
      p. 9 – other expenses (communication, Internet, cleaning, security) calculated according to the established rate of payment for communication, Internet, cleaning, security per student of bachelor's degree and internship per year.</w:t>
      </w:r>
    </w:p>
    <w:p>
      <w:pPr>
        <w:spacing w:after="0"/>
        <w:ind w:left="0"/>
        <w:jc w:val="both"/>
      </w:pPr>
      <w:r>
        <w:rPr>
          <w:rFonts w:ascii="Times New Roman"/>
          <w:b w:val="false"/>
          <w:i w:val="false"/>
          <w:color w:val="000000"/>
          <w:sz w:val="28"/>
        </w:rPr>
        <w:t>
      The cost rate for one undergraduate and internship student per year is at least 4 times the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Health of the Republic of Kazakhstan dated 12.12.2023 № 171 (effective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w:t>
            </w:r>
            <w:r>
              <w:br/>
            </w:r>
            <w:r>
              <w:rPr>
                <w:rFonts w:ascii="Times New Roman"/>
                <w:b w:val="false"/>
                <w:i w:val="false"/>
                <w:color w:val="000000"/>
                <w:sz w:val="20"/>
              </w:rPr>
              <w:t xml:space="preserve">Order of the Acting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19, 2021 № ҚР ДСМ-6</w:t>
            </w:r>
          </w:p>
        </w:tc>
      </w:tr>
    </w:tbl>
    <w:bookmarkStart w:name="z10" w:id="8"/>
    <w:p>
      <w:pPr>
        <w:spacing w:after="0"/>
        <w:ind w:left="0"/>
        <w:jc w:val="left"/>
      </w:pPr>
      <w:r>
        <w:rPr>
          <w:rFonts w:ascii="Times New Roman"/>
          <w:b/>
          <w:i w:val="false"/>
          <w:color w:val="000000"/>
        </w:rPr>
        <w:t xml:space="preserve"> Methodology </w:t>
      </w:r>
      <w:r>
        <w:br/>
      </w:r>
      <w:r>
        <w:rPr>
          <w:rFonts w:ascii="Times New Roman"/>
          <w:b/>
          <w:i w:val="false"/>
          <w:color w:val="000000"/>
        </w:rPr>
        <w:t xml:space="preserve">for the formation of the cost of training per one resident physician, studying in masters, </w:t>
      </w:r>
      <w:r>
        <w:br/>
      </w:r>
      <w:r>
        <w:rPr>
          <w:rFonts w:ascii="Times New Roman"/>
          <w:b/>
          <w:i w:val="false"/>
          <w:color w:val="000000"/>
        </w:rPr>
        <w:t>doctoral programs in the field of healthcare under the state educational order</w:t>
      </w:r>
    </w:p>
    <w:bookmarkEnd w:id="8"/>
    <w:bookmarkStart w:name="z11" w:id="9"/>
    <w:p>
      <w:pPr>
        <w:spacing w:after="0"/>
        <w:ind w:left="0"/>
        <w:jc w:val="both"/>
      </w:pPr>
      <w:r>
        <w:rPr>
          <w:rFonts w:ascii="Times New Roman"/>
          <w:b w:val="false"/>
          <w:i w:val="false"/>
          <w:color w:val="000000"/>
          <w:sz w:val="28"/>
        </w:rPr>
        <w:t>
      1. This methodology for the formation of the cost of training of one resident doctor studying for a master's degree, doctoral degree in the field of healthcare under a state educational order (hereinafter referred to as the Methodology) has been developed in accordance with subparagraph 91) of Article 7 of the Code of the Republic of Kazakhstan "On the Health of the People and the Healthcare System" (hereinafter referred to as the Code) and defines a unified approach in the formation of the cost of training in health education programs and is used to plan the amount of funding for health education organizations.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12.12.2023 № 171 (effective from the date of its first official publication).</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A monthly calculated index (hereinafter referred to as the MCI), established for the relevant financial year by the Law on the Republican Budget, shall be used when the cost of training per one resident physician, studying in master’s, doctoral programs in the field of healthcare under the state educational order.</w:t>
      </w:r>
    </w:p>
    <w:bookmarkEnd w:id="10"/>
    <w:bookmarkStart w:name="z13" w:id="11"/>
    <w:p>
      <w:pPr>
        <w:spacing w:after="0"/>
        <w:ind w:left="0"/>
        <w:jc w:val="both"/>
      </w:pPr>
      <w:r>
        <w:rPr>
          <w:rFonts w:ascii="Times New Roman"/>
          <w:b w:val="false"/>
          <w:i w:val="false"/>
          <w:color w:val="000000"/>
          <w:sz w:val="28"/>
        </w:rPr>
        <w:t>
      3. The cost of training per one resident physician under the state educational order shall be determined by adding cost items indicated in clause 5 of this Methodology, according to the formula:</w:t>
      </w:r>
    </w:p>
    <w:bookmarkEnd w:id="11"/>
    <w:p>
      <w:pPr>
        <w:spacing w:after="0"/>
        <w:ind w:left="0"/>
        <w:jc w:val="both"/>
      </w:pPr>
      <w:r>
        <w:rPr>
          <w:rFonts w:ascii="Times New Roman"/>
          <w:b w:val="false"/>
          <w:i w:val="false"/>
          <w:color w:val="000000"/>
          <w:sz w:val="28"/>
        </w:rPr>
        <w:t>
      CTr = (ci. 1+ci.2+ ci.3 + ci.4 + ci.5+ ci.6+ ci.7+ ci.8+ci.10), where:</w:t>
      </w:r>
    </w:p>
    <w:p>
      <w:pPr>
        <w:spacing w:after="0"/>
        <w:ind w:left="0"/>
        <w:jc w:val="both"/>
      </w:pPr>
      <w:r>
        <w:rPr>
          <w:rFonts w:ascii="Times New Roman"/>
          <w:b w:val="false"/>
          <w:i w:val="false"/>
          <w:color w:val="000000"/>
          <w:sz w:val="28"/>
        </w:rPr>
        <w:t>
      CTr – the cost of training of one resident physician;</w:t>
      </w:r>
    </w:p>
    <w:p>
      <w:pPr>
        <w:spacing w:after="0"/>
        <w:ind w:left="0"/>
        <w:jc w:val="both"/>
      </w:pPr>
      <w:r>
        <w:rPr>
          <w:rFonts w:ascii="Times New Roman"/>
          <w:b w:val="false"/>
          <w:i w:val="false"/>
          <w:color w:val="000000"/>
          <w:sz w:val="28"/>
        </w:rPr>
        <w:t>
      ci. – cost item.</w:t>
      </w:r>
    </w:p>
    <w:bookmarkStart w:name="z14" w:id="12"/>
    <w:p>
      <w:pPr>
        <w:spacing w:after="0"/>
        <w:ind w:left="0"/>
        <w:jc w:val="both"/>
      </w:pPr>
      <w:r>
        <w:rPr>
          <w:rFonts w:ascii="Times New Roman"/>
          <w:b w:val="false"/>
          <w:i w:val="false"/>
          <w:color w:val="000000"/>
          <w:sz w:val="28"/>
        </w:rPr>
        <w:t xml:space="preserve">
      4. The cost of training for one student studying in master’s, doctoral programs in the field of healthcare under the state educational order shall be determined by adding the items of expenditure specified in paragraph 5 of this Methodology, according to the formula: </w:t>
      </w:r>
    </w:p>
    <w:bookmarkEnd w:id="12"/>
    <w:p>
      <w:pPr>
        <w:spacing w:after="0"/>
        <w:ind w:left="0"/>
        <w:jc w:val="both"/>
      </w:pPr>
      <w:r>
        <w:rPr>
          <w:rFonts w:ascii="Times New Roman"/>
          <w:b w:val="false"/>
          <w:i w:val="false"/>
          <w:color w:val="000000"/>
          <w:sz w:val="28"/>
        </w:rPr>
        <w:t>
      CTmd = (ci. 1+ ci.2+ ci.3 + ci.4 + ci.6+ ci.8 + ci.9+ ci.10), where:</w:t>
      </w:r>
    </w:p>
    <w:p>
      <w:pPr>
        <w:spacing w:after="0"/>
        <w:ind w:left="0"/>
        <w:jc w:val="both"/>
      </w:pPr>
      <w:r>
        <w:rPr>
          <w:rFonts w:ascii="Times New Roman"/>
          <w:b w:val="false"/>
          <w:i w:val="false"/>
          <w:color w:val="000000"/>
          <w:sz w:val="28"/>
        </w:rPr>
        <w:t xml:space="preserve">
      CTmd – The cost of training for one student studying in master’s, doctoral programs; </w:t>
      </w:r>
    </w:p>
    <w:p>
      <w:pPr>
        <w:spacing w:after="0"/>
        <w:ind w:left="0"/>
        <w:jc w:val="both"/>
      </w:pPr>
      <w:r>
        <w:rPr>
          <w:rFonts w:ascii="Times New Roman"/>
          <w:b w:val="false"/>
          <w:i w:val="false"/>
          <w:color w:val="000000"/>
          <w:sz w:val="28"/>
        </w:rPr>
        <w:t>
      ci. – cost item.</w:t>
      </w:r>
    </w:p>
    <w:bookmarkStart w:name="z15" w:id="13"/>
    <w:p>
      <w:pPr>
        <w:spacing w:after="0"/>
        <w:ind w:left="0"/>
        <w:jc w:val="both"/>
      </w:pPr>
      <w:r>
        <w:rPr>
          <w:rFonts w:ascii="Times New Roman"/>
          <w:b w:val="false"/>
          <w:i w:val="false"/>
          <w:color w:val="000000"/>
          <w:sz w:val="28"/>
        </w:rPr>
        <w:t>
      5. In this Methodology, the following items of expenditure are used:</w:t>
      </w:r>
    </w:p>
    <w:bookmarkEnd w:id="13"/>
    <w:p>
      <w:pPr>
        <w:spacing w:after="0"/>
        <w:ind w:left="0"/>
        <w:jc w:val="both"/>
      </w:pPr>
      <w:r>
        <w:rPr>
          <w:rFonts w:ascii="Times New Roman"/>
          <w:b w:val="false"/>
          <w:i w:val="false"/>
          <w:color w:val="000000"/>
          <w:sz w:val="28"/>
        </w:rPr>
        <w:t>
      p. 1 – the fund for remuneration and rehabilitation of teaching staff, teaching and support, administrative, managerial and service personnel, calculated on the basis of existing wage systems of educational and scientific organizations in the field of healthcare and the actual costs of the wage fund for the previous financial year for one resident doctor studying for a master's degree or doctoral degree per year.</w:t>
      </w:r>
    </w:p>
    <w:p>
      <w:pPr>
        <w:spacing w:after="0"/>
        <w:ind w:left="0"/>
        <w:jc w:val="both"/>
      </w:pPr>
      <w:r>
        <w:rPr>
          <w:rFonts w:ascii="Times New Roman"/>
          <w:b w:val="false"/>
          <w:i w:val="false"/>
          <w:color w:val="000000"/>
          <w:sz w:val="28"/>
        </w:rPr>
        <w:t>
      At the same time, the remuneration of the teaching staff is set at least below the average monthly salary in the Republic of Kazakhstan in the first quarter of 2023 (data from the Bureau of National Statistics, Release dated May 5, 2023 "Number and salary of employees of the Republic of Kazakhstan for the first quarter of 2023");</w:t>
      </w:r>
    </w:p>
    <w:p>
      <w:pPr>
        <w:spacing w:after="0"/>
        <w:ind w:left="0"/>
        <w:jc w:val="both"/>
      </w:pPr>
      <w:r>
        <w:rPr>
          <w:rFonts w:ascii="Times New Roman"/>
          <w:b w:val="false"/>
          <w:i w:val="false"/>
          <w:color w:val="000000"/>
          <w:sz w:val="28"/>
        </w:rPr>
        <w:t>
      p. 2 – taxes and other mandatory payments in budget according to the Code of the Republic of Kazakhstan "On taxes and other mandatory payments to the budget";</w:t>
      </w:r>
    </w:p>
    <w:p>
      <w:pPr>
        <w:spacing w:after="0"/>
        <w:ind w:left="0"/>
        <w:jc w:val="both"/>
      </w:pPr>
      <w:r>
        <w:rPr>
          <w:rFonts w:ascii="Times New Roman"/>
          <w:b w:val="false"/>
          <w:i w:val="false"/>
          <w:color w:val="000000"/>
          <w:sz w:val="28"/>
        </w:rPr>
        <w:t>
      p. 3 –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p. 4 – expenses for advanced training of teaching staff in accordance with paragraph 4 of Article 37 of the Law of the Republic of Kazakhstan "On Education" (hereinafter - the Law).</w:t>
      </w:r>
    </w:p>
    <w:p>
      <w:pPr>
        <w:spacing w:after="0"/>
        <w:ind w:left="0"/>
        <w:jc w:val="both"/>
      </w:pPr>
      <w:r>
        <w:rPr>
          <w:rFonts w:ascii="Times New Roman"/>
          <w:b w:val="false"/>
          <w:i w:val="false"/>
          <w:color w:val="000000"/>
          <w:sz w:val="28"/>
        </w:rPr>
        <w:t>
      The rate of expenditure per resident doctor studying for a master's degree or doctoral degree per year is at least 0.6 times the MCI;</w:t>
      </w:r>
    </w:p>
    <w:p>
      <w:pPr>
        <w:spacing w:after="0"/>
        <w:ind w:left="0"/>
        <w:jc w:val="both"/>
      </w:pPr>
      <w:r>
        <w:rPr>
          <w:rFonts w:ascii="Times New Roman"/>
          <w:b w:val="false"/>
          <w:i w:val="false"/>
          <w:color w:val="000000"/>
          <w:sz w:val="28"/>
        </w:rPr>
        <w:t>
      p. 5 – expenses for assessing the professional training of a resident physician in accordance with the procedure defined in paragraphs 3 and 5 of Article 223 of the Code.</w:t>
      </w:r>
    </w:p>
    <w:p>
      <w:pPr>
        <w:spacing w:after="0"/>
        <w:ind w:left="0"/>
        <w:jc w:val="both"/>
      </w:pPr>
      <w:r>
        <w:rPr>
          <w:rFonts w:ascii="Times New Roman"/>
          <w:b w:val="false"/>
          <w:i w:val="false"/>
          <w:color w:val="000000"/>
          <w:sz w:val="28"/>
        </w:rPr>
        <w:t>
      The rate of expenditure per resident doctor per year is at least 2 times the MCI;</w:t>
      </w:r>
    </w:p>
    <w:p>
      <w:pPr>
        <w:spacing w:after="0"/>
        <w:ind w:left="0"/>
        <w:jc w:val="both"/>
      </w:pPr>
      <w:r>
        <w:rPr>
          <w:rFonts w:ascii="Times New Roman"/>
          <w:b w:val="false"/>
          <w:i w:val="false"/>
          <w:color w:val="000000"/>
          <w:sz w:val="28"/>
        </w:rPr>
        <w:t>
      p. 6 – utilities (for cold, hot water, sewerage, heat, electricity) per resident doctor studying for a master's degree, doctoral degree, calculated according to the average actual costs of educational and scientific organizations in the field of healthcare for the previous financial year;</w:t>
      </w:r>
    </w:p>
    <w:p>
      <w:pPr>
        <w:spacing w:after="0"/>
        <w:ind w:left="0"/>
        <w:jc w:val="both"/>
      </w:pPr>
      <w:r>
        <w:rPr>
          <w:rFonts w:ascii="Times New Roman"/>
          <w:b w:val="false"/>
          <w:i w:val="false"/>
          <w:color w:val="000000"/>
          <w:sz w:val="28"/>
        </w:rPr>
        <w:t>
      p. 7 - expenses for the purchase of educational, methodological and scientific literature, electronic textbooks to ensure the educational process for libraries in accordance with the procedure defined in subparagraph 19-3) of Article 5 of the Law.</w:t>
      </w:r>
    </w:p>
    <w:p>
      <w:pPr>
        <w:spacing w:after="0"/>
        <w:ind w:left="0"/>
        <w:jc w:val="both"/>
      </w:pPr>
      <w:r>
        <w:rPr>
          <w:rFonts w:ascii="Times New Roman"/>
          <w:b w:val="false"/>
          <w:i w:val="false"/>
          <w:color w:val="000000"/>
          <w:sz w:val="28"/>
        </w:rPr>
        <w:t>
      The cost rate per resident doctor per year is at least 6 times the MCI;</w:t>
      </w:r>
    </w:p>
    <w:p>
      <w:pPr>
        <w:spacing w:after="0"/>
        <w:ind w:left="0"/>
        <w:jc w:val="both"/>
      </w:pPr>
      <w:r>
        <w:rPr>
          <w:rFonts w:ascii="Times New Roman"/>
          <w:b w:val="false"/>
          <w:i w:val="false"/>
          <w:color w:val="000000"/>
          <w:sz w:val="28"/>
        </w:rPr>
        <w:t xml:space="preserve">
      p. 8 – equipment of the material and technical base (production inventory, computer office equipment, software, medical equipment) in accordance with paragraph 2 of Article 35 of the Law. </w:t>
      </w:r>
    </w:p>
    <w:p>
      <w:pPr>
        <w:spacing w:after="0"/>
        <w:ind w:left="0"/>
        <w:jc w:val="both"/>
      </w:pPr>
      <w:r>
        <w:rPr>
          <w:rFonts w:ascii="Times New Roman"/>
          <w:b w:val="false"/>
          <w:i w:val="false"/>
          <w:color w:val="000000"/>
          <w:sz w:val="28"/>
        </w:rPr>
        <w:t>
      The cost rate per resident doctor studying for a master's degree or doctoral degree per year is at least 6 times the MCI;</w:t>
      </w:r>
    </w:p>
    <w:p>
      <w:pPr>
        <w:spacing w:after="0"/>
        <w:ind w:left="0"/>
        <w:jc w:val="both"/>
      </w:pPr>
      <w:r>
        <w:rPr>
          <w:rFonts w:ascii="Times New Roman"/>
          <w:b w:val="false"/>
          <w:i w:val="false"/>
          <w:color w:val="000000"/>
          <w:sz w:val="28"/>
        </w:rPr>
        <w:t>
      p. 9 - internship of a student studying for a master's degree or doctoral degree (including foreign), calculated according to the average actual costs of educational and scientific organizations in the field of healthcare for the previous financial year.</w:t>
      </w:r>
    </w:p>
    <w:p>
      <w:pPr>
        <w:spacing w:after="0"/>
        <w:ind w:left="0"/>
        <w:jc w:val="both"/>
      </w:pPr>
      <w:r>
        <w:rPr>
          <w:rFonts w:ascii="Times New Roman"/>
          <w:b w:val="false"/>
          <w:i w:val="false"/>
          <w:color w:val="000000"/>
          <w:sz w:val="28"/>
        </w:rPr>
        <w:t>
      The cost of an internship for a graduate student (including a foreign one) includes tuition, travel, accommodation, daily subsistence allowance, visa costs and is at least 62 times the MCI.</w:t>
      </w:r>
    </w:p>
    <w:p>
      <w:pPr>
        <w:spacing w:after="0"/>
        <w:ind w:left="0"/>
        <w:jc w:val="both"/>
      </w:pPr>
      <w:r>
        <w:rPr>
          <w:rFonts w:ascii="Times New Roman"/>
          <w:b w:val="false"/>
          <w:i w:val="false"/>
          <w:color w:val="000000"/>
          <w:sz w:val="28"/>
        </w:rPr>
        <w:t>
      The cost rate for a foreign internship of a doctoral student includes tuition, travel, accommodation, daily subsistence allowance, visa costs and is at least 67 times the MCI;</w:t>
      </w:r>
    </w:p>
    <w:p>
      <w:pPr>
        <w:spacing w:after="0"/>
        <w:ind w:left="0"/>
        <w:jc w:val="both"/>
      </w:pPr>
      <w:r>
        <w:rPr>
          <w:rFonts w:ascii="Times New Roman"/>
          <w:b w:val="false"/>
          <w:i w:val="false"/>
          <w:color w:val="000000"/>
          <w:sz w:val="28"/>
        </w:rPr>
        <w:t>
      p. 10 – other expenses (communication, Internet, cleaning, security) calculated according to the established rate of payment for communication, Internet, cleaning, security per resident doctor studying for a master's degree, doctoral degree per year.</w:t>
      </w:r>
    </w:p>
    <w:p>
      <w:pPr>
        <w:spacing w:after="0"/>
        <w:ind w:left="0"/>
        <w:jc w:val="both"/>
      </w:pPr>
      <w:r>
        <w:rPr>
          <w:rFonts w:ascii="Times New Roman"/>
          <w:b w:val="false"/>
          <w:i w:val="false"/>
          <w:color w:val="000000"/>
          <w:sz w:val="28"/>
        </w:rPr>
        <w:t>
      The cost rate per resident doctor studying for a master's degree or doctoral degree per year is at least 4 times the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Health of the Republic of Kazakhstan dated 12.12.2023 № 171 (effective from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