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9425" w14:textId="1e29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the Unified notarial information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April 30, 2021 No. 357. Registered with the Ministry of Justice of the Republic of Kazakhstan on May 6, 2021 No. 22702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i w:val="false"/>
          <w:color w:val="000000"/>
        </w:rPr>
        <w:t xml:space="preserve"> On approval of the Rules for the use of the Unified notarial information system</w:t>
      </w:r>
    </w:p>
    <w:bookmarkStart w:name="z0" w:id="0"/>
    <w:p>
      <w:pPr>
        <w:spacing w:after="0"/>
        <w:ind w:left="0"/>
        <w:jc w:val="both"/>
      </w:pPr>
      <w:r>
        <w:rPr>
          <w:rFonts w:ascii="Times New Roman"/>
          <w:b w:val="false"/>
          <w:i w:val="false"/>
          <w:color w:val="000000"/>
          <w:sz w:val="28"/>
        </w:rPr>
        <w:t xml:space="preserve">
      In accordance with clause 6 of Article 4-1 of the Law of the Republic of Kazakhstan “On Notaries”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Rules for the use of the Unified notarial information system according to Appendix to this Order.</w:t>
      </w:r>
    </w:p>
    <w:bookmarkEnd w:id="1"/>
    <w:bookmarkStart w:name="z2" w:id="2"/>
    <w:p>
      <w:pPr>
        <w:spacing w:after="0"/>
        <w:ind w:left="0"/>
        <w:jc w:val="both"/>
      </w:pPr>
      <w:r>
        <w:rPr>
          <w:rFonts w:ascii="Times New Roman"/>
          <w:b w:val="false"/>
          <w:i w:val="false"/>
          <w:color w:val="000000"/>
          <w:sz w:val="28"/>
        </w:rPr>
        <w:t>
      2. The Department of registration service and organization of legal services of the Ministry of Justice of the Republic of Kazakhstan, in accordance with the procedure, established by the law, shall ensure state registration of this order.</w:t>
      </w:r>
    </w:p>
    <w:bookmarkEnd w:id="2"/>
    <w:bookmarkStart w:name="z3" w:id="3"/>
    <w:p>
      <w:pPr>
        <w:spacing w:after="0"/>
        <w:ind w:left="0"/>
        <w:jc w:val="both"/>
      </w:pPr>
      <w:r>
        <w:rPr>
          <w:rFonts w:ascii="Times New Roman"/>
          <w:b w:val="false"/>
          <w:i w:val="false"/>
          <w:color w:val="000000"/>
          <w:sz w:val="28"/>
        </w:rPr>
        <w:t>
      3. Control over execution of this order shall be entrusted to the supervising Vice Minister of Justice of the Republic of Kazakhstan.</w:t>
      </w:r>
    </w:p>
    <w:bookmarkEnd w:id="3"/>
    <w:bookmarkStart w:name="z4" w:id="4"/>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Justice </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
      Ministry of Digital Development, </w:t>
      </w:r>
    </w:p>
    <w:p>
      <w:pPr>
        <w:spacing w:after="0"/>
        <w:ind w:left="0"/>
        <w:jc w:val="both"/>
      </w:pPr>
      <w:r>
        <w:rPr>
          <w:rFonts w:ascii="Times New Roman"/>
          <w:b w:val="false"/>
          <w:i w:val="false"/>
          <w:color w:val="000000"/>
          <w:sz w:val="28"/>
        </w:rPr>
        <w:t xml:space="preserve">
      Innovations and Aerospace Industry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Order of the Minister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Justice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 April 30, 2021 No. 357</w:t>
            </w:r>
          </w:p>
        </w:tc>
      </w:tr>
    </w:tbl>
    <w:bookmarkStart w:name="z6" w:id="5"/>
    <w:p>
      <w:pPr>
        <w:spacing w:after="0"/>
        <w:ind w:left="0"/>
        <w:jc w:val="left"/>
      </w:pPr>
      <w:r>
        <w:rPr>
          <w:rFonts w:ascii="Times New Roman"/>
          <w:b/>
          <w:i w:val="false"/>
          <w:color w:val="000000"/>
        </w:rPr>
        <w:t xml:space="preserve"> Rules for the use of the Unified notarial information system</w:t>
      </w:r>
    </w:p>
    <w:bookmarkEnd w:id="5"/>
    <w:bookmarkStart w:name="z7" w:id="6"/>
    <w:p>
      <w:pPr>
        <w:spacing w:after="0"/>
        <w:ind w:left="0"/>
        <w:jc w:val="left"/>
      </w:pPr>
      <w:r>
        <w:rPr>
          <w:rFonts w:ascii="Times New Roman"/>
          <w:b/>
          <w:i w:val="false"/>
          <w:color w:val="000000"/>
        </w:rPr>
        <w:t xml:space="preserve"> Chapter 1. General provisions</w:t>
      </w:r>
    </w:p>
    <w:bookmarkEnd w:id="6"/>
    <w:bookmarkStart w:name="z8" w:id="7"/>
    <w:p>
      <w:pPr>
        <w:spacing w:after="0"/>
        <w:ind w:left="0"/>
        <w:jc w:val="both"/>
      </w:pPr>
      <w:r>
        <w:rPr>
          <w:rFonts w:ascii="Times New Roman"/>
          <w:b w:val="false"/>
          <w:i w:val="false"/>
          <w:color w:val="000000"/>
          <w:sz w:val="28"/>
        </w:rPr>
        <w:t>
      1. These Rules for the use of the Unified notarial information system (hereinafter referred to as the Rules) have been developed in accordance with clause 6 of Article 4-1 of the Law of the Republic of Kazakhstan “On Notaries” and shall determine the procedure for the use to the Unified Notarial Information System (hereinafter referred to as UNIS).</w:t>
      </w:r>
    </w:p>
    <w:bookmarkEnd w:id="7"/>
    <w:bookmarkStart w:name="z9" w:id="8"/>
    <w:p>
      <w:pPr>
        <w:spacing w:after="0"/>
        <w:ind w:left="0"/>
        <w:jc w:val="both"/>
      </w:pPr>
      <w:r>
        <w:rPr>
          <w:rFonts w:ascii="Times New Roman"/>
          <w:b w:val="false"/>
          <w:i w:val="false"/>
          <w:color w:val="000000"/>
          <w:sz w:val="28"/>
        </w:rPr>
        <w:t>
      2. Basic concepts used in these Rules are as follows:</w:t>
      </w:r>
    </w:p>
    <w:bookmarkEnd w:id="8"/>
    <w:bookmarkStart w:name="z10" w:id="9"/>
    <w:p>
      <w:pPr>
        <w:spacing w:after="0"/>
        <w:ind w:left="0"/>
        <w:jc w:val="both"/>
      </w:pPr>
      <w:r>
        <w:rPr>
          <w:rFonts w:ascii="Times New Roman"/>
          <w:b w:val="false"/>
          <w:i w:val="false"/>
          <w:color w:val="000000"/>
          <w:sz w:val="28"/>
        </w:rPr>
        <w:t>
      1) access – activities to create an account in UNIS.</w:t>
      </w:r>
    </w:p>
    <w:bookmarkEnd w:id="9"/>
    <w:bookmarkStart w:name="z11" w:id="10"/>
    <w:p>
      <w:pPr>
        <w:spacing w:after="0"/>
        <w:ind w:left="0"/>
        <w:jc w:val="both"/>
      </w:pPr>
      <w:r>
        <w:rPr>
          <w:rFonts w:ascii="Times New Roman"/>
          <w:b w:val="false"/>
          <w:i w:val="false"/>
          <w:color w:val="000000"/>
          <w:sz w:val="28"/>
        </w:rPr>
        <w:t>
      2) UNIS user – notaries of the Republic of Kazakhstan, employees of the territorial bodies of justice, notarial chambers and the Republican Notarial Chamber registered with UNIS system for performance of particular functions;</w:t>
      </w:r>
    </w:p>
    <w:bookmarkEnd w:id="10"/>
    <w:bookmarkStart w:name="z12" w:id="11"/>
    <w:p>
      <w:pPr>
        <w:spacing w:after="0"/>
        <w:ind w:left="0"/>
        <w:jc w:val="both"/>
      </w:pPr>
      <w:r>
        <w:rPr>
          <w:rFonts w:ascii="Times New Roman"/>
          <w:b w:val="false"/>
          <w:i w:val="false"/>
          <w:color w:val="000000"/>
          <w:sz w:val="28"/>
        </w:rPr>
        <w:t>
      3) user account – information about a user of UNIS: username, access rights to resources when working with UNIS;</w:t>
      </w:r>
    </w:p>
    <w:bookmarkEnd w:id="11"/>
    <w:bookmarkStart w:name="z13" w:id="12"/>
    <w:p>
      <w:pPr>
        <w:spacing w:after="0"/>
        <w:ind w:left="0"/>
        <w:jc w:val="both"/>
      </w:pPr>
      <w:r>
        <w:rPr>
          <w:rFonts w:ascii="Times New Roman"/>
          <w:b w:val="false"/>
          <w:i w:val="false"/>
          <w:color w:val="000000"/>
          <w:sz w:val="28"/>
        </w:rPr>
        <w:t>
      4) electronic digital signature (hereinafter referred to as the EDS) – set of electronic digital symbols created by means of electronic digital signature and confirming reliability of an electronic document, its belonging and invariability of its content;</w:t>
      </w:r>
    </w:p>
    <w:bookmarkEnd w:id="12"/>
    <w:bookmarkStart w:name="z14" w:id="13"/>
    <w:p>
      <w:pPr>
        <w:spacing w:after="0"/>
        <w:ind w:left="0"/>
        <w:jc w:val="left"/>
      </w:pPr>
      <w:r>
        <w:rPr>
          <w:rFonts w:ascii="Times New Roman"/>
          <w:b/>
          <w:i w:val="false"/>
          <w:color w:val="000000"/>
        </w:rPr>
        <w:t xml:space="preserve"> Chapter 2. Procedure for the use of UNIS</w:t>
      </w:r>
    </w:p>
    <w:bookmarkEnd w:id="13"/>
    <w:bookmarkStart w:name="z15" w:id="14"/>
    <w:p>
      <w:pPr>
        <w:spacing w:after="0"/>
        <w:ind w:left="0"/>
        <w:jc w:val="both"/>
      </w:pPr>
      <w:r>
        <w:rPr>
          <w:rFonts w:ascii="Times New Roman"/>
          <w:b w:val="false"/>
          <w:i w:val="false"/>
          <w:color w:val="000000"/>
          <w:sz w:val="28"/>
        </w:rPr>
        <w:t>
      3. To work in UNIS a user is required to have an EDS of an individual.</w:t>
      </w:r>
    </w:p>
    <w:bookmarkEnd w:id="14"/>
    <w:bookmarkStart w:name="z16" w:id="15"/>
    <w:p>
      <w:pPr>
        <w:spacing w:after="0"/>
        <w:ind w:left="0"/>
        <w:jc w:val="both"/>
      </w:pPr>
      <w:r>
        <w:rPr>
          <w:rFonts w:ascii="Times New Roman"/>
          <w:b w:val="false"/>
          <w:i w:val="false"/>
          <w:color w:val="000000"/>
          <w:sz w:val="28"/>
        </w:rPr>
        <w:t>
      4. To receive the access to UNIS, the User is required to write an application to the territorial notarial chamber (hereinafter referred to as the TNC). After appointment of the employee, TNC shall create a user account in UNIS.</w:t>
      </w:r>
    </w:p>
    <w:bookmarkEnd w:id="15"/>
    <w:bookmarkStart w:name="z17" w:id="16"/>
    <w:p>
      <w:pPr>
        <w:spacing w:after="0"/>
        <w:ind w:left="0"/>
        <w:jc w:val="both"/>
      </w:pPr>
      <w:r>
        <w:rPr>
          <w:rFonts w:ascii="Times New Roman"/>
          <w:b w:val="false"/>
          <w:i w:val="false"/>
          <w:color w:val="000000"/>
          <w:sz w:val="28"/>
        </w:rPr>
        <w:t>
      5. Grounds for termination of access to UNIS shall be:</w:t>
      </w:r>
    </w:p>
    <w:bookmarkEnd w:id="16"/>
    <w:p>
      <w:pPr>
        <w:spacing w:after="0"/>
        <w:ind w:left="0"/>
        <w:jc w:val="both"/>
      </w:pPr>
      <w:r>
        <w:rPr>
          <w:rFonts w:ascii="Times New Roman"/>
          <w:b w:val="false"/>
          <w:i w:val="false"/>
          <w:color w:val="000000"/>
          <w:sz w:val="28"/>
        </w:rPr>
        <w:t>
      1) withdrawal or excluding a notary from membership of a territorial notarial chamber or termination of his license;</w:t>
      </w:r>
    </w:p>
    <w:p>
      <w:pPr>
        <w:spacing w:after="0"/>
        <w:ind w:left="0"/>
        <w:jc w:val="both"/>
      </w:pPr>
      <w:r>
        <w:rPr>
          <w:rFonts w:ascii="Times New Roman"/>
          <w:b w:val="false"/>
          <w:i w:val="false"/>
          <w:color w:val="000000"/>
          <w:sz w:val="28"/>
        </w:rPr>
        <w:t>
      2) dismissal of an employee of the territorial body of justice and the notary chamber and the Republican notary chamber.</w:t>
      </w:r>
    </w:p>
    <w:bookmarkStart w:name="z18" w:id="17"/>
    <w:p>
      <w:pPr>
        <w:spacing w:after="0"/>
        <w:ind w:left="0"/>
        <w:jc w:val="both"/>
      </w:pPr>
      <w:r>
        <w:rPr>
          <w:rFonts w:ascii="Times New Roman"/>
          <w:b w:val="false"/>
          <w:i w:val="false"/>
          <w:color w:val="000000"/>
          <w:sz w:val="28"/>
        </w:rPr>
        <w:t>
      6. To terminate access to UNIS on the grounds specified in clause 5 of the Rules, the user must send an application with supporting documents attached. Based on the application, the TNC employee shall perform blocking the user account.</w:t>
      </w:r>
    </w:p>
    <w:bookmarkEnd w:id="17"/>
    <w:bookmarkStart w:name="z19" w:id="18"/>
    <w:p>
      <w:pPr>
        <w:spacing w:after="0"/>
        <w:ind w:left="0"/>
        <w:jc w:val="both"/>
      </w:pPr>
      <w:r>
        <w:rPr>
          <w:rFonts w:ascii="Times New Roman"/>
          <w:b w:val="false"/>
          <w:i w:val="false"/>
          <w:color w:val="000000"/>
          <w:sz w:val="28"/>
        </w:rPr>
        <w:t>
      7. The result of the registration process shall be the formation of a UNIS user account in the UNIS database.</w:t>
      </w:r>
    </w:p>
    <w:bookmarkEnd w:id="18"/>
    <w:bookmarkStart w:name="z20" w:id="19"/>
    <w:p>
      <w:pPr>
        <w:spacing w:after="0"/>
        <w:ind w:left="0"/>
        <w:jc w:val="both"/>
      </w:pPr>
      <w:r>
        <w:rPr>
          <w:rFonts w:ascii="Times New Roman"/>
          <w:b w:val="false"/>
          <w:i w:val="false"/>
          <w:color w:val="000000"/>
          <w:sz w:val="28"/>
        </w:rPr>
        <w:t>
      8. UNIS user is required to use EDS to authenticate to the system.</w:t>
      </w:r>
    </w:p>
    <w:bookmarkEnd w:id="19"/>
    <w:bookmarkStart w:name="z21" w:id="20"/>
    <w:p>
      <w:pPr>
        <w:spacing w:after="0"/>
        <w:ind w:left="0"/>
        <w:jc w:val="both"/>
      </w:pPr>
      <w:r>
        <w:rPr>
          <w:rFonts w:ascii="Times New Roman"/>
          <w:b w:val="false"/>
          <w:i w:val="false"/>
          <w:color w:val="000000"/>
          <w:sz w:val="28"/>
        </w:rPr>
        <w:t>
      9. the transfer of EDS to third persons shall not be allowed.</w:t>
      </w:r>
    </w:p>
    <w:bookmarkEnd w:id="20"/>
    <w:bookmarkStart w:name="z22" w:id="21"/>
    <w:p>
      <w:pPr>
        <w:spacing w:after="0"/>
        <w:ind w:left="0"/>
        <w:jc w:val="both"/>
      </w:pPr>
      <w:r>
        <w:rPr>
          <w:rFonts w:ascii="Times New Roman"/>
          <w:b w:val="false"/>
          <w:i w:val="false"/>
          <w:color w:val="000000"/>
          <w:sz w:val="28"/>
        </w:rPr>
        <w:t>
      10. UNIS users shall not be allowed:</w:t>
      </w:r>
    </w:p>
    <w:bookmarkEnd w:id="21"/>
    <w:p>
      <w:pPr>
        <w:spacing w:after="0"/>
        <w:ind w:left="0"/>
        <w:jc w:val="both"/>
      </w:pPr>
      <w:r>
        <w:rPr>
          <w:rFonts w:ascii="Times New Roman"/>
          <w:b w:val="false"/>
          <w:i w:val="false"/>
          <w:color w:val="000000"/>
          <w:sz w:val="28"/>
        </w:rPr>
        <w:t>
      1) to work under someone else's user account and EDS;</w:t>
      </w:r>
    </w:p>
    <w:p>
      <w:pPr>
        <w:spacing w:after="0"/>
        <w:ind w:left="0"/>
        <w:jc w:val="both"/>
      </w:pPr>
      <w:r>
        <w:rPr>
          <w:rFonts w:ascii="Times New Roman"/>
          <w:b w:val="false"/>
          <w:i w:val="false"/>
          <w:color w:val="000000"/>
          <w:sz w:val="28"/>
        </w:rPr>
        <w:t>
      2) to tell other UNIS administrators and users the EDS password;</w:t>
      </w:r>
    </w:p>
    <w:p>
      <w:pPr>
        <w:spacing w:after="0"/>
        <w:ind w:left="0"/>
        <w:jc w:val="both"/>
      </w:pPr>
      <w:r>
        <w:rPr>
          <w:rFonts w:ascii="Times New Roman"/>
          <w:b w:val="false"/>
          <w:i w:val="false"/>
          <w:color w:val="000000"/>
          <w:sz w:val="28"/>
        </w:rPr>
        <w:t>
      3) to write down the EDS password on paper, in a file, in an electronic notebook and other media, including on objects;</w:t>
      </w:r>
    </w:p>
    <w:p>
      <w:pPr>
        <w:spacing w:after="0"/>
        <w:ind w:left="0"/>
        <w:jc w:val="both"/>
      </w:pPr>
      <w:r>
        <w:rPr>
          <w:rFonts w:ascii="Times New Roman"/>
          <w:b w:val="false"/>
          <w:i w:val="false"/>
          <w:color w:val="000000"/>
          <w:sz w:val="28"/>
        </w:rPr>
        <w:t>
      4) to leave UNIS system unblocked when leaving the workplace.</w:t>
      </w:r>
    </w:p>
    <w:bookmarkStart w:name="z23" w:id="22"/>
    <w:p>
      <w:pPr>
        <w:spacing w:after="0"/>
        <w:ind w:left="0"/>
        <w:jc w:val="both"/>
      </w:pPr>
      <w:r>
        <w:rPr>
          <w:rFonts w:ascii="Times New Roman"/>
          <w:b w:val="false"/>
          <w:i w:val="false"/>
          <w:color w:val="000000"/>
          <w:sz w:val="28"/>
        </w:rPr>
        <w:t>
      11. When using EDS, a UNIS user shall be governed by the following requirements:</w:t>
      </w:r>
    </w:p>
    <w:bookmarkEnd w:id="22"/>
    <w:p>
      <w:pPr>
        <w:spacing w:after="0"/>
        <w:ind w:left="0"/>
        <w:jc w:val="both"/>
      </w:pPr>
      <w:r>
        <w:rPr>
          <w:rFonts w:ascii="Times New Roman"/>
          <w:b w:val="false"/>
          <w:i w:val="false"/>
          <w:color w:val="000000"/>
          <w:sz w:val="28"/>
        </w:rPr>
        <w:t>
      1) not to save or transfer EDS to others;</w:t>
      </w:r>
    </w:p>
    <w:p>
      <w:pPr>
        <w:spacing w:after="0"/>
        <w:ind w:left="0"/>
        <w:jc w:val="both"/>
      </w:pPr>
      <w:r>
        <w:rPr>
          <w:rFonts w:ascii="Times New Roman"/>
          <w:b w:val="false"/>
          <w:i w:val="false"/>
          <w:color w:val="000000"/>
          <w:sz w:val="28"/>
        </w:rPr>
        <w:t>
      2) in case of loss/compromise of the EDS password, it is necessary to revoke the EDS in accordance with the Rules for issuance, storage, revocation of registration certificates and confirmation of the ownership and validity of the public key of the electronic digital signature by the root certification center of the Republic of Kazakhstan, the certification center of state bodies and the national certification center of the Republic of Kazakhstan, approved by the order of the Acting Minister for Investment and Development of the Republic of Kazakhstan dated June 26 2015 No. 727 (registered with the Ministry of Justice of the Republic of Kazakhstan on October 16, 2015 No. 12181);</w:t>
      </w:r>
    </w:p>
    <w:p>
      <w:pPr>
        <w:spacing w:after="0"/>
        <w:ind w:left="0"/>
        <w:jc w:val="both"/>
      </w:pPr>
      <w:r>
        <w:rPr>
          <w:rFonts w:ascii="Times New Roman"/>
          <w:b w:val="false"/>
          <w:i w:val="false"/>
          <w:color w:val="000000"/>
          <w:sz w:val="28"/>
        </w:rPr>
        <w:t>
      3) ensure the confidentiality and security of the EDS password.</w:t>
      </w:r>
    </w:p>
    <w:bookmarkStart w:name="z24" w:id="23"/>
    <w:p>
      <w:pPr>
        <w:spacing w:after="0"/>
        <w:ind w:left="0"/>
        <w:jc w:val="both"/>
      </w:pPr>
      <w:r>
        <w:rPr>
          <w:rFonts w:ascii="Times New Roman"/>
          <w:b w:val="false"/>
          <w:i w:val="false"/>
          <w:color w:val="000000"/>
          <w:sz w:val="28"/>
        </w:rPr>
        <w:t>
      12. Upon expiry of a calendar year from the date of receipt of the EDS, the UNIS user must reissue a new EDS, otherwise the user account will be automatically blocked by the system.</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