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c6c6" w14:textId="83ac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the activities of accreditation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13, 2021 No. 335-NҚ. Registered with the Ministry of Justice of the Republic of Kazakhstan on May 18, 2021 No. 22758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Rule shall enter into force from July 1, 2022.</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3 of Article 7-1 of the Law of the Republic of Kazakhstan "On accreditation in the field of conformity assessment,"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monitoring the activities of accreditation entities.</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accordance with the procedure established by the legislation,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This order shall enter into force from July 1, 2021 and shall be subject to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Ministry of </w:t>
            </w:r>
            <w:r>
              <w:br/>
            </w:r>
            <w:r>
              <w:rPr>
                <w:rFonts w:ascii="Times New Roman"/>
                <w:b w:val="false"/>
                <w:i w:val="false"/>
                <w:color w:val="000000"/>
                <w:sz w:val="20"/>
              </w:rPr>
              <w:t>Trade and Integration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May 13, 2021 № 335-НҚ</w:t>
            </w:r>
          </w:p>
        </w:tc>
      </w:tr>
    </w:tbl>
    <w:bookmarkStart w:name="z9" w:id="6"/>
    <w:p>
      <w:pPr>
        <w:spacing w:after="0"/>
        <w:ind w:left="0"/>
        <w:jc w:val="left"/>
      </w:pPr>
      <w:r>
        <w:rPr>
          <w:rFonts w:ascii="Times New Roman"/>
          <w:b/>
          <w:i w:val="false"/>
          <w:color w:val="000000"/>
        </w:rPr>
        <w:t xml:space="preserve"> Rules for monitoring the activities of accreditation entities</w:t>
      </w:r>
    </w:p>
    <w:bookmarkEnd w:id="6"/>
    <w:bookmarkStart w:name="z10" w:id="7"/>
    <w:p>
      <w:pPr>
        <w:spacing w:after="0"/>
        <w:ind w:left="0"/>
        <w:jc w:val="left"/>
      </w:pPr>
      <w:r>
        <w:rPr>
          <w:rFonts w:ascii="Times New Roman"/>
          <w:b/>
          <w:i w:val="false"/>
          <w:color w:val="000000"/>
        </w:rPr>
        <w:t xml:space="preserve"> Chapter 1. General provisions</w:t>
      </w:r>
    </w:p>
    <w:bookmarkEnd w:id="7"/>
    <w:bookmarkStart w:name="z11" w:id="8"/>
    <w:p>
      <w:pPr>
        <w:spacing w:after="0"/>
        <w:ind w:left="0"/>
        <w:jc w:val="both"/>
      </w:pPr>
      <w:r>
        <w:rPr>
          <w:rFonts w:ascii="Times New Roman"/>
          <w:b w:val="false"/>
          <w:i w:val="false"/>
          <w:color w:val="000000"/>
          <w:sz w:val="28"/>
        </w:rPr>
        <w:t>
      1. These Rules for monitoring the activities of accreditation entities (hereinafter referred to as the Rules) have been developed in accordance with paragraph 3 of Article 7-1 of the Law of the Republic of Kazakhstan "On accreditation in the field of conformity assessment" (hereinafter referred to as the Law) and shall determine the procedure for monitoring the activities of accreditation entities.</w:t>
      </w:r>
    </w:p>
    <w:bookmarkEnd w:id="8"/>
    <w:bookmarkStart w:name="z12" w:id="9"/>
    <w:p>
      <w:pPr>
        <w:spacing w:after="0"/>
        <w:ind w:left="0"/>
        <w:jc w:val="both"/>
      </w:pPr>
      <w:r>
        <w:rPr>
          <w:rFonts w:ascii="Times New Roman"/>
          <w:b w:val="false"/>
          <w:i w:val="false"/>
          <w:color w:val="000000"/>
          <w:sz w:val="28"/>
        </w:rPr>
        <w:t>
      2. The basic concepts shall be used in these Rules:</w:t>
      </w:r>
    </w:p>
    <w:bookmarkEnd w:id="9"/>
    <w:bookmarkStart w:name="z13" w:id="10"/>
    <w:p>
      <w:pPr>
        <w:spacing w:after="0"/>
        <w:ind w:left="0"/>
        <w:jc w:val="both"/>
      </w:pPr>
      <w:r>
        <w:rPr>
          <w:rFonts w:ascii="Times New Roman"/>
          <w:b w:val="false"/>
          <w:i w:val="false"/>
          <w:color w:val="000000"/>
          <w:sz w:val="28"/>
        </w:rPr>
        <w:t>
      1) accreditation body - a republican state enterprise carrying out accreditation activities and being a member of international accreditation organizations;</w:t>
      </w:r>
    </w:p>
    <w:bookmarkEnd w:id="10"/>
    <w:bookmarkStart w:name="z14" w:id="11"/>
    <w:p>
      <w:pPr>
        <w:spacing w:after="0"/>
        <w:ind w:left="0"/>
        <w:jc w:val="both"/>
      </w:pPr>
      <w:r>
        <w:rPr>
          <w:rFonts w:ascii="Times New Roman"/>
          <w:b w:val="false"/>
          <w:i w:val="false"/>
          <w:color w:val="000000"/>
          <w:sz w:val="28"/>
        </w:rPr>
        <w:t>
      2) monitoring of the activities of the accreditation entity (hereinafter referred to as the monitoring) - a set of measures for the collection, processing, analysis and use of information and information on the activities of the accreditation entities for compliance with the accreditation criteria carried out by the accreditation body in accordance with the Law;</w:t>
      </w:r>
    </w:p>
    <w:bookmarkEnd w:id="11"/>
    <w:bookmarkStart w:name="z15" w:id="12"/>
    <w:p>
      <w:pPr>
        <w:spacing w:after="0"/>
        <w:ind w:left="0"/>
        <w:jc w:val="both"/>
      </w:pPr>
      <w:r>
        <w:rPr>
          <w:rFonts w:ascii="Times New Roman"/>
          <w:b w:val="false"/>
          <w:i w:val="false"/>
          <w:color w:val="000000"/>
          <w:sz w:val="28"/>
        </w:rPr>
        <w:t>
      3) authorized body - a state body carrying out state regulation in the field of technical regulation and ensuring the uniformity of measurements.</w:t>
      </w:r>
    </w:p>
    <w:bookmarkEnd w:id="12"/>
    <w:bookmarkStart w:name="z16" w:id="13"/>
    <w:p>
      <w:pPr>
        <w:spacing w:after="0"/>
        <w:ind w:left="0"/>
        <w:jc w:val="both"/>
      </w:pPr>
      <w:r>
        <w:rPr>
          <w:rFonts w:ascii="Times New Roman"/>
          <w:b w:val="false"/>
          <w:i w:val="false"/>
          <w:color w:val="000000"/>
          <w:sz w:val="28"/>
        </w:rPr>
        <w:t>
      3. Monitoring shall be carried out by the accreditation body by monitoring the results of works, services and processes in the field of accreditation provided by the accreditation entities.</w:t>
      </w:r>
    </w:p>
    <w:bookmarkEnd w:id="13"/>
    <w:bookmarkStart w:name="z17" w:id="14"/>
    <w:p>
      <w:pPr>
        <w:spacing w:after="0"/>
        <w:ind w:left="0"/>
        <w:jc w:val="both"/>
      </w:pPr>
      <w:r>
        <w:rPr>
          <w:rFonts w:ascii="Times New Roman"/>
          <w:b w:val="false"/>
          <w:i w:val="false"/>
          <w:color w:val="000000"/>
          <w:sz w:val="28"/>
        </w:rPr>
        <w:t>
      4. Monitoring shall be carried out in order to prevent and suppress illegal activities of accreditation entities in the field of conformity assessment.</w:t>
      </w:r>
    </w:p>
    <w:bookmarkEnd w:id="14"/>
    <w:bookmarkStart w:name="z18" w:id="15"/>
    <w:p>
      <w:pPr>
        <w:spacing w:after="0"/>
        <w:ind w:left="0"/>
        <w:jc w:val="left"/>
      </w:pPr>
      <w:r>
        <w:rPr>
          <w:rFonts w:ascii="Times New Roman"/>
          <w:b/>
          <w:i w:val="false"/>
          <w:color w:val="000000"/>
        </w:rPr>
        <w:t xml:space="preserve"> Chapter 2. Procedure for monitoring the activities of accreditation entities</w:t>
      </w:r>
    </w:p>
    <w:bookmarkEnd w:id="15"/>
    <w:bookmarkStart w:name="z19" w:id="16"/>
    <w:p>
      <w:pPr>
        <w:spacing w:after="0"/>
        <w:ind w:left="0"/>
        <w:jc w:val="both"/>
      </w:pPr>
      <w:r>
        <w:rPr>
          <w:rFonts w:ascii="Times New Roman"/>
          <w:b w:val="false"/>
          <w:i w:val="false"/>
          <w:color w:val="000000"/>
          <w:sz w:val="28"/>
        </w:rPr>
        <w:t>
      5. Monitoring shall be carried out for compliance of crediting entities with the following criteria shall:</w:t>
      </w:r>
    </w:p>
    <w:bookmarkEnd w:id="16"/>
    <w:bookmarkStart w:name="z20" w:id="17"/>
    <w:p>
      <w:pPr>
        <w:spacing w:after="0"/>
        <w:ind w:left="0"/>
        <w:jc w:val="both"/>
      </w:pPr>
      <w:r>
        <w:rPr>
          <w:rFonts w:ascii="Times New Roman"/>
          <w:b w:val="false"/>
          <w:i w:val="false"/>
          <w:color w:val="000000"/>
          <w:sz w:val="28"/>
        </w:rPr>
        <w:t>
      1) have the status of a legal entity or structural subdivision of a legal entity acting on its behalf;</w:t>
      </w:r>
    </w:p>
    <w:bookmarkEnd w:id="17"/>
    <w:bookmarkStart w:name="z21" w:id="18"/>
    <w:p>
      <w:pPr>
        <w:spacing w:after="0"/>
        <w:ind w:left="0"/>
        <w:jc w:val="both"/>
      </w:pPr>
      <w:r>
        <w:rPr>
          <w:rFonts w:ascii="Times New Roman"/>
          <w:b w:val="false"/>
          <w:i w:val="false"/>
          <w:color w:val="000000"/>
          <w:sz w:val="28"/>
        </w:rPr>
        <w:t>
      2) have qualified personnel allowing to perform works on conformity assessment in the declared area of accreditation;</w:t>
      </w:r>
    </w:p>
    <w:bookmarkEnd w:id="18"/>
    <w:bookmarkStart w:name="z22" w:id="19"/>
    <w:p>
      <w:pPr>
        <w:spacing w:after="0"/>
        <w:ind w:left="0"/>
        <w:jc w:val="both"/>
      </w:pPr>
      <w:r>
        <w:rPr>
          <w:rFonts w:ascii="Times New Roman"/>
          <w:b w:val="false"/>
          <w:i w:val="false"/>
          <w:color w:val="000000"/>
          <w:sz w:val="28"/>
        </w:rPr>
        <w:t>
      3) have on the right of ownership, economic management, operational management or in temporary possession and use of premises, equipment and material resources necessary for the performance of compliance assessment work;</w:t>
      </w:r>
    </w:p>
    <w:bookmarkEnd w:id="19"/>
    <w:bookmarkStart w:name="z23" w:id="20"/>
    <w:p>
      <w:pPr>
        <w:spacing w:after="0"/>
        <w:ind w:left="0"/>
        <w:jc w:val="both"/>
      </w:pPr>
      <w:r>
        <w:rPr>
          <w:rFonts w:ascii="Times New Roman"/>
          <w:b w:val="false"/>
          <w:i w:val="false"/>
          <w:color w:val="000000"/>
          <w:sz w:val="28"/>
        </w:rPr>
        <w:t>
      4) meet the requirements of regulatory documents for compliance with which they shall be accredited (accredited) taking into account the accreditation scheme;</w:t>
      </w:r>
    </w:p>
    <w:bookmarkEnd w:id="20"/>
    <w:bookmarkStart w:name="z24" w:id="21"/>
    <w:p>
      <w:pPr>
        <w:spacing w:after="0"/>
        <w:ind w:left="0"/>
        <w:jc w:val="both"/>
      </w:pPr>
      <w:r>
        <w:rPr>
          <w:rFonts w:ascii="Times New Roman"/>
          <w:b w:val="false"/>
          <w:i w:val="false"/>
          <w:color w:val="000000"/>
          <w:sz w:val="28"/>
        </w:rPr>
        <w:t>
      5) carry out compliance assessment work in full and within the limits approved in the field of accreditation.</w:t>
      </w:r>
    </w:p>
    <w:bookmarkEnd w:id="21"/>
    <w:bookmarkStart w:name="z25" w:id="22"/>
    <w:p>
      <w:pPr>
        <w:spacing w:after="0"/>
        <w:ind w:left="0"/>
        <w:jc w:val="both"/>
      </w:pPr>
      <w:r>
        <w:rPr>
          <w:rFonts w:ascii="Times New Roman"/>
          <w:b w:val="false"/>
          <w:i w:val="false"/>
          <w:color w:val="000000"/>
          <w:sz w:val="28"/>
        </w:rPr>
        <w:t>
      Regulatory documents in these Rules shall mean standardization documents.</w:t>
      </w:r>
    </w:p>
    <w:bookmarkEnd w:id="22"/>
    <w:bookmarkStart w:name="z26" w:id="23"/>
    <w:p>
      <w:pPr>
        <w:spacing w:after="0"/>
        <w:ind w:left="0"/>
        <w:jc w:val="both"/>
      </w:pPr>
      <w:r>
        <w:rPr>
          <w:rFonts w:ascii="Times New Roman"/>
          <w:b w:val="false"/>
          <w:i w:val="false"/>
          <w:color w:val="000000"/>
          <w:sz w:val="28"/>
        </w:rPr>
        <w:t>
      6. For monitoring purposes, the accreditation body shall send a request to the accreditation entity for submission of documents and information on compliance with the accreditation criteria (hereinafter referred to as the documents).</w:t>
      </w:r>
    </w:p>
    <w:bookmarkEnd w:id="23"/>
    <w:bookmarkStart w:name="z27" w:id="24"/>
    <w:p>
      <w:pPr>
        <w:spacing w:after="0"/>
        <w:ind w:left="0"/>
        <w:jc w:val="both"/>
      </w:pPr>
      <w:r>
        <w:rPr>
          <w:rFonts w:ascii="Times New Roman"/>
          <w:b w:val="false"/>
          <w:i w:val="false"/>
          <w:color w:val="000000"/>
          <w:sz w:val="28"/>
        </w:rPr>
        <w:t>
      7. The accreditation entity shall submit the documents to the accreditation body within 7 (seven) working days from the date of receipt of the request.</w:t>
      </w:r>
    </w:p>
    <w:bookmarkEnd w:id="24"/>
    <w:bookmarkStart w:name="z28" w:id="25"/>
    <w:p>
      <w:pPr>
        <w:spacing w:after="0"/>
        <w:ind w:left="0"/>
        <w:jc w:val="both"/>
      </w:pPr>
      <w:r>
        <w:rPr>
          <w:rFonts w:ascii="Times New Roman"/>
          <w:b w:val="false"/>
          <w:i w:val="false"/>
          <w:color w:val="000000"/>
          <w:sz w:val="28"/>
        </w:rPr>
        <w:t>
      In cases of submission by the accreditation entity of an incomplete package of documents, the accreditation body shall send a notice of submission of missing documents within 3 (three) working days from the date of receipt of documents.</w:t>
      </w:r>
    </w:p>
    <w:bookmarkEnd w:id="25"/>
    <w:bookmarkStart w:name="z29" w:id="26"/>
    <w:p>
      <w:pPr>
        <w:spacing w:after="0"/>
        <w:ind w:left="0"/>
        <w:jc w:val="both"/>
      </w:pPr>
      <w:r>
        <w:rPr>
          <w:rFonts w:ascii="Times New Roman"/>
          <w:b w:val="false"/>
          <w:i w:val="false"/>
          <w:color w:val="000000"/>
          <w:sz w:val="28"/>
        </w:rPr>
        <w:t>
      The accreditation entity shall submit the missing documents within three (3) business days from the date of receipt of the notification.</w:t>
      </w:r>
    </w:p>
    <w:bookmarkEnd w:id="26"/>
    <w:bookmarkStart w:name="z30" w:id="27"/>
    <w:p>
      <w:pPr>
        <w:spacing w:after="0"/>
        <w:ind w:left="0"/>
        <w:jc w:val="both"/>
      </w:pPr>
      <w:r>
        <w:rPr>
          <w:rFonts w:ascii="Times New Roman"/>
          <w:b w:val="false"/>
          <w:i w:val="false"/>
          <w:color w:val="000000"/>
          <w:sz w:val="28"/>
        </w:rPr>
        <w:t>
      8. The accreditation body shall analyze the submitted documents and shall notify the accreditation entity of the results of the analysis within 20 (twenty) working days from the date of submission of the documents.</w:t>
      </w:r>
    </w:p>
    <w:bookmarkEnd w:id="27"/>
    <w:bookmarkStart w:name="z31" w:id="28"/>
    <w:p>
      <w:pPr>
        <w:spacing w:after="0"/>
        <w:ind w:left="0"/>
        <w:jc w:val="both"/>
      </w:pPr>
      <w:r>
        <w:rPr>
          <w:rFonts w:ascii="Times New Roman"/>
          <w:b w:val="false"/>
          <w:i w:val="false"/>
          <w:color w:val="000000"/>
          <w:sz w:val="28"/>
        </w:rPr>
        <w:t>
      9. Monitoring shall not be carried out in cases of identification in documents of the accreditation entity of technical errors (descriptions, typos, grammatical errors) and (or) information not provided for by regulatory legal acts and regulatory documents that do not affect the quality and safety of products and related processes, works and services, and (or) traceability of the results of activities of the accreditation entity.</w:t>
      </w:r>
    </w:p>
    <w:bookmarkEnd w:id="28"/>
    <w:bookmarkStart w:name="z32" w:id="29"/>
    <w:p>
      <w:pPr>
        <w:spacing w:after="0"/>
        <w:ind w:left="0"/>
        <w:jc w:val="both"/>
      </w:pPr>
      <w:r>
        <w:rPr>
          <w:rFonts w:ascii="Times New Roman"/>
          <w:b w:val="false"/>
          <w:i w:val="false"/>
          <w:color w:val="000000"/>
          <w:sz w:val="28"/>
        </w:rPr>
        <w:t>
      10. In case of disagreement with the results of the analysis of documents, the accreditation entity submits a complaint to the accreditation body within 3 (three) working days from the date of receipt of the results.</w:t>
      </w:r>
    </w:p>
    <w:bookmarkEnd w:id="29"/>
    <w:bookmarkStart w:name="z33" w:id="30"/>
    <w:p>
      <w:pPr>
        <w:spacing w:after="0"/>
        <w:ind w:left="0"/>
        <w:jc w:val="both"/>
      </w:pPr>
      <w:r>
        <w:rPr>
          <w:rFonts w:ascii="Times New Roman"/>
          <w:b w:val="false"/>
          <w:i w:val="false"/>
          <w:color w:val="000000"/>
          <w:sz w:val="28"/>
        </w:rPr>
        <w:t>
      11. Monitoring shall be carried out using the register of data of the state system of technical regulation.</w:t>
      </w:r>
    </w:p>
    <w:bookmarkEnd w:id="30"/>
    <w:bookmarkStart w:name="z34" w:id="31"/>
    <w:p>
      <w:pPr>
        <w:spacing w:after="0"/>
        <w:ind w:left="0"/>
        <w:jc w:val="both"/>
      </w:pPr>
      <w:r>
        <w:rPr>
          <w:rFonts w:ascii="Times New Roman"/>
          <w:b w:val="false"/>
          <w:i w:val="false"/>
          <w:color w:val="000000"/>
          <w:sz w:val="28"/>
        </w:rPr>
        <w:t>
      12. The accreditation body on its official website shall publish a report on the results of monitoring on a quarterly basis.</w:t>
      </w:r>
    </w:p>
    <w:bookmarkEnd w:id="31"/>
    <w:bookmarkStart w:name="z35" w:id="32"/>
    <w:p>
      <w:pPr>
        <w:spacing w:after="0"/>
        <w:ind w:left="0"/>
        <w:jc w:val="both"/>
      </w:pPr>
      <w:r>
        <w:rPr>
          <w:rFonts w:ascii="Times New Roman"/>
          <w:b w:val="false"/>
          <w:i w:val="false"/>
          <w:color w:val="000000"/>
          <w:sz w:val="28"/>
        </w:rPr>
        <w:t>
      13. In the event of a violation of the accreditation criteria based on the results of monitoring, the accreditation body shall send information about the detected violations to the authorized body.</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