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5544" w14:textId="68f5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Forming the List of Medicinal Products and Medical Devices for Free and (or) Preferential Outpatient Provision for Certain Categories of Citizens of the Republic of Kazakhstan with Certain Diseases (Health Conditions)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No. KR DSM-68 of July 29, 2021. Registered with the Ministry of Justice of the Republic of Kazakhstan on July 30, 2021 under No. 23783. Abolished by Order of the Minister of Health of the Republic of Kazakhstan dated 07/10/2024 No. 54</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Health of the Republic of Kazakhstan dated 07/10/2024 No. 54 (effective after ten calendar days after the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Under paragraph 131 of the Rules for the Organisation and Procurement of Medicinal Products, Medical Devices and Specialised Therapeutic Products within the guaranteed volume of free medical care and (or) in the system of compulsory social health insurance, pharmaceutical services, approved by Decree of the Government of the Republic of Kazakhstan No. 375 of June 4, 2021, </w:t>
      </w:r>
      <w:r>
        <w:rPr>
          <w:rFonts w:ascii="Times New Roman"/>
          <w:b/>
          <w:i w:val="false"/>
          <w:color w:val="000000"/>
          <w:sz w:val="28"/>
        </w:rPr>
        <w:t>I HEREBY ORDER:</w:t>
      </w:r>
    </w:p>
    <w:bookmarkStart w:name="z2" w:id="0"/>
    <w:p>
      <w:pPr>
        <w:spacing w:after="0"/>
        <w:ind w:left="0"/>
        <w:jc w:val="both"/>
      </w:pPr>
      <w:r>
        <w:rPr>
          <w:rFonts w:ascii="Times New Roman"/>
          <w:b w:val="false"/>
          <w:i w:val="false"/>
          <w:color w:val="000000"/>
          <w:sz w:val="28"/>
        </w:rPr>
        <w:t>
      1. That the attached Rules of Forming the List of Medicinal Products and Medical Devices for Free and (or) Preferential Outpatient Provision for Certain Categories of Citizens of the Republic of Kazakhstan with Certain Diseases (Health Conditions) shall be approved.</w:t>
      </w:r>
    </w:p>
    <w:bookmarkEnd w:id="0"/>
    <w:bookmarkStart w:name="z3" w:id="1"/>
    <w:p>
      <w:pPr>
        <w:spacing w:after="0"/>
        <w:ind w:left="0"/>
        <w:jc w:val="both"/>
      </w:pPr>
      <w:r>
        <w:rPr>
          <w:rFonts w:ascii="Times New Roman"/>
          <w:b w:val="false"/>
          <w:i w:val="false"/>
          <w:color w:val="000000"/>
          <w:sz w:val="28"/>
        </w:rPr>
        <w:t>
      2. That, as per the procedure established by law, the Department of Drug Policy of the Ministry of Health of the Republic of Kazakhstan shall provide:</w:t>
      </w:r>
    </w:p>
    <w:bookmarkEnd w:id="1"/>
    <w:bookmarkStart w:name="z4" w:id="2"/>
    <w:p>
      <w:pPr>
        <w:spacing w:after="0"/>
        <w:ind w:left="0"/>
        <w:jc w:val="both"/>
      </w:pPr>
      <w:r>
        <w:rPr>
          <w:rFonts w:ascii="Times New Roman"/>
          <w:b w:val="false"/>
          <w:i w:val="false"/>
          <w:color w:val="000000"/>
          <w:sz w:val="28"/>
        </w:rPr>
        <w:t>
      1) the state registration hereof with the Ministry of Justice of the Republic of Kazakhstan;</w:t>
      </w:r>
    </w:p>
    <w:bookmarkEnd w:id="2"/>
    <w:bookmarkStart w:name="z5" w:id="3"/>
    <w:p>
      <w:pPr>
        <w:spacing w:after="0"/>
        <w:ind w:left="0"/>
        <w:jc w:val="both"/>
      </w:pPr>
      <w:r>
        <w:rPr>
          <w:rFonts w:ascii="Times New Roman"/>
          <w:b w:val="false"/>
          <w:i w:val="false"/>
          <w:color w:val="000000"/>
          <w:sz w:val="28"/>
        </w:rPr>
        <w:t>
      2) placement hereof on the website of the Ministry of Health of the Republic of Kazakhstan after its official publication;</w:t>
      </w:r>
    </w:p>
    <w:bookmarkEnd w:id="3"/>
    <w:bookmarkStart w:name="z6" w:id="4"/>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submission to the Legal Department of the Ministry of Health of the Republic of Kazakhstan of information on the implementation of measures under sub-paragraphs 1) and 2) of this paragraph.</w:t>
      </w:r>
    </w:p>
    <w:bookmarkEnd w:id="4"/>
    <w:bookmarkStart w:name="z7" w:id="5"/>
    <w:p>
      <w:pPr>
        <w:spacing w:after="0"/>
        <w:ind w:left="0"/>
        <w:jc w:val="both"/>
      </w:pPr>
      <w:r>
        <w:rPr>
          <w:rFonts w:ascii="Times New Roman"/>
          <w:b w:val="false"/>
          <w:i w:val="false"/>
          <w:color w:val="000000"/>
          <w:sz w:val="28"/>
        </w:rPr>
        <w:t>
      3. That the Supervising Vice-Minister of Health of the Republic of Kazakhstan shall be in charge of the execution hereof.</w:t>
      </w:r>
    </w:p>
    <w:bookmarkEnd w:id="5"/>
    <w:bookmarkStart w:name="z8" w:id="6"/>
    <w:p>
      <w:pPr>
        <w:spacing w:after="0"/>
        <w:ind w:left="0"/>
        <w:jc w:val="both"/>
      </w:pPr>
      <w:r>
        <w:rPr>
          <w:rFonts w:ascii="Times New Roman"/>
          <w:b w:val="false"/>
          <w:i w:val="false"/>
          <w:color w:val="000000"/>
          <w:sz w:val="28"/>
        </w:rPr>
        <w:t>
      4. That this order shall be put into effect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 of Health </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KR DSM-68 of July 29, 2021 </w:t>
            </w:r>
          </w:p>
        </w:tc>
      </w:tr>
    </w:tbl>
    <w:bookmarkStart w:name="z11" w:id="7"/>
    <w:p>
      <w:pPr>
        <w:spacing w:after="0"/>
        <w:ind w:left="0"/>
        <w:jc w:val="left"/>
      </w:pPr>
      <w:r>
        <w:rPr>
          <w:rFonts w:ascii="Times New Roman"/>
          <w:b/>
          <w:i w:val="false"/>
          <w:color w:val="000000"/>
        </w:rPr>
        <w:t xml:space="preserve"> Rules of Forming the List of Medicinal Products and Medical Devices for Free and (or) Preferential Outpatient Provision for Certain Categories of Citizens of the Republic of Kazakhstan with Certain Diseases (Health Conditions) </w:t>
      </w:r>
    </w:p>
    <w:bookmarkEnd w:id="7"/>
    <w:bookmarkStart w:name="z12" w:id="8"/>
    <w:p>
      <w:pPr>
        <w:spacing w:after="0"/>
        <w:ind w:left="0"/>
        <w:jc w:val="left"/>
      </w:pPr>
      <w:r>
        <w:rPr>
          <w:rFonts w:ascii="Times New Roman"/>
          <w:b/>
          <w:i w:val="false"/>
          <w:color w:val="000000"/>
        </w:rPr>
        <w:t xml:space="preserve"> Chapter 1. General provisions</w:t>
      </w:r>
    </w:p>
    <w:bookmarkEnd w:id="8"/>
    <w:bookmarkStart w:name="z13" w:id="9"/>
    <w:p>
      <w:pPr>
        <w:spacing w:after="0"/>
        <w:ind w:left="0"/>
        <w:jc w:val="both"/>
      </w:pPr>
      <w:r>
        <w:rPr>
          <w:rFonts w:ascii="Times New Roman"/>
          <w:b w:val="false"/>
          <w:i w:val="false"/>
          <w:color w:val="000000"/>
          <w:sz w:val="28"/>
        </w:rPr>
        <w:t>
      1. These Rules for Forming the List of Medicinal Products and Medical Devices for Free and (or) Preferential Outpatient Provision for Certain Categories of Citizens of the Republic of Kazakhstan with Certain Diseases (Health Conditions) (hereinafter – the Rules) have been developed under paragraph 131 of the Rules for the Organisation and Procurement of Medicinal Products, Medical Devices and Specialised Therapeutic Products within the guaranteed volume of free medical care and (or) in the system of compulsory social health insurance, pharmaceutical services approved by Decree of the Government of the Republic of Kazakhstan No. 375 of June 4, 2021 and establish the procedure for forming a list of medicines and medical devices for free and (or) preferential outpatient provision of certain categories of citizens of the Republic of Kazakhstan with certain diseases (health conditions) (hereinafter - the list of outpatient drug provision).</w:t>
      </w:r>
    </w:p>
    <w:bookmarkEnd w:id="9"/>
    <w:bookmarkStart w:name="z14" w:id="10"/>
    <w:p>
      <w:pPr>
        <w:spacing w:after="0"/>
        <w:ind w:left="0"/>
        <w:jc w:val="both"/>
      </w:pPr>
      <w:r>
        <w:rPr>
          <w:rFonts w:ascii="Times New Roman"/>
          <w:b w:val="false"/>
          <w:i w:val="false"/>
          <w:color w:val="000000"/>
          <w:sz w:val="28"/>
        </w:rPr>
        <w:t>
      2. Basic terms used herein:</w:t>
      </w:r>
    </w:p>
    <w:bookmarkEnd w:id="10"/>
    <w:bookmarkStart w:name="z15" w:id="11"/>
    <w:p>
      <w:pPr>
        <w:spacing w:after="0"/>
        <w:ind w:left="0"/>
        <w:jc w:val="both"/>
      </w:pPr>
      <w:r>
        <w:rPr>
          <w:rFonts w:ascii="Times New Roman"/>
          <w:b w:val="false"/>
          <w:i w:val="false"/>
          <w:color w:val="000000"/>
          <w:sz w:val="28"/>
        </w:rPr>
        <w:t>
      1) competent authority in the field of health care (hereinafter referred to as the competent authority) - the central executive body responsible for management and inter-sectoral coordination in the field of health protection of citizens of the Republic of Kazakhstan, medical and pharmaceutical science, medical and pharmaceutical education, sanitary and epidemiological welfare of the population, circulation of medicines and medical devices, quality of medical services (aid);</w:t>
      </w:r>
    </w:p>
    <w:bookmarkEnd w:id="11"/>
    <w:bookmarkStart w:name="z16" w:id="12"/>
    <w:p>
      <w:pPr>
        <w:spacing w:after="0"/>
        <w:ind w:left="0"/>
        <w:jc w:val="both"/>
      </w:pPr>
      <w:r>
        <w:rPr>
          <w:rFonts w:ascii="Times New Roman"/>
          <w:b w:val="false"/>
          <w:i w:val="false"/>
          <w:color w:val="000000"/>
          <w:sz w:val="28"/>
        </w:rPr>
        <w:t>
      2) medicinal product - a medicinal product that is or contains a substance or combination of substances that comes into contact with the human body, intended to treat, prevent human diseases or restore, correct or change their physiological functions through pharmacological, immunological or metabolic effects, or to diagnose diseases and the human condition;</w:t>
      </w:r>
    </w:p>
    <w:bookmarkEnd w:id="12"/>
    <w:bookmarkStart w:name="z17" w:id="13"/>
    <w:p>
      <w:pPr>
        <w:spacing w:after="0"/>
        <w:ind w:left="0"/>
        <w:jc w:val="both"/>
      </w:pPr>
      <w:r>
        <w:rPr>
          <w:rFonts w:ascii="Times New Roman"/>
          <w:b w:val="false"/>
          <w:i w:val="false"/>
          <w:color w:val="000000"/>
          <w:sz w:val="28"/>
        </w:rPr>
        <w:t>
      3) state expert organisation in the field of circulation of medicinal products and medical devices - state monopoly entity performing production and economic activities in the field of health care to ensure safety, efficiency and quality of medicinal products and medical devices (hereinafter - the state expert organisation);</w:t>
      </w:r>
    </w:p>
    <w:bookmarkEnd w:id="13"/>
    <w:bookmarkStart w:name="z18" w:id="14"/>
    <w:p>
      <w:pPr>
        <w:spacing w:after="0"/>
        <w:ind w:left="0"/>
        <w:jc w:val="both"/>
      </w:pPr>
      <w:r>
        <w:rPr>
          <w:rFonts w:ascii="Times New Roman"/>
          <w:b w:val="false"/>
          <w:i w:val="false"/>
          <w:color w:val="000000"/>
          <w:sz w:val="28"/>
        </w:rPr>
        <w:t>
      4) international nonproprietary name of the medicinal product - the name of the medicinal product recommended by the World Health Organisation;</w:t>
      </w:r>
    </w:p>
    <w:bookmarkEnd w:id="14"/>
    <w:bookmarkStart w:name="z19" w:id="15"/>
    <w:p>
      <w:pPr>
        <w:spacing w:after="0"/>
        <w:ind w:left="0"/>
        <w:jc w:val="both"/>
      </w:pPr>
      <w:r>
        <w:rPr>
          <w:rFonts w:ascii="Times New Roman"/>
          <w:b w:val="false"/>
          <w:i w:val="false"/>
          <w:color w:val="000000"/>
          <w:sz w:val="28"/>
        </w:rPr>
        <w:t>
      5) clinical protocol - scientifically proven recommendations for prevention, diagnosis, treatment, medical rehabilitation and palliative care for a particular disease or health condition of a patient;</w:t>
      </w:r>
    </w:p>
    <w:bookmarkEnd w:id="15"/>
    <w:bookmarkStart w:name="z20" w:id="16"/>
    <w:p>
      <w:pPr>
        <w:spacing w:after="0"/>
        <w:ind w:left="0"/>
        <w:jc w:val="both"/>
      </w:pPr>
      <w:r>
        <w:rPr>
          <w:rFonts w:ascii="Times New Roman"/>
          <w:b w:val="false"/>
          <w:i w:val="false"/>
          <w:color w:val="000000"/>
          <w:sz w:val="28"/>
        </w:rPr>
        <w:t>
      6) the list of medicinal products and medical devices for free and (or) preferential outpatient provision for certain categories of citizens of the Republic of Kazakhstan with certain diseases (conditions) – the list of medicinal products, medical devices and specialised therapeutic products procured from the budget and (or) assets of the Social Medical Insurance Fund as part of a guaranteed volume of free medical care and (or) in the system of compulsory social medical insurance when providing primary health care and specialised medical care in outpatient care, comprising the names and characteristics of medicinal products, medical devices and specialised therapeutic products broken down by certain categories of citizens of the Republic of Kazakhstan with certain diseases (health conditions);</w:t>
      </w:r>
    </w:p>
    <w:bookmarkEnd w:id="16"/>
    <w:bookmarkStart w:name="z21" w:id="17"/>
    <w:p>
      <w:pPr>
        <w:spacing w:after="0"/>
        <w:ind w:left="0"/>
        <w:jc w:val="both"/>
      </w:pPr>
      <w:r>
        <w:rPr>
          <w:rFonts w:ascii="Times New Roman"/>
          <w:b w:val="false"/>
          <w:i w:val="false"/>
          <w:color w:val="000000"/>
          <w:sz w:val="28"/>
        </w:rPr>
        <w:t>
      7) Kazakhstan National Drug Formulary - a list of medicinal products with proven clinical safety and effectiveness, as well as orphan (rare) drugs, serving as a compulsory basis for the development of drug formularies of medical organisations and the formation of lists of procurement of the medicinal products within the guaranteed volume of free medical care and (or) in the compulsory social health insurance system;</w:t>
      </w:r>
    </w:p>
    <w:bookmarkEnd w:id="17"/>
    <w:bookmarkStart w:name="z22" w:id="18"/>
    <w:p>
      <w:pPr>
        <w:spacing w:after="0"/>
        <w:ind w:left="0"/>
        <w:jc w:val="both"/>
      </w:pPr>
      <w:r>
        <w:rPr>
          <w:rFonts w:ascii="Times New Roman"/>
          <w:b w:val="false"/>
          <w:i w:val="false"/>
          <w:color w:val="000000"/>
          <w:sz w:val="28"/>
        </w:rPr>
        <w:t>
      8) medical devices - medical products and medical equipment;</w:t>
      </w:r>
    </w:p>
    <w:bookmarkEnd w:id="18"/>
    <w:bookmarkStart w:name="z23" w:id="19"/>
    <w:p>
      <w:pPr>
        <w:spacing w:after="0"/>
        <w:ind w:left="0"/>
        <w:jc w:val="both"/>
      </w:pPr>
      <w:r>
        <w:rPr>
          <w:rFonts w:ascii="Times New Roman"/>
          <w:b w:val="false"/>
          <w:i w:val="false"/>
          <w:color w:val="000000"/>
          <w:sz w:val="28"/>
        </w:rPr>
        <w:t>
      9) compulsory social health insurance - a complex of legal, economic and organisational measures to provide medical aid to consumers of medical services financed by the assets of the social health insurance fund;</w:t>
      </w:r>
    </w:p>
    <w:bookmarkEnd w:id="19"/>
    <w:bookmarkStart w:name="z24" w:id="20"/>
    <w:p>
      <w:pPr>
        <w:spacing w:after="0"/>
        <w:ind w:left="0"/>
        <w:jc w:val="both"/>
      </w:pPr>
      <w:r>
        <w:rPr>
          <w:rFonts w:ascii="Times New Roman"/>
          <w:b w:val="false"/>
          <w:i w:val="false"/>
          <w:color w:val="000000"/>
          <w:sz w:val="28"/>
        </w:rPr>
        <w:t>
      10) guaranteed volume of free medical care - the volume of medical aid provided out of budgetary funds.</w:t>
      </w:r>
    </w:p>
    <w:bookmarkEnd w:id="20"/>
    <w:bookmarkStart w:name="z25" w:id="21"/>
    <w:p>
      <w:pPr>
        <w:spacing w:after="0"/>
        <w:ind w:left="0"/>
        <w:jc w:val="both"/>
      </w:pPr>
      <w:r>
        <w:rPr>
          <w:rFonts w:ascii="Times New Roman"/>
          <w:b w:val="false"/>
          <w:i w:val="false"/>
          <w:color w:val="000000"/>
          <w:sz w:val="28"/>
        </w:rPr>
        <w:t>
      3. The list of outpatient medication coverage shall comprise the names of diseases and categories of citizens subject to free and/or preferential provision of medicinal products, medical devices and specialised therapeutic products, indications for prescription of medicinal products and the names of medicinal products, medical devices and specialised therapeutic products specifying their characteristics.</w:t>
      </w:r>
    </w:p>
    <w:bookmarkEnd w:id="21"/>
    <w:bookmarkStart w:name="z26" w:id="22"/>
    <w:p>
      <w:pPr>
        <w:spacing w:after="0"/>
        <w:ind w:left="0"/>
        <w:jc w:val="both"/>
      </w:pPr>
      <w:r>
        <w:rPr>
          <w:rFonts w:ascii="Times New Roman"/>
          <w:b w:val="false"/>
          <w:i w:val="false"/>
          <w:color w:val="000000"/>
          <w:sz w:val="28"/>
        </w:rPr>
        <w:t>
      4. The name of diseases shall be formed with the coding of the International Statistical Classification of Diseases and Problems (hereinafter - ICD-10), the name of medicinal products with the anatomical-therapeutic-chemical (ATC) code of the classification of medicinal products.</w:t>
      </w:r>
    </w:p>
    <w:bookmarkEnd w:id="22"/>
    <w:bookmarkStart w:name="z27" w:id="23"/>
    <w:p>
      <w:pPr>
        <w:spacing w:after="0"/>
        <w:ind w:left="0"/>
        <w:jc w:val="left"/>
      </w:pPr>
      <w:r>
        <w:rPr>
          <w:rFonts w:ascii="Times New Roman"/>
          <w:b/>
          <w:i w:val="false"/>
          <w:color w:val="000000"/>
        </w:rPr>
        <w:t xml:space="preserve"> Chapter 2. The order of formation of the list of medicinal products and medical devices for free and (or) preferential outpatient provision of certain categories of citizens of the Republic of Kazakhstan with certain diseases (conditions)</w:t>
      </w:r>
    </w:p>
    <w:bookmarkEnd w:id="23"/>
    <w:bookmarkStart w:name="z28" w:id="24"/>
    <w:p>
      <w:pPr>
        <w:spacing w:after="0"/>
        <w:ind w:left="0"/>
        <w:jc w:val="both"/>
      </w:pPr>
      <w:r>
        <w:rPr>
          <w:rFonts w:ascii="Times New Roman"/>
          <w:b w:val="false"/>
          <w:i w:val="false"/>
          <w:color w:val="000000"/>
          <w:sz w:val="28"/>
        </w:rPr>
        <w:t xml:space="preserve">
      5. Diseases shall be added to the list of outpatient drug coverage in the presence of: </w:t>
      </w:r>
    </w:p>
    <w:bookmarkEnd w:id="24"/>
    <w:bookmarkStart w:name="z29" w:id="25"/>
    <w:p>
      <w:pPr>
        <w:spacing w:after="0"/>
        <w:ind w:left="0"/>
        <w:jc w:val="both"/>
      </w:pPr>
      <w:r>
        <w:rPr>
          <w:rFonts w:ascii="Times New Roman"/>
          <w:b w:val="false"/>
          <w:i w:val="false"/>
          <w:color w:val="000000"/>
          <w:sz w:val="28"/>
        </w:rPr>
        <w:t>
      1) the list of socially significant diseases approved by Order No. KR DSM-108/2020 of the Minister of Health of the Republic of Kazakhstan dated September 23, 2020 (recorded in the Registry of State Registration of Regulatory Legal Acts under No. 21263);</w:t>
      </w:r>
    </w:p>
    <w:bookmarkEnd w:id="25"/>
    <w:bookmarkStart w:name="z30" w:id="26"/>
    <w:p>
      <w:pPr>
        <w:spacing w:after="0"/>
        <w:ind w:left="0"/>
        <w:jc w:val="both"/>
      </w:pPr>
      <w:r>
        <w:rPr>
          <w:rFonts w:ascii="Times New Roman"/>
          <w:b w:val="false"/>
          <w:i w:val="false"/>
          <w:color w:val="000000"/>
          <w:sz w:val="28"/>
        </w:rPr>
        <w:t>
      2) the list of chronic diseases that are subject to dynamic monitoring, approved by Order No. KR DCM-109/2020 of the Minister of Health of the Republic of Kazakhstan dated September 23, 2020 (recorded in the Registry of State Registration of Regulatory Legal Acts under No. 21262);</w:t>
      </w:r>
    </w:p>
    <w:bookmarkEnd w:id="26"/>
    <w:bookmarkStart w:name="z31" w:id="27"/>
    <w:p>
      <w:pPr>
        <w:spacing w:after="0"/>
        <w:ind w:left="0"/>
        <w:jc w:val="both"/>
      </w:pPr>
      <w:r>
        <w:rPr>
          <w:rFonts w:ascii="Times New Roman"/>
          <w:b w:val="false"/>
          <w:i w:val="false"/>
          <w:color w:val="000000"/>
          <w:sz w:val="28"/>
        </w:rPr>
        <w:t>
      3) the list of orphan diseases, approved by Order No. KR DSM-142/2020 of the Minister of Health of the Republic of Kazakhstan dated October 20, 2020 (recorded in the Registry of State Registration of Regulatory Legal Acts under No. 21479);</w:t>
      </w:r>
    </w:p>
    <w:bookmarkEnd w:id="27"/>
    <w:bookmarkStart w:name="z32" w:id="28"/>
    <w:p>
      <w:pPr>
        <w:spacing w:after="0"/>
        <w:ind w:left="0"/>
        <w:jc w:val="both"/>
      </w:pPr>
      <w:r>
        <w:rPr>
          <w:rFonts w:ascii="Times New Roman"/>
          <w:b w:val="false"/>
          <w:i w:val="false"/>
          <w:color w:val="000000"/>
          <w:sz w:val="28"/>
        </w:rPr>
        <w:t>
      4) a clinical protocol for indications for medical use of a medicinal product or medical device for providing medical care in outpatient care.</w:t>
      </w:r>
    </w:p>
    <w:bookmarkEnd w:id="28"/>
    <w:bookmarkStart w:name="z33" w:id="29"/>
    <w:p>
      <w:pPr>
        <w:spacing w:after="0"/>
        <w:ind w:left="0"/>
        <w:jc w:val="both"/>
      </w:pPr>
      <w:r>
        <w:rPr>
          <w:rFonts w:ascii="Times New Roman"/>
          <w:b w:val="false"/>
          <w:i w:val="false"/>
          <w:color w:val="000000"/>
          <w:sz w:val="28"/>
        </w:rPr>
        <w:t>
      6. Categories of citizens and indications for prescribing medicinal products shall be established as per epidemiological data on the prevalence of disease (condition) in certain categories of population based on the analysis provided by the subordinate organisation of the competent authority, responsible for health technology assessment issues (hereinafter referred to as the Centre).</w:t>
      </w:r>
    </w:p>
    <w:bookmarkEnd w:id="29"/>
    <w:bookmarkStart w:name="z34" w:id="30"/>
    <w:p>
      <w:pPr>
        <w:spacing w:after="0"/>
        <w:ind w:left="0"/>
        <w:jc w:val="both"/>
      </w:pPr>
      <w:r>
        <w:rPr>
          <w:rFonts w:ascii="Times New Roman"/>
          <w:b w:val="false"/>
          <w:i w:val="false"/>
          <w:color w:val="000000"/>
          <w:sz w:val="28"/>
        </w:rPr>
        <w:t>
      7. The procedure for inclusion of the medicinal products and medical devices in the list of outpatient pharmaceutical provision shall include the following:</w:t>
      </w:r>
    </w:p>
    <w:bookmarkEnd w:id="30"/>
    <w:bookmarkStart w:name="z35" w:id="31"/>
    <w:p>
      <w:pPr>
        <w:spacing w:after="0"/>
        <w:ind w:left="0"/>
        <w:jc w:val="both"/>
      </w:pPr>
      <w:r>
        <w:rPr>
          <w:rFonts w:ascii="Times New Roman"/>
          <w:b w:val="false"/>
          <w:i w:val="false"/>
          <w:color w:val="000000"/>
          <w:sz w:val="28"/>
        </w:rPr>
        <w:t>
      1) submission of an application by the manufacturer or its official representative in the Republic of Kazakhstan (hereinafter referred to as the applicant) to the Centre;</w:t>
      </w:r>
    </w:p>
    <w:bookmarkEnd w:id="31"/>
    <w:bookmarkStart w:name="z36" w:id="32"/>
    <w:p>
      <w:pPr>
        <w:spacing w:after="0"/>
        <w:ind w:left="0"/>
        <w:jc w:val="both"/>
      </w:pPr>
      <w:r>
        <w:rPr>
          <w:rFonts w:ascii="Times New Roman"/>
          <w:b w:val="false"/>
          <w:i w:val="false"/>
          <w:color w:val="000000"/>
          <w:sz w:val="28"/>
        </w:rPr>
        <w:t>
      2) professional expertise by the Centre;</w:t>
      </w:r>
    </w:p>
    <w:bookmarkEnd w:id="32"/>
    <w:bookmarkStart w:name="z37" w:id="33"/>
    <w:p>
      <w:pPr>
        <w:spacing w:after="0"/>
        <w:ind w:left="0"/>
        <w:jc w:val="both"/>
      </w:pPr>
      <w:r>
        <w:rPr>
          <w:rFonts w:ascii="Times New Roman"/>
          <w:b w:val="false"/>
          <w:i w:val="false"/>
          <w:color w:val="000000"/>
          <w:sz w:val="28"/>
        </w:rPr>
        <w:t>
      3) preparation of a professional expert opinion by the Centre for the Formulary Commission;</w:t>
      </w:r>
    </w:p>
    <w:bookmarkEnd w:id="33"/>
    <w:bookmarkStart w:name="z38" w:id="34"/>
    <w:p>
      <w:pPr>
        <w:spacing w:after="0"/>
        <w:ind w:left="0"/>
        <w:jc w:val="both"/>
      </w:pPr>
      <w:r>
        <w:rPr>
          <w:rFonts w:ascii="Times New Roman"/>
          <w:b w:val="false"/>
          <w:i w:val="false"/>
          <w:color w:val="000000"/>
          <w:sz w:val="28"/>
        </w:rPr>
        <w:t>
      4) consideration and decision-making by the Formulary Commission based on the conclusions of the professional appraisal;</w:t>
      </w:r>
    </w:p>
    <w:bookmarkEnd w:id="34"/>
    <w:bookmarkStart w:name="z39" w:id="35"/>
    <w:p>
      <w:pPr>
        <w:spacing w:after="0"/>
        <w:ind w:left="0"/>
        <w:jc w:val="both"/>
      </w:pPr>
      <w:r>
        <w:rPr>
          <w:rFonts w:ascii="Times New Roman"/>
          <w:b w:val="false"/>
          <w:i w:val="false"/>
          <w:color w:val="000000"/>
          <w:sz w:val="28"/>
        </w:rPr>
        <w:t>
      5) establishment of an outpatient pharmaceutical provision list by the competent authority.</w:t>
      </w:r>
    </w:p>
    <w:bookmarkEnd w:id="35"/>
    <w:bookmarkStart w:name="z40" w:id="36"/>
    <w:p>
      <w:pPr>
        <w:spacing w:after="0"/>
        <w:ind w:left="0"/>
        <w:jc w:val="both"/>
      </w:pPr>
      <w:r>
        <w:rPr>
          <w:rFonts w:ascii="Times New Roman"/>
          <w:b w:val="false"/>
          <w:i w:val="false"/>
          <w:color w:val="000000"/>
          <w:sz w:val="28"/>
        </w:rPr>
        <w:t>
      8. The applicant shall submit an application to the Centre in the form laid down in Annex 1 hereto.</w:t>
      </w:r>
    </w:p>
    <w:bookmarkEnd w:id="36"/>
    <w:bookmarkStart w:name="z41" w:id="37"/>
    <w:p>
      <w:pPr>
        <w:spacing w:after="0"/>
        <w:ind w:left="0"/>
        <w:jc w:val="both"/>
      </w:pPr>
      <w:r>
        <w:rPr>
          <w:rFonts w:ascii="Times New Roman"/>
          <w:b w:val="false"/>
          <w:i w:val="false"/>
          <w:color w:val="000000"/>
          <w:sz w:val="28"/>
        </w:rPr>
        <w:t>
      The application shall be drawn up in Kazakh or Russian and signed by the applicant's authorised representative.</w:t>
      </w:r>
    </w:p>
    <w:bookmarkEnd w:id="37"/>
    <w:bookmarkStart w:name="z42" w:id="38"/>
    <w:p>
      <w:pPr>
        <w:spacing w:after="0"/>
        <w:ind w:left="0"/>
        <w:jc w:val="both"/>
      </w:pPr>
      <w:r>
        <w:rPr>
          <w:rFonts w:ascii="Times New Roman"/>
          <w:b w:val="false"/>
          <w:i w:val="false"/>
          <w:color w:val="000000"/>
          <w:sz w:val="28"/>
        </w:rPr>
        <w:t>
      The application shall be accompanied by:</w:t>
      </w:r>
    </w:p>
    <w:bookmarkEnd w:id="38"/>
    <w:bookmarkStart w:name="z43" w:id="39"/>
    <w:p>
      <w:pPr>
        <w:spacing w:after="0"/>
        <w:ind w:left="0"/>
        <w:jc w:val="both"/>
      </w:pPr>
      <w:r>
        <w:rPr>
          <w:rFonts w:ascii="Times New Roman"/>
          <w:b w:val="false"/>
          <w:i w:val="false"/>
          <w:color w:val="000000"/>
          <w:sz w:val="28"/>
        </w:rPr>
        <w:t>
      1) the dossier drawn up as per the form prescribed in Annex 2 hereto;</w:t>
      </w:r>
    </w:p>
    <w:bookmarkEnd w:id="39"/>
    <w:bookmarkStart w:name="z44" w:id="40"/>
    <w:p>
      <w:pPr>
        <w:spacing w:after="0"/>
        <w:ind w:left="0"/>
        <w:jc w:val="both"/>
      </w:pPr>
      <w:r>
        <w:rPr>
          <w:rFonts w:ascii="Times New Roman"/>
          <w:b w:val="false"/>
          <w:i w:val="false"/>
          <w:color w:val="000000"/>
          <w:sz w:val="28"/>
        </w:rPr>
        <w:t>
      2) materials (articles, summaries, from scientific and medical publications) supporting the information contained in the dossier in its original language in full texts, translated into Kazakh or Russian.</w:t>
      </w:r>
    </w:p>
    <w:bookmarkEnd w:id="40"/>
    <w:bookmarkStart w:name="z45" w:id="41"/>
    <w:p>
      <w:pPr>
        <w:spacing w:after="0"/>
        <w:ind w:left="0"/>
        <w:jc w:val="both"/>
      </w:pPr>
      <w:r>
        <w:rPr>
          <w:rFonts w:ascii="Times New Roman"/>
          <w:b w:val="false"/>
          <w:i w:val="false"/>
          <w:color w:val="000000"/>
          <w:sz w:val="28"/>
        </w:rPr>
        <w:t>
      The materials referred to in this paragraph shall be provided in hard copy and electronically in two copies.</w:t>
      </w:r>
    </w:p>
    <w:bookmarkEnd w:id="41"/>
    <w:bookmarkStart w:name="z46" w:id="42"/>
    <w:p>
      <w:pPr>
        <w:spacing w:after="0"/>
        <w:ind w:left="0"/>
        <w:jc w:val="both"/>
      </w:pPr>
      <w:r>
        <w:rPr>
          <w:rFonts w:ascii="Times New Roman"/>
          <w:b w:val="false"/>
          <w:i w:val="false"/>
          <w:color w:val="000000"/>
          <w:sz w:val="28"/>
        </w:rPr>
        <w:t>
      The package of documents submitted on paper shall be lined and the pages shall be numbered. On the reverse side of the last page the following entry shall be made: “In total ___ pages, numbered ___ pages”, that shall be certified by the signature of the applicant's authorised person.</w:t>
      </w:r>
    </w:p>
    <w:bookmarkEnd w:id="42"/>
    <w:bookmarkStart w:name="z47" w:id="43"/>
    <w:p>
      <w:pPr>
        <w:spacing w:after="0"/>
        <w:ind w:left="0"/>
        <w:jc w:val="both"/>
      </w:pPr>
      <w:r>
        <w:rPr>
          <w:rFonts w:ascii="Times New Roman"/>
          <w:b w:val="false"/>
          <w:i w:val="false"/>
          <w:color w:val="000000"/>
          <w:sz w:val="28"/>
        </w:rPr>
        <w:t>
      9. Upon receipt of the materials specified in paragraph 8 hereof, the Centre shall verify the completeness and correctness of the submitted documents, within a period not exceeding 5 (five) working days.</w:t>
      </w:r>
    </w:p>
    <w:bookmarkEnd w:id="43"/>
    <w:bookmarkStart w:name="z48" w:id="44"/>
    <w:p>
      <w:pPr>
        <w:spacing w:after="0"/>
        <w:ind w:left="0"/>
        <w:jc w:val="both"/>
      </w:pPr>
      <w:r>
        <w:rPr>
          <w:rFonts w:ascii="Times New Roman"/>
          <w:b w:val="false"/>
          <w:i w:val="false"/>
          <w:color w:val="000000"/>
          <w:sz w:val="28"/>
        </w:rPr>
        <w:t>
      Following the results of the inspection, the Centre shall prepare a statement indicating the observations made (if any) in the form laid down in Annex 3 hereto, to be forwarded to the applicant within ten (10) working days for the elimination of the observations.</w:t>
      </w:r>
    </w:p>
    <w:bookmarkEnd w:id="44"/>
    <w:bookmarkStart w:name="z49" w:id="45"/>
    <w:p>
      <w:pPr>
        <w:spacing w:after="0"/>
        <w:ind w:left="0"/>
        <w:jc w:val="both"/>
      </w:pPr>
      <w:r>
        <w:rPr>
          <w:rFonts w:ascii="Times New Roman"/>
          <w:b w:val="false"/>
          <w:i w:val="false"/>
          <w:color w:val="000000"/>
          <w:sz w:val="28"/>
        </w:rPr>
        <w:t>
      If the applicant fails to submit the requested material or written justification within ten (10) working days as part of the remedial action, the Centre shall discontinue consideration of the application and the dossier for inclusion on the outpatient pharmaceutical provision list.</w:t>
      </w:r>
    </w:p>
    <w:bookmarkEnd w:id="45"/>
    <w:bookmarkStart w:name="z50" w:id="46"/>
    <w:p>
      <w:pPr>
        <w:spacing w:after="0"/>
        <w:ind w:left="0"/>
        <w:jc w:val="both"/>
      </w:pPr>
      <w:r>
        <w:rPr>
          <w:rFonts w:ascii="Times New Roman"/>
          <w:b w:val="false"/>
          <w:i w:val="false"/>
          <w:color w:val="000000"/>
          <w:sz w:val="28"/>
        </w:rPr>
        <w:t>
      If the documents submitted are complete and correct, or if the observations are rectified within ten (10) working days, the materials shall be submitted for professional expertise.</w:t>
      </w:r>
    </w:p>
    <w:bookmarkEnd w:id="46"/>
    <w:bookmarkStart w:name="z51" w:id="47"/>
    <w:p>
      <w:pPr>
        <w:spacing w:after="0"/>
        <w:ind w:left="0"/>
        <w:jc w:val="both"/>
      </w:pPr>
      <w:r>
        <w:rPr>
          <w:rFonts w:ascii="Times New Roman"/>
          <w:b w:val="false"/>
          <w:i w:val="false"/>
          <w:color w:val="000000"/>
          <w:sz w:val="28"/>
        </w:rPr>
        <w:t>
      10. The Centre shall undertake the professional examination within a period not exceeding forty (40) working days under a contract concluded with the applicant as provided by civil law.</w:t>
      </w:r>
    </w:p>
    <w:bookmarkEnd w:id="47"/>
    <w:bookmarkStart w:name="z52" w:id="48"/>
    <w:p>
      <w:pPr>
        <w:spacing w:after="0"/>
        <w:ind w:left="0"/>
        <w:jc w:val="both"/>
      </w:pPr>
      <w:r>
        <w:rPr>
          <w:rFonts w:ascii="Times New Roman"/>
          <w:b w:val="false"/>
          <w:i w:val="false"/>
          <w:color w:val="000000"/>
          <w:sz w:val="28"/>
        </w:rPr>
        <w:t>
      11. In the course of the professional examination, the following examinations shall be performed by the Centre within the time limits laid down in paragraph 10 hereof:</w:t>
      </w:r>
    </w:p>
    <w:bookmarkEnd w:id="48"/>
    <w:bookmarkStart w:name="z53" w:id="49"/>
    <w:p>
      <w:pPr>
        <w:spacing w:after="0"/>
        <w:ind w:left="0"/>
        <w:jc w:val="both"/>
      </w:pPr>
      <w:r>
        <w:rPr>
          <w:rFonts w:ascii="Times New Roman"/>
          <w:b w:val="false"/>
          <w:i w:val="false"/>
          <w:color w:val="000000"/>
          <w:sz w:val="28"/>
        </w:rPr>
        <w:t>
      1) the availability of the medicinal product in the Kazakhstan National Formulary approved under sub-paragraph 46) of Article 7 of the Code;</w:t>
      </w:r>
    </w:p>
    <w:bookmarkEnd w:id="49"/>
    <w:bookmarkStart w:name="z54" w:id="50"/>
    <w:p>
      <w:pPr>
        <w:spacing w:after="0"/>
        <w:ind w:left="0"/>
        <w:jc w:val="both"/>
      </w:pPr>
      <w:r>
        <w:rPr>
          <w:rFonts w:ascii="Times New Roman"/>
          <w:b w:val="false"/>
          <w:i w:val="false"/>
          <w:color w:val="000000"/>
          <w:sz w:val="28"/>
        </w:rPr>
        <w:t>
      2) the availability of an approved reference price for a medicinal product, considering the dosage form, dose, concentration and volume, or the technical specification of a medical product under the guaranteed volume of free medical care (GVFMC) and/or the Compulsory Social Health Insurance (CSHI) approved under paragraph 3 of Article 245 of the Code;</w:t>
      </w:r>
    </w:p>
    <w:bookmarkEnd w:id="50"/>
    <w:bookmarkStart w:name="z55" w:id="51"/>
    <w:p>
      <w:pPr>
        <w:spacing w:after="0"/>
        <w:ind w:left="0"/>
        <w:jc w:val="both"/>
      </w:pPr>
      <w:r>
        <w:rPr>
          <w:rFonts w:ascii="Times New Roman"/>
          <w:b w:val="false"/>
          <w:i w:val="false"/>
          <w:color w:val="000000"/>
          <w:sz w:val="28"/>
        </w:rPr>
        <w:t>
      3) availability of the anatomical-therapeutic-chemical (ATC) classification code;</w:t>
      </w:r>
    </w:p>
    <w:bookmarkEnd w:id="51"/>
    <w:bookmarkStart w:name="z56" w:id="52"/>
    <w:p>
      <w:pPr>
        <w:spacing w:after="0"/>
        <w:ind w:left="0"/>
        <w:jc w:val="both"/>
      </w:pPr>
      <w:r>
        <w:rPr>
          <w:rFonts w:ascii="Times New Roman"/>
          <w:b w:val="false"/>
          <w:i w:val="false"/>
          <w:color w:val="000000"/>
          <w:sz w:val="28"/>
        </w:rPr>
        <w:t>
      4) compliance of the international non-proprietary name of the medicinal product and its dosage form or the technical specifications of the medical device and its packaging and performance characteristics with the State Register of Medicinal Products and Medical Devices;</w:t>
      </w:r>
    </w:p>
    <w:bookmarkEnd w:id="52"/>
    <w:bookmarkStart w:name="z57" w:id="53"/>
    <w:p>
      <w:pPr>
        <w:spacing w:after="0"/>
        <w:ind w:left="0"/>
        <w:jc w:val="both"/>
      </w:pPr>
      <w:r>
        <w:rPr>
          <w:rFonts w:ascii="Times New Roman"/>
          <w:b w:val="false"/>
          <w:i w:val="false"/>
          <w:color w:val="000000"/>
          <w:sz w:val="28"/>
        </w:rPr>
        <w:t>
      5) compliance of the indications for medical use of the medicinal product or medical device with the clinical protocols for which medicinal products and medical devices are recommended for outpatient medical care, and the instructions for medical use of the medicinal product or medical device;</w:t>
      </w:r>
    </w:p>
    <w:bookmarkEnd w:id="53"/>
    <w:bookmarkStart w:name="z58" w:id="54"/>
    <w:p>
      <w:pPr>
        <w:spacing w:after="0"/>
        <w:ind w:left="0"/>
        <w:jc w:val="both"/>
      </w:pPr>
      <w:r>
        <w:rPr>
          <w:rFonts w:ascii="Times New Roman"/>
          <w:b w:val="false"/>
          <w:i w:val="false"/>
          <w:color w:val="000000"/>
          <w:sz w:val="28"/>
        </w:rPr>
        <w:t>
      6) availability of the medicinal product in international evidence-based medicine data sources and international clinical guidelines;</w:t>
      </w:r>
    </w:p>
    <w:bookmarkEnd w:id="54"/>
    <w:bookmarkStart w:name="z59" w:id="55"/>
    <w:p>
      <w:pPr>
        <w:spacing w:after="0"/>
        <w:ind w:left="0"/>
        <w:jc w:val="both"/>
      </w:pPr>
      <w:r>
        <w:rPr>
          <w:rFonts w:ascii="Times New Roman"/>
          <w:b w:val="false"/>
          <w:i w:val="false"/>
          <w:color w:val="000000"/>
          <w:sz w:val="28"/>
        </w:rPr>
        <w:t>
      7) the presence of clinical and/or clinical-economic (pharmaco-economic) advantage or equivalence of a medicinal product or medical device over the medicinal products or medical devices available on the list of outpatient pharmaceutical provision when treating a particular disease or condition at the outpatient level in the health care context of the Republic of Kazakhstan.</w:t>
      </w:r>
    </w:p>
    <w:bookmarkEnd w:id="55"/>
    <w:bookmarkStart w:name="z60" w:id="56"/>
    <w:p>
      <w:pPr>
        <w:spacing w:after="0"/>
        <w:ind w:left="0"/>
        <w:jc w:val="both"/>
      </w:pPr>
      <w:r>
        <w:rPr>
          <w:rFonts w:ascii="Times New Roman"/>
          <w:b w:val="false"/>
          <w:i w:val="false"/>
          <w:color w:val="000000"/>
          <w:sz w:val="28"/>
        </w:rPr>
        <w:t>
      12. Based on the results of the professional expertise, within no more than 5 (five) working days, the Centre shall prepare a conclusion in the form specified in Annex 4 hereto accompanied by the supporting documents referred to in subparagraphs 1), 2), 3), 4), 5), 6), 7) of paragraph 11 hereof (hereinafter - conclusion).</w:t>
      </w:r>
    </w:p>
    <w:bookmarkEnd w:id="56"/>
    <w:bookmarkStart w:name="z61" w:id="57"/>
    <w:p>
      <w:pPr>
        <w:spacing w:after="0"/>
        <w:ind w:left="0"/>
        <w:jc w:val="both"/>
      </w:pPr>
      <w:r>
        <w:rPr>
          <w:rFonts w:ascii="Times New Roman"/>
          <w:b w:val="false"/>
          <w:i w:val="false"/>
          <w:color w:val="000000"/>
          <w:sz w:val="28"/>
        </w:rPr>
        <w:t>
      13. The Formulary Commission shall examine the opinion submitted by the Centre and shall assess the conformity of the medicinal product with sub-paragraphs 1), 2), 3), 4), 5), 6), 7) or the medical device with sub-paragraphs 2), 3), 4), 5), 6), 7) of paragraph 11 hereof, in the light of which the decision on the inclusion of the medicinal product or medical device in the list of outpatient pharmaceutical provision shall be taken.</w:t>
      </w:r>
    </w:p>
    <w:bookmarkEnd w:id="57"/>
    <w:bookmarkStart w:name="z62" w:id="58"/>
    <w:p>
      <w:pPr>
        <w:spacing w:after="0"/>
        <w:ind w:left="0"/>
        <w:jc w:val="both"/>
      </w:pPr>
      <w:r>
        <w:rPr>
          <w:rFonts w:ascii="Times New Roman"/>
          <w:b w:val="false"/>
          <w:i w:val="false"/>
          <w:color w:val="000000"/>
          <w:sz w:val="28"/>
        </w:rPr>
        <w:t>
      14. When a medicinal product included in the List of Essential Medicinal Products of the World Health Organisation for the treatment of a socially significant disease, the list whereof is established under subparagraph 158) of paragraph 1 of Article 1 of the Code, the Formulary Commission may consider the inclusion of a medicinal product or medical device in the List of Outpatient Pharmaceutical Provision upon the initiative of the competent authority.</w:t>
      </w:r>
    </w:p>
    <w:bookmarkEnd w:id="58"/>
    <w:bookmarkStart w:name="z63" w:id="59"/>
    <w:p>
      <w:pPr>
        <w:spacing w:after="0"/>
        <w:ind w:left="0"/>
        <w:jc w:val="both"/>
      </w:pPr>
      <w:r>
        <w:rPr>
          <w:rFonts w:ascii="Times New Roman"/>
          <w:b w:val="false"/>
          <w:i w:val="false"/>
          <w:color w:val="000000"/>
          <w:sz w:val="28"/>
        </w:rPr>
        <w:t>
      15. A decision to exclude medicinal products, medical devices and specialised therapeutic products from the list of outpatient pharmaceutical provision shall be considered by the Formulary Commission upon the initiative of the competent authority if one of the following grounds exists:</w:t>
      </w:r>
    </w:p>
    <w:bookmarkEnd w:id="59"/>
    <w:bookmarkStart w:name="z64" w:id="60"/>
    <w:p>
      <w:pPr>
        <w:spacing w:after="0"/>
        <w:ind w:left="0"/>
        <w:jc w:val="both"/>
      </w:pPr>
      <w:r>
        <w:rPr>
          <w:rFonts w:ascii="Times New Roman"/>
          <w:b w:val="false"/>
          <w:i w:val="false"/>
          <w:color w:val="000000"/>
          <w:sz w:val="28"/>
        </w:rPr>
        <w:t>
      1) exclusion of a medicinal product, with reference to the dosage form, from the KNF (Kazakhstan National Drug Formulary);</w:t>
      </w:r>
    </w:p>
    <w:bookmarkEnd w:id="60"/>
    <w:bookmarkStart w:name="z65" w:id="61"/>
    <w:p>
      <w:pPr>
        <w:spacing w:after="0"/>
        <w:ind w:left="0"/>
        <w:jc w:val="both"/>
      </w:pPr>
      <w:r>
        <w:rPr>
          <w:rFonts w:ascii="Times New Roman"/>
          <w:b w:val="false"/>
          <w:i w:val="false"/>
          <w:color w:val="000000"/>
          <w:sz w:val="28"/>
        </w:rPr>
        <w:t>
      2) the inclusion of alternative medicinal products and medical devices with proven clinical and/or pharmacoeconomic advantages and/or patterns of action and/or greater safety in the diagnosis, prevention, treatment or rehabilitation of diseases, syndromes and conditions;</w:t>
      </w:r>
    </w:p>
    <w:bookmarkEnd w:id="61"/>
    <w:bookmarkStart w:name="z66" w:id="62"/>
    <w:p>
      <w:pPr>
        <w:spacing w:after="0"/>
        <w:ind w:left="0"/>
        <w:jc w:val="both"/>
      </w:pPr>
      <w:r>
        <w:rPr>
          <w:rFonts w:ascii="Times New Roman"/>
          <w:b w:val="false"/>
          <w:i w:val="false"/>
          <w:color w:val="000000"/>
          <w:sz w:val="28"/>
        </w:rPr>
        <w:t>
      3) if there is evidence of toxicity or a high incidence of undesirable side-effects from the use of medicinal products and medical devices provided by the public authority responsible for the circulation of medicinal products and medical devices;</w:t>
      </w:r>
    </w:p>
    <w:bookmarkEnd w:id="62"/>
    <w:bookmarkStart w:name="z67" w:id="63"/>
    <w:p>
      <w:pPr>
        <w:spacing w:after="0"/>
        <w:ind w:left="0"/>
        <w:jc w:val="both"/>
      </w:pPr>
      <w:r>
        <w:rPr>
          <w:rFonts w:ascii="Times New Roman"/>
          <w:b w:val="false"/>
          <w:i w:val="false"/>
          <w:color w:val="000000"/>
          <w:sz w:val="28"/>
        </w:rPr>
        <w:t>
      4) suspension of the use of medicinal products and medical devices of specialised therapeutic products in the Republic of Kazakhstan by decision of the public authority in the field of circulation of medicinal products and medical devices;</w:t>
      </w:r>
    </w:p>
    <w:bookmarkEnd w:id="63"/>
    <w:bookmarkStart w:name="z68" w:id="64"/>
    <w:p>
      <w:pPr>
        <w:spacing w:after="0"/>
        <w:ind w:left="0"/>
        <w:jc w:val="both"/>
      </w:pPr>
      <w:r>
        <w:rPr>
          <w:rFonts w:ascii="Times New Roman"/>
          <w:b w:val="false"/>
          <w:i w:val="false"/>
          <w:color w:val="000000"/>
          <w:sz w:val="28"/>
        </w:rPr>
        <w:t>
      5) cancellation of state registration of medicinal products and medical devices by a decision of public authorities in the field of circulation of medicinal products and medical devices;</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of Forming the List of </w:t>
            </w:r>
            <w:r>
              <w:br/>
            </w:r>
            <w:r>
              <w:rPr>
                <w:rFonts w:ascii="Times New Roman"/>
                <w:b w:val="false"/>
                <w:i w:val="false"/>
                <w:color w:val="000000"/>
                <w:sz w:val="20"/>
              </w:rPr>
              <w:t xml:space="preserve">Medicinal Products and Medical </w:t>
            </w:r>
            <w:r>
              <w:br/>
            </w:r>
            <w:r>
              <w:rPr>
                <w:rFonts w:ascii="Times New Roman"/>
                <w:b w:val="false"/>
                <w:i w:val="false"/>
                <w:color w:val="000000"/>
                <w:sz w:val="20"/>
              </w:rPr>
              <w:t xml:space="preserve">Devices for Free and (or) </w:t>
            </w:r>
            <w:r>
              <w:br/>
            </w:r>
            <w:r>
              <w:rPr>
                <w:rFonts w:ascii="Times New Roman"/>
                <w:b w:val="false"/>
                <w:i w:val="false"/>
                <w:color w:val="000000"/>
                <w:sz w:val="20"/>
              </w:rPr>
              <w:t xml:space="preserve">Preferential Outpatient Provision </w:t>
            </w:r>
            <w:r>
              <w:br/>
            </w:r>
            <w:r>
              <w:rPr>
                <w:rFonts w:ascii="Times New Roman"/>
                <w:b w:val="false"/>
                <w:i w:val="false"/>
                <w:color w:val="000000"/>
                <w:sz w:val="20"/>
              </w:rPr>
              <w:t xml:space="preserve">for Certain Categories of Citizens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with Certain Diseases </w:t>
            </w:r>
            <w:r>
              <w:br/>
            </w:r>
            <w:r>
              <w:rPr>
                <w:rFonts w:ascii="Times New Roman"/>
                <w:b w:val="false"/>
                <w:i w:val="false"/>
                <w:color w:val="000000"/>
                <w:sz w:val="20"/>
              </w:rPr>
              <w:t>(Health Conditions)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71" w:id="65"/>
    <w:p>
      <w:pPr>
        <w:spacing w:after="0"/>
        <w:ind w:left="0"/>
        <w:jc w:val="left"/>
      </w:pPr>
      <w:r>
        <w:rPr>
          <w:rFonts w:ascii="Times New Roman"/>
          <w:b/>
          <w:i w:val="false"/>
          <w:color w:val="000000"/>
        </w:rPr>
        <w:t xml:space="preserve"> Application for inclusion of a medicinal product or medical device in the list of medicinal products and medical devices for free and/or preferential outpatient provision for certain categories of citizens of the Republic of Kazakhstan with certain diseases (health conditions)</w:t>
      </w:r>
    </w:p>
    <w:bookmarkEnd w:id="65"/>
    <w:bookmarkStart w:name="z72" w:id="66"/>
    <w:p>
      <w:pPr>
        <w:spacing w:after="0"/>
        <w:ind w:left="0"/>
        <w:jc w:val="both"/>
      </w:pPr>
      <w:r>
        <w:rPr>
          <w:rFonts w:ascii="Times New Roman"/>
          <w:b w:val="false"/>
          <w:i w:val="false"/>
          <w:color w:val="000000"/>
          <w:sz w:val="28"/>
        </w:rPr>
        <w:t>
      1. Information about the applicant:</w:t>
      </w:r>
    </w:p>
    <w:bookmarkEnd w:id="66"/>
    <w:bookmarkStart w:name="z73" w:id="67"/>
    <w:p>
      <w:pPr>
        <w:spacing w:after="0"/>
        <w:ind w:left="0"/>
        <w:jc w:val="both"/>
      </w:pPr>
      <w:r>
        <w:rPr>
          <w:rFonts w:ascii="Times New Roman"/>
          <w:b w:val="false"/>
          <w:i w:val="false"/>
          <w:color w:val="000000"/>
          <w:sz w:val="28"/>
        </w:rPr>
        <w:t>
      1) name of organisation;</w:t>
      </w:r>
    </w:p>
    <w:bookmarkEnd w:id="67"/>
    <w:bookmarkStart w:name="z74" w:id="68"/>
    <w:p>
      <w:pPr>
        <w:spacing w:after="0"/>
        <w:ind w:left="0"/>
        <w:jc w:val="both"/>
      </w:pPr>
      <w:r>
        <w:rPr>
          <w:rFonts w:ascii="Times New Roman"/>
          <w:b w:val="false"/>
          <w:i w:val="false"/>
          <w:color w:val="000000"/>
          <w:sz w:val="28"/>
        </w:rPr>
        <w:t>
      2) Full name of the person in charge, position;</w:t>
      </w:r>
    </w:p>
    <w:bookmarkEnd w:id="68"/>
    <w:bookmarkStart w:name="z75" w:id="69"/>
    <w:p>
      <w:pPr>
        <w:spacing w:after="0"/>
        <w:ind w:left="0"/>
        <w:jc w:val="both"/>
      </w:pPr>
      <w:r>
        <w:rPr>
          <w:rFonts w:ascii="Times New Roman"/>
          <w:b w:val="false"/>
          <w:i w:val="false"/>
          <w:color w:val="000000"/>
          <w:sz w:val="28"/>
        </w:rPr>
        <w:t>
      3) location of the applicant organisation (legal address, actual address);</w:t>
      </w:r>
    </w:p>
    <w:bookmarkEnd w:id="69"/>
    <w:bookmarkStart w:name="z76" w:id="70"/>
    <w:p>
      <w:pPr>
        <w:spacing w:after="0"/>
        <w:ind w:left="0"/>
        <w:jc w:val="both"/>
      </w:pPr>
      <w:r>
        <w:rPr>
          <w:rFonts w:ascii="Times New Roman"/>
          <w:b w:val="false"/>
          <w:i w:val="false"/>
          <w:color w:val="000000"/>
          <w:sz w:val="28"/>
        </w:rPr>
        <w:t>
      4) BIN, bank details;</w:t>
      </w:r>
    </w:p>
    <w:bookmarkEnd w:id="70"/>
    <w:bookmarkStart w:name="z77" w:id="71"/>
    <w:p>
      <w:pPr>
        <w:spacing w:after="0"/>
        <w:ind w:left="0"/>
        <w:jc w:val="both"/>
      </w:pPr>
      <w:r>
        <w:rPr>
          <w:rFonts w:ascii="Times New Roman"/>
          <w:b w:val="false"/>
          <w:i w:val="false"/>
          <w:color w:val="000000"/>
          <w:sz w:val="28"/>
        </w:rPr>
        <w:t>
      5) telephone and/or fax number;</w:t>
      </w:r>
    </w:p>
    <w:bookmarkEnd w:id="71"/>
    <w:bookmarkStart w:name="z78" w:id="72"/>
    <w:p>
      <w:pPr>
        <w:spacing w:after="0"/>
        <w:ind w:left="0"/>
        <w:jc w:val="both"/>
      </w:pPr>
      <w:r>
        <w:rPr>
          <w:rFonts w:ascii="Times New Roman"/>
          <w:b w:val="false"/>
          <w:i w:val="false"/>
          <w:color w:val="000000"/>
          <w:sz w:val="28"/>
        </w:rPr>
        <w:t>
      6) е-mail:</w:t>
      </w:r>
    </w:p>
    <w:bookmarkEnd w:id="72"/>
    <w:bookmarkStart w:name="z79" w:id="73"/>
    <w:p>
      <w:pPr>
        <w:spacing w:after="0"/>
        <w:ind w:left="0"/>
        <w:jc w:val="both"/>
      </w:pPr>
      <w:r>
        <w:rPr>
          <w:rFonts w:ascii="Times New Roman"/>
          <w:b w:val="false"/>
          <w:i w:val="false"/>
          <w:color w:val="000000"/>
          <w:sz w:val="28"/>
        </w:rPr>
        <w:t>
      2. General information on the claimed medicinal product (hereinafter referred to as the medicine) or medical device (hereinafter referred to as the medical device) as per the State Register of Medicinal Products and Medical Devices:</w:t>
      </w:r>
    </w:p>
    <w:bookmarkEnd w:id="73"/>
    <w:bookmarkStart w:name="z80" w:id="74"/>
    <w:p>
      <w:pPr>
        <w:spacing w:after="0"/>
        <w:ind w:left="0"/>
        <w:jc w:val="both"/>
      </w:pPr>
      <w:r>
        <w:rPr>
          <w:rFonts w:ascii="Times New Roman"/>
          <w:b w:val="false"/>
          <w:i w:val="false"/>
          <w:color w:val="000000"/>
          <w:sz w:val="28"/>
        </w:rPr>
        <w:t>
      1) trade name of the medicinal product or medical device;</w:t>
      </w:r>
    </w:p>
    <w:bookmarkEnd w:id="74"/>
    <w:bookmarkStart w:name="z81" w:id="75"/>
    <w:p>
      <w:pPr>
        <w:spacing w:after="0"/>
        <w:ind w:left="0"/>
        <w:jc w:val="both"/>
      </w:pPr>
      <w:r>
        <w:rPr>
          <w:rFonts w:ascii="Times New Roman"/>
          <w:b w:val="false"/>
          <w:i w:val="false"/>
          <w:color w:val="000000"/>
          <w:sz w:val="28"/>
        </w:rPr>
        <w:t>
      2) the international non-proprietary name of the medicinal product or the technical specification of the medical device or the composition of the medicinal product (active ingredients and excipients) or the kit of the medical device proposed for inclusion;</w:t>
      </w:r>
    </w:p>
    <w:bookmarkEnd w:id="75"/>
    <w:bookmarkStart w:name="z82" w:id="76"/>
    <w:p>
      <w:pPr>
        <w:spacing w:after="0"/>
        <w:ind w:left="0"/>
        <w:jc w:val="both"/>
      </w:pPr>
      <w:r>
        <w:rPr>
          <w:rFonts w:ascii="Times New Roman"/>
          <w:b w:val="false"/>
          <w:i w:val="false"/>
          <w:color w:val="000000"/>
          <w:sz w:val="28"/>
        </w:rPr>
        <w:t>
      3) dosage form and dose, drug concentration or performance characteristics of the medical device;</w:t>
      </w:r>
    </w:p>
    <w:bookmarkEnd w:id="76"/>
    <w:bookmarkStart w:name="z83" w:id="77"/>
    <w:p>
      <w:pPr>
        <w:spacing w:after="0"/>
        <w:ind w:left="0"/>
        <w:jc w:val="both"/>
      </w:pPr>
      <w:r>
        <w:rPr>
          <w:rFonts w:ascii="Times New Roman"/>
          <w:b w:val="false"/>
          <w:i w:val="false"/>
          <w:color w:val="000000"/>
          <w:sz w:val="28"/>
        </w:rPr>
        <w:t>
      4) pharmacotherapeutic group of medicinal products and ATC code or type of medical device, as per the Global Medical Device Nomenclature (GMDN);</w:t>
      </w:r>
    </w:p>
    <w:bookmarkEnd w:id="77"/>
    <w:bookmarkStart w:name="z84" w:id="78"/>
    <w:p>
      <w:pPr>
        <w:spacing w:after="0"/>
        <w:ind w:left="0"/>
        <w:jc w:val="both"/>
      </w:pPr>
      <w:r>
        <w:rPr>
          <w:rFonts w:ascii="Times New Roman"/>
          <w:b w:val="false"/>
          <w:i w:val="false"/>
          <w:color w:val="000000"/>
          <w:sz w:val="28"/>
        </w:rPr>
        <w:t>
      5) information on the state registration of the claimed medicinal product or medical device in the Republic of Kazakhstan (date and number of the registration certificate shall be indicated; a copy of the registration certificate shall also be attached to the application);</w:t>
      </w:r>
    </w:p>
    <w:bookmarkEnd w:id="78"/>
    <w:bookmarkStart w:name="z85" w:id="79"/>
    <w:p>
      <w:pPr>
        <w:spacing w:after="0"/>
        <w:ind w:left="0"/>
        <w:jc w:val="both"/>
      </w:pPr>
      <w:r>
        <w:rPr>
          <w:rFonts w:ascii="Times New Roman"/>
          <w:b w:val="false"/>
          <w:i w:val="false"/>
          <w:color w:val="000000"/>
          <w:sz w:val="28"/>
        </w:rPr>
        <w:t>
      6) the mode of administration of the medicinal product or the conditions of use of the medical device.</w:t>
      </w:r>
    </w:p>
    <w:bookmarkEnd w:id="79"/>
    <w:bookmarkStart w:name="z86" w:id="80"/>
    <w:p>
      <w:pPr>
        <w:spacing w:after="0"/>
        <w:ind w:left="0"/>
        <w:jc w:val="both"/>
      </w:pPr>
      <w:r>
        <w:rPr>
          <w:rFonts w:ascii="Times New Roman"/>
          <w:b w:val="false"/>
          <w:i w:val="false"/>
          <w:color w:val="000000"/>
          <w:sz w:val="28"/>
        </w:rPr>
        <w:t>
      3. Information for inclusion of a medicinal product or medical device in the outpatient pharmaceutical provision list:</w:t>
      </w:r>
    </w:p>
    <w:bookmarkEnd w:id="80"/>
    <w:bookmarkStart w:name="z87" w:id="81"/>
    <w:p>
      <w:pPr>
        <w:spacing w:after="0"/>
        <w:ind w:left="0"/>
        <w:jc w:val="both"/>
      </w:pPr>
      <w:r>
        <w:rPr>
          <w:rFonts w:ascii="Times New Roman"/>
          <w:b w:val="false"/>
          <w:i w:val="false"/>
          <w:color w:val="000000"/>
          <w:sz w:val="28"/>
        </w:rPr>
        <w:t>
      1) the stated indication (disease or condition) and target group of patients (category of citizens) to be included in the list of outpatient pharmaceutical provision;</w:t>
      </w:r>
    </w:p>
    <w:bookmarkEnd w:id="81"/>
    <w:bookmarkStart w:name="z88" w:id="82"/>
    <w:p>
      <w:pPr>
        <w:spacing w:after="0"/>
        <w:ind w:left="0"/>
        <w:jc w:val="both"/>
      </w:pPr>
      <w:r>
        <w:rPr>
          <w:rFonts w:ascii="Times New Roman"/>
          <w:b w:val="false"/>
          <w:i w:val="false"/>
          <w:color w:val="000000"/>
          <w:sz w:val="28"/>
        </w:rPr>
        <w:t>
      2) availability of a medicinal product or medical device in the Kazakhstan National Drug Formulary;</w:t>
      </w:r>
    </w:p>
    <w:bookmarkEnd w:id="82"/>
    <w:bookmarkStart w:name="z89" w:id="83"/>
    <w:p>
      <w:pPr>
        <w:spacing w:after="0"/>
        <w:ind w:left="0"/>
        <w:jc w:val="both"/>
      </w:pPr>
      <w:r>
        <w:rPr>
          <w:rFonts w:ascii="Times New Roman"/>
          <w:b w:val="false"/>
          <w:i w:val="false"/>
          <w:color w:val="000000"/>
          <w:sz w:val="28"/>
        </w:rPr>
        <w:t>
      3) approved ceiling price of a medicinal product, considering dosage form, dose, concentration and volume, or the medical device, depending on the packaging and performance characteristics, under the GVFMC and/or CSHI system;</w:t>
      </w:r>
    </w:p>
    <w:bookmarkEnd w:id="83"/>
    <w:bookmarkStart w:name="z90" w:id="84"/>
    <w:p>
      <w:pPr>
        <w:spacing w:after="0"/>
        <w:ind w:left="0"/>
        <w:jc w:val="both"/>
      </w:pPr>
      <w:r>
        <w:rPr>
          <w:rFonts w:ascii="Times New Roman"/>
          <w:b w:val="false"/>
          <w:i w:val="false"/>
          <w:color w:val="000000"/>
          <w:sz w:val="28"/>
        </w:rPr>
        <w:t>
      4) the applicant's proposals regarding the possibility of cost or risk-sharing arrangements and possible discounts and/or schemes to ensure patient accessibility;</w:t>
      </w:r>
    </w:p>
    <w:bookmarkEnd w:id="84"/>
    <w:bookmarkStart w:name="z91" w:id="85"/>
    <w:p>
      <w:pPr>
        <w:spacing w:after="0"/>
        <w:ind w:left="0"/>
        <w:jc w:val="both"/>
      </w:pPr>
      <w:r>
        <w:rPr>
          <w:rFonts w:ascii="Times New Roman"/>
          <w:b w:val="false"/>
          <w:i w:val="false"/>
          <w:color w:val="000000"/>
          <w:sz w:val="28"/>
        </w:rPr>
        <w:t>
      If the dossier includes confidential information, it shall be indicated which information is confidential and justification shall be provided for the confidential nature of the information.</w:t>
      </w:r>
    </w:p>
    <w:bookmarkEnd w:id="85"/>
    <w:bookmarkStart w:name="z92" w:id="86"/>
    <w:p>
      <w:pPr>
        <w:spacing w:after="0"/>
        <w:ind w:left="0"/>
        <w:jc w:val="both"/>
      </w:pPr>
      <w:r>
        <w:rPr>
          <w:rFonts w:ascii="Times New Roman"/>
          <w:b w:val="false"/>
          <w:i w:val="false"/>
          <w:color w:val="000000"/>
          <w:sz w:val="28"/>
        </w:rPr>
        <w:t>
      Position of the applicant's authorised person _______________ Signature</w:t>
      </w:r>
    </w:p>
    <w:bookmarkEnd w:id="86"/>
    <w:bookmarkStart w:name="z93" w:id="87"/>
    <w:p>
      <w:pPr>
        <w:spacing w:after="0"/>
        <w:ind w:left="0"/>
        <w:jc w:val="both"/>
      </w:pPr>
      <w:r>
        <w:rPr>
          <w:rFonts w:ascii="Times New Roman"/>
          <w:b w:val="false"/>
          <w:i w:val="false"/>
          <w:color w:val="000000"/>
          <w:sz w:val="28"/>
        </w:rPr>
        <w:t>
      Full name __________________________ Date ____________</w:t>
      </w:r>
    </w:p>
    <w:bookmarkEnd w:id="87"/>
    <w:bookmarkStart w:name="z94" w:id="88"/>
    <w:p>
      <w:pPr>
        <w:spacing w:after="0"/>
        <w:ind w:left="0"/>
        <w:jc w:val="both"/>
      </w:pPr>
      <w:r>
        <w:rPr>
          <w:rFonts w:ascii="Times New Roman"/>
          <w:b w:val="false"/>
          <w:i w:val="false"/>
          <w:color w:val="000000"/>
          <w:sz w:val="28"/>
        </w:rPr>
        <w:t>
      Notes:</w:t>
      </w:r>
    </w:p>
    <w:bookmarkEnd w:id="88"/>
    <w:bookmarkStart w:name="z95" w:id="89"/>
    <w:p>
      <w:pPr>
        <w:spacing w:after="0"/>
        <w:ind w:left="0"/>
        <w:jc w:val="both"/>
      </w:pPr>
      <w:r>
        <w:rPr>
          <w:rFonts w:ascii="Times New Roman"/>
          <w:b w:val="false"/>
          <w:i w:val="false"/>
          <w:color w:val="000000"/>
          <w:sz w:val="28"/>
        </w:rPr>
        <w:t>
      Notes: The application shall not exceed 5 pages and shall be based on a summary of the information in the dossier.</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Rules of Forming the List of </w:t>
            </w:r>
            <w:r>
              <w:br/>
            </w:r>
            <w:r>
              <w:rPr>
                <w:rFonts w:ascii="Times New Roman"/>
                <w:b w:val="false"/>
                <w:i w:val="false"/>
                <w:color w:val="000000"/>
                <w:sz w:val="20"/>
              </w:rPr>
              <w:t xml:space="preserve">Medicinal Products and Medical </w:t>
            </w:r>
            <w:r>
              <w:br/>
            </w:r>
            <w:r>
              <w:rPr>
                <w:rFonts w:ascii="Times New Roman"/>
                <w:b w:val="false"/>
                <w:i w:val="false"/>
                <w:color w:val="000000"/>
                <w:sz w:val="20"/>
              </w:rPr>
              <w:t xml:space="preserve">Devices for Free and (or) </w:t>
            </w:r>
            <w:r>
              <w:br/>
            </w:r>
            <w:r>
              <w:rPr>
                <w:rFonts w:ascii="Times New Roman"/>
                <w:b w:val="false"/>
                <w:i w:val="false"/>
                <w:color w:val="000000"/>
                <w:sz w:val="20"/>
              </w:rPr>
              <w:t xml:space="preserve">Preferential Outpatient Provision </w:t>
            </w:r>
            <w:r>
              <w:br/>
            </w:r>
            <w:r>
              <w:rPr>
                <w:rFonts w:ascii="Times New Roman"/>
                <w:b w:val="false"/>
                <w:i w:val="false"/>
                <w:color w:val="000000"/>
                <w:sz w:val="20"/>
              </w:rPr>
              <w:t xml:space="preserve">for Certain Categories of Citizens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with Certain Diseases </w:t>
            </w:r>
            <w:r>
              <w:br/>
            </w:r>
            <w:r>
              <w:rPr>
                <w:rFonts w:ascii="Times New Roman"/>
                <w:b w:val="false"/>
                <w:i w:val="false"/>
                <w:color w:val="000000"/>
                <w:sz w:val="20"/>
              </w:rPr>
              <w:t>(Health Conditions)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p>
        </w:tc>
      </w:tr>
    </w:tbl>
    <w:bookmarkStart w:name="z98" w:id="90"/>
    <w:p>
      <w:pPr>
        <w:spacing w:after="0"/>
        <w:ind w:left="0"/>
        <w:jc w:val="left"/>
      </w:pPr>
      <w:r>
        <w:rPr>
          <w:rFonts w:ascii="Times New Roman"/>
          <w:b/>
          <w:i w:val="false"/>
          <w:color w:val="000000"/>
        </w:rPr>
        <w:t xml:space="preserve"> Dossier of medicinal product or medical device for inclusion in the list of medicinal products and medical devices for free and/or preferential outpatient provision for certain categories of citizens of the Republic of Kazakhstan with certain diseases (health conditions)</w:t>
      </w:r>
    </w:p>
    <w:bookmarkEnd w:id="90"/>
    <w:bookmarkStart w:name="z99" w:id="91"/>
    <w:p>
      <w:pPr>
        <w:spacing w:after="0"/>
        <w:ind w:left="0"/>
        <w:jc w:val="both"/>
      </w:pPr>
      <w:r>
        <w:rPr>
          <w:rFonts w:ascii="Times New Roman"/>
          <w:b w:val="false"/>
          <w:i w:val="false"/>
          <w:color w:val="000000"/>
          <w:sz w:val="28"/>
        </w:rPr>
        <w:t>
      1. Information on a medicinal product (hereinafter referred to as a medicinal product) or a medical device (hereinafter referred to as a medical device) as per the State Register of Medicinal Products and Medical Devices:</w:t>
      </w:r>
    </w:p>
    <w:bookmarkEnd w:id="91"/>
    <w:bookmarkStart w:name="z100" w:id="92"/>
    <w:p>
      <w:pPr>
        <w:spacing w:after="0"/>
        <w:ind w:left="0"/>
        <w:jc w:val="both"/>
      </w:pPr>
      <w:r>
        <w:rPr>
          <w:rFonts w:ascii="Times New Roman"/>
          <w:b w:val="false"/>
          <w:i w:val="false"/>
          <w:color w:val="000000"/>
          <w:sz w:val="28"/>
        </w:rPr>
        <w:t>
      1) trade name of the medicinal product or medical device:</w:t>
      </w:r>
    </w:p>
    <w:bookmarkEnd w:id="92"/>
    <w:bookmarkStart w:name="z101" w:id="93"/>
    <w:p>
      <w:pPr>
        <w:spacing w:after="0"/>
        <w:ind w:left="0"/>
        <w:jc w:val="both"/>
      </w:pPr>
      <w:r>
        <w:rPr>
          <w:rFonts w:ascii="Times New Roman"/>
          <w:b w:val="false"/>
          <w:i w:val="false"/>
          <w:color w:val="000000"/>
          <w:sz w:val="28"/>
        </w:rPr>
        <w:t>
      2) international non-proprietary name of the medicinal product or the technical specification of the medical device or the composition of the medicinal product (active ingredients and excipients) or the kit of the medical device proposed for inclusion:</w:t>
      </w:r>
    </w:p>
    <w:bookmarkEnd w:id="93"/>
    <w:bookmarkStart w:name="z102" w:id="94"/>
    <w:p>
      <w:pPr>
        <w:spacing w:after="0"/>
        <w:ind w:left="0"/>
        <w:jc w:val="both"/>
      </w:pPr>
      <w:r>
        <w:rPr>
          <w:rFonts w:ascii="Times New Roman"/>
          <w:b w:val="false"/>
          <w:i w:val="false"/>
          <w:color w:val="000000"/>
          <w:sz w:val="28"/>
        </w:rPr>
        <w:t>
      3) dosage form and dose, concentration of the medicinal product or performance characteristics of the medical device:</w:t>
      </w:r>
    </w:p>
    <w:bookmarkEnd w:id="94"/>
    <w:bookmarkStart w:name="z103" w:id="95"/>
    <w:p>
      <w:pPr>
        <w:spacing w:after="0"/>
        <w:ind w:left="0"/>
        <w:jc w:val="both"/>
      </w:pPr>
      <w:r>
        <w:rPr>
          <w:rFonts w:ascii="Times New Roman"/>
          <w:b w:val="false"/>
          <w:i w:val="false"/>
          <w:color w:val="000000"/>
          <w:sz w:val="28"/>
        </w:rPr>
        <w:t>
      4) the pharmacotherapeutic group of the medicinal product and the anatom-therapeutic-chemical code (hereinafter referred to as ATC) code or type of medical device, in accordance with the Global Medical Device Nomenclature (GMDN):</w:t>
      </w:r>
    </w:p>
    <w:bookmarkEnd w:id="95"/>
    <w:bookmarkStart w:name="z104" w:id="96"/>
    <w:p>
      <w:pPr>
        <w:spacing w:after="0"/>
        <w:ind w:left="0"/>
        <w:jc w:val="both"/>
      </w:pPr>
      <w:r>
        <w:rPr>
          <w:rFonts w:ascii="Times New Roman"/>
          <w:b w:val="false"/>
          <w:i w:val="false"/>
          <w:color w:val="000000"/>
          <w:sz w:val="28"/>
        </w:rPr>
        <w:t>
      5) information on the state registration of the claimed medicinal product or medical device in the Republic of Kazakhstan (date and number of the registration certificate shall be indicated; a copy of the registration certificate shall also be attached to the application):</w:t>
      </w:r>
    </w:p>
    <w:bookmarkEnd w:id="96"/>
    <w:bookmarkStart w:name="z105" w:id="97"/>
    <w:p>
      <w:pPr>
        <w:spacing w:after="0"/>
        <w:ind w:left="0"/>
        <w:jc w:val="both"/>
      </w:pPr>
      <w:r>
        <w:rPr>
          <w:rFonts w:ascii="Times New Roman"/>
          <w:b w:val="false"/>
          <w:i w:val="false"/>
          <w:color w:val="000000"/>
          <w:sz w:val="28"/>
        </w:rPr>
        <w:t>
      6) the mode of administration of the medicinal product or the conditions of use of the medical device.</w:t>
      </w:r>
    </w:p>
    <w:bookmarkEnd w:id="97"/>
    <w:bookmarkStart w:name="z106" w:id="98"/>
    <w:p>
      <w:pPr>
        <w:spacing w:after="0"/>
        <w:ind w:left="0"/>
        <w:jc w:val="both"/>
      </w:pPr>
      <w:r>
        <w:rPr>
          <w:rFonts w:ascii="Times New Roman"/>
          <w:b w:val="false"/>
          <w:i w:val="false"/>
          <w:color w:val="000000"/>
          <w:sz w:val="28"/>
        </w:rPr>
        <w:t>
      2. Information:</w:t>
      </w:r>
    </w:p>
    <w:bookmarkEnd w:id="98"/>
    <w:bookmarkStart w:name="z107" w:id="99"/>
    <w:p>
      <w:pPr>
        <w:spacing w:after="0"/>
        <w:ind w:left="0"/>
        <w:jc w:val="both"/>
      </w:pPr>
      <w:r>
        <w:rPr>
          <w:rFonts w:ascii="Times New Roman"/>
          <w:b w:val="false"/>
          <w:i w:val="false"/>
          <w:color w:val="000000"/>
          <w:sz w:val="28"/>
        </w:rPr>
        <w:t>
      1) on the availability of medicinal products in the Kazakhstan National Drug Formulary;</w:t>
      </w:r>
    </w:p>
    <w:bookmarkEnd w:id="99"/>
    <w:bookmarkStart w:name="z108" w:id="100"/>
    <w:p>
      <w:pPr>
        <w:spacing w:after="0"/>
        <w:ind w:left="0"/>
        <w:jc w:val="both"/>
      </w:pPr>
      <w:r>
        <w:rPr>
          <w:rFonts w:ascii="Times New Roman"/>
          <w:b w:val="false"/>
          <w:i w:val="false"/>
          <w:color w:val="000000"/>
          <w:sz w:val="28"/>
        </w:rPr>
        <w:t>
      2) on the availability of an approved ceiling price for a medicinal product, given the dosage form, dose, concentration and volume, or the medical device, given the package and performance characteristics, under the GVFMC and/or CSHI system.</w:t>
      </w:r>
    </w:p>
    <w:bookmarkEnd w:id="100"/>
    <w:bookmarkStart w:name="z109" w:id="101"/>
    <w:p>
      <w:pPr>
        <w:spacing w:after="0"/>
        <w:ind w:left="0"/>
        <w:jc w:val="both"/>
      </w:pPr>
      <w:r>
        <w:rPr>
          <w:rFonts w:ascii="Times New Roman"/>
          <w:b w:val="false"/>
          <w:i w:val="false"/>
          <w:color w:val="000000"/>
          <w:sz w:val="28"/>
        </w:rPr>
        <w:t>
      3. List of trade names of medicinal products or medical devices registered in the territory of the Republic of Kazakhstan with similar international non-patented name of the medicinal product, with regard to dosage form, dose, concentration and volume, or technical characteristics of the medical device with regard to the set and operational characteristics (as per the State Register of Medicinal Products and Medical Devices at the time of application submission):</w:t>
      </w:r>
    </w:p>
    <w:bookmarkEnd w:id="101"/>
    <w:bookmarkStart w:name="z110" w:id="102"/>
    <w:p>
      <w:pPr>
        <w:spacing w:after="0"/>
        <w:ind w:left="0"/>
        <w:jc w:val="both"/>
      </w:pPr>
      <w:r>
        <w:rPr>
          <w:rFonts w:ascii="Times New Roman"/>
          <w:b w:val="false"/>
          <w:i w:val="false"/>
          <w:color w:val="000000"/>
          <w:sz w:val="28"/>
        </w:rPr>
        <w:t>
      4. Justification of the applicant's proposals regarding the possibility of an agreement on cost or risk sharing and possible discounts and/or schemes to ensure patient accessibility:</w:t>
      </w:r>
    </w:p>
    <w:bookmarkEnd w:id="102"/>
    <w:bookmarkStart w:name="z111" w:id="103"/>
    <w:p>
      <w:pPr>
        <w:spacing w:after="0"/>
        <w:ind w:left="0"/>
        <w:jc w:val="both"/>
      </w:pPr>
      <w:r>
        <w:rPr>
          <w:rFonts w:ascii="Times New Roman"/>
          <w:b w:val="false"/>
          <w:i w:val="false"/>
          <w:color w:val="000000"/>
          <w:sz w:val="28"/>
        </w:rPr>
        <w:t>
      5. Information on the efficiency and safety of the medicinal product or medical device for the indications provided, in line with the clinical protocols under which the product or medical device is recommended for outpatient medical care, as per the instructions for medical use of the product or medical device (a copy of the instructions for medical use of the product or medical device shall be attached to the application):</w:t>
      </w:r>
    </w:p>
    <w:bookmarkEnd w:id="103"/>
    <w:bookmarkStart w:name="z112" w:id="104"/>
    <w:p>
      <w:pPr>
        <w:spacing w:after="0"/>
        <w:ind w:left="0"/>
        <w:jc w:val="both"/>
      </w:pPr>
      <w:r>
        <w:rPr>
          <w:rFonts w:ascii="Times New Roman"/>
          <w:b w:val="false"/>
          <w:i w:val="false"/>
          <w:color w:val="000000"/>
          <w:sz w:val="28"/>
        </w:rPr>
        <w:t>
      6. Data on epidemiology and disease burden among the target patient cohort and details on the potential impact of the medicinal product or medical device in use, data on the clinical, economic and social clinical, economic and social value of the medicinal product or medical device, and the use of the product or medical device reflecting the actual experience of patients (where available):</w:t>
      </w:r>
    </w:p>
    <w:bookmarkEnd w:id="104"/>
    <w:bookmarkStart w:name="z113" w:id="105"/>
    <w:p>
      <w:pPr>
        <w:spacing w:after="0"/>
        <w:ind w:left="0"/>
        <w:jc w:val="both"/>
      </w:pPr>
      <w:r>
        <w:rPr>
          <w:rFonts w:ascii="Times New Roman"/>
          <w:b w:val="false"/>
          <w:i w:val="false"/>
          <w:color w:val="000000"/>
          <w:sz w:val="28"/>
        </w:rPr>
        <w:t>
      7. Evidence of clinical and/or clinical-economic (pharmacoeconomic) advantage or equivalence of a medicinal product or medical device over existing medicinal products or medical devices with similar indications on the outpatient pharmaceutical provision list:</w:t>
      </w:r>
    </w:p>
    <w:bookmarkEnd w:id="105"/>
    <w:bookmarkStart w:name="z114" w:id="106"/>
    <w:p>
      <w:pPr>
        <w:spacing w:after="0"/>
        <w:ind w:left="0"/>
        <w:jc w:val="both"/>
      </w:pPr>
      <w:r>
        <w:rPr>
          <w:rFonts w:ascii="Times New Roman"/>
          <w:b w:val="false"/>
          <w:i w:val="false"/>
          <w:color w:val="000000"/>
          <w:sz w:val="28"/>
        </w:rPr>
        <w:t>
      8. Details of the impact of the medicinal product or medical device on the burden of disease and the public health budget, including centralised purchasing.</w:t>
      </w:r>
    </w:p>
    <w:bookmarkEnd w:id="106"/>
    <w:bookmarkStart w:name="z115" w:id="107"/>
    <w:p>
      <w:pPr>
        <w:spacing w:after="0"/>
        <w:ind w:left="0"/>
        <w:jc w:val="both"/>
      </w:pPr>
      <w:r>
        <w:rPr>
          <w:rFonts w:ascii="Times New Roman"/>
          <w:b w:val="false"/>
          <w:i w:val="false"/>
          <w:color w:val="000000"/>
          <w:sz w:val="28"/>
        </w:rPr>
        <w:t>
      * Materials (articles, summaries, from scientific and medical publications) supporting the efficacy and safety of the medicinal product shall be attached to the dossier in the form of annexes. These materials shall be filed in their original language as complete texts, with abstracts translated into Kazakh or Russian. Submissions in the original language other than English shall be accompanied by a translation into Kazakh or Russian. Translations of materials shall be certified by signature.</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 to the Rules of Forming the List of </w:t>
            </w:r>
            <w:r>
              <w:br/>
            </w:r>
            <w:r>
              <w:rPr>
                <w:rFonts w:ascii="Times New Roman"/>
                <w:b w:val="false"/>
                <w:i w:val="false"/>
                <w:color w:val="000000"/>
                <w:sz w:val="20"/>
              </w:rPr>
              <w:t xml:space="preserve">Medicinal Products and Medical </w:t>
            </w:r>
            <w:r>
              <w:br/>
            </w:r>
            <w:r>
              <w:rPr>
                <w:rFonts w:ascii="Times New Roman"/>
                <w:b w:val="false"/>
                <w:i w:val="false"/>
                <w:color w:val="000000"/>
                <w:sz w:val="20"/>
              </w:rPr>
              <w:t xml:space="preserve">Devices for Free and (or) </w:t>
            </w:r>
            <w:r>
              <w:br/>
            </w:r>
            <w:r>
              <w:rPr>
                <w:rFonts w:ascii="Times New Roman"/>
                <w:b w:val="false"/>
                <w:i w:val="false"/>
                <w:color w:val="000000"/>
                <w:sz w:val="20"/>
              </w:rPr>
              <w:t xml:space="preserve">Preferential Outpatient Provision </w:t>
            </w:r>
            <w:r>
              <w:br/>
            </w:r>
            <w:r>
              <w:rPr>
                <w:rFonts w:ascii="Times New Roman"/>
                <w:b w:val="false"/>
                <w:i w:val="false"/>
                <w:color w:val="000000"/>
                <w:sz w:val="20"/>
              </w:rPr>
              <w:t xml:space="preserve">for Certain Categories of Citizens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with Certain Diseases</w:t>
            </w:r>
            <w:r>
              <w:br/>
            </w:r>
            <w:r>
              <w:rPr>
                <w:rFonts w:ascii="Times New Roman"/>
                <w:b w:val="false"/>
                <w:i w:val="false"/>
                <w:color w:val="000000"/>
                <w:sz w:val="20"/>
              </w:rPr>
              <w:t xml:space="preserve"> (Health Conditions)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118" w:id="108"/>
    <w:p>
      <w:pPr>
        <w:spacing w:after="0"/>
        <w:ind w:left="0"/>
        <w:jc w:val="left"/>
      </w:pPr>
      <w:r>
        <w:rPr>
          <w:rFonts w:ascii="Times New Roman"/>
          <w:b/>
          <w:i w:val="false"/>
          <w:color w:val="000000"/>
        </w:rPr>
        <w:t xml:space="preserve"> Opinion on verification of the application and dossier for inclusion of a medicinal product or medical device in the list of medicinal products and medical devices for free and/or preferential outpatient provision for certain categories of citizens of the Republic of Kazakhstan with certain diseases (health conditions)</w:t>
      </w:r>
    </w:p>
    <w:bookmarkEnd w:id="108"/>
    <w:bookmarkStart w:name="z119" w:id="109"/>
    <w:p>
      <w:pPr>
        <w:spacing w:after="0"/>
        <w:ind w:left="0"/>
        <w:jc w:val="both"/>
      </w:pPr>
      <w:r>
        <w:rPr>
          <w:rFonts w:ascii="Times New Roman"/>
          <w:b w:val="false"/>
          <w:i w:val="false"/>
          <w:color w:val="000000"/>
          <w:sz w:val="28"/>
        </w:rPr>
        <w:t>
      1. Information about the applicant:</w:t>
      </w:r>
    </w:p>
    <w:bookmarkEnd w:id="109"/>
    <w:bookmarkStart w:name="z120" w:id="110"/>
    <w:p>
      <w:pPr>
        <w:spacing w:after="0"/>
        <w:ind w:left="0"/>
        <w:jc w:val="both"/>
      </w:pPr>
      <w:r>
        <w:rPr>
          <w:rFonts w:ascii="Times New Roman"/>
          <w:b w:val="false"/>
          <w:i w:val="false"/>
          <w:color w:val="000000"/>
          <w:sz w:val="28"/>
        </w:rPr>
        <w:t>
      1) name of organisation;</w:t>
      </w:r>
    </w:p>
    <w:bookmarkEnd w:id="110"/>
    <w:bookmarkStart w:name="z121" w:id="111"/>
    <w:p>
      <w:pPr>
        <w:spacing w:after="0"/>
        <w:ind w:left="0"/>
        <w:jc w:val="both"/>
      </w:pPr>
      <w:r>
        <w:rPr>
          <w:rFonts w:ascii="Times New Roman"/>
          <w:b w:val="false"/>
          <w:i w:val="false"/>
          <w:color w:val="000000"/>
          <w:sz w:val="28"/>
        </w:rPr>
        <w:t>
      2) Full name of the person in charge, position;</w:t>
      </w:r>
    </w:p>
    <w:bookmarkEnd w:id="111"/>
    <w:bookmarkStart w:name="z122" w:id="112"/>
    <w:p>
      <w:pPr>
        <w:spacing w:after="0"/>
        <w:ind w:left="0"/>
        <w:jc w:val="both"/>
      </w:pPr>
      <w:r>
        <w:rPr>
          <w:rFonts w:ascii="Times New Roman"/>
          <w:b w:val="false"/>
          <w:i w:val="false"/>
          <w:color w:val="000000"/>
          <w:sz w:val="28"/>
        </w:rPr>
        <w:t>
      3) location of the applicant organisation (legal address, de facto address);</w:t>
      </w:r>
    </w:p>
    <w:bookmarkEnd w:id="112"/>
    <w:bookmarkStart w:name="z123" w:id="113"/>
    <w:p>
      <w:pPr>
        <w:spacing w:after="0"/>
        <w:ind w:left="0"/>
        <w:jc w:val="both"/>
      </w:pPr>
      <w:r>
        <w:rPr>
          <w:rFonts w:ascii="Times New Roman"/>
          <w:b w:val="false"/>
          <w:i w:val="false"/>
          <w:color w:val="000000"/>
          <w:sz w:val="28"/>
        </w:rPr>
        <w:t>
      4) telephone and/or fax number;</w:t>
      </w:r>
    </w:p>
    <w:bookmarkEnd w:id="113"/>
    <w:bookmarkStart w:name="z124" w:id="114"/>
    <w:p>
      <w:pPr>
        <w:spacing w:after="0"/>
        <w:ind w:left="0"/>
        <w:jc w:val="both"/>
      </w:pPr>
      <w:r>
        <w:rPr>
          <w:rFonts w:ascii="Times New Roman"/>
          <w:b w:val="false"/>
          <w:i w:val="false"/>
          <w:color w:val="000000"/>
          <w:sz w:val="28"/>
        </w:rPr>
        <w:t>
      5) е-mail.</w:t>
      </w:r>
    </w:p>
    <w:bookmarkEnd w:id="114"/>
    <w:bookmarkStart w:name="z125" w:id="115"/>
    <w:p>
      <w:pPr>
        <w:spacing w:after="0"/>
        <w:ind w:left="0"/>
        <w:jc w:val="both"/>
      </w:pPr>
      <w:r>
        <w:rPr>
          <w:rFonts w:ascii="Times New Roman"/>
          <w:b w:val="false"/>
          <w:i w:val="false"/>
          <w:color w:val="000000"/>
          <w:sz w:val="28"/>
        </w:rPr>
        <w:t>
      2. Data on the declared medicinal product (MP) or medical device (MD):</w:t>
      </w:r>
    </w:p>
    <w:bookmarkEnd w:id="115"/>
    <w:bookmarkStart w:name="z126" w:id="116"/>
    <w:p>
      <w:pPr>
        <w:spacing w:after="0"/>
        <w:ind w:left="0"/>
        <w:jc w:val="both"/>
      </w:pPr>
      <w:r>
        <w:rPr>
          <w:rFonts w:ascii="Times New Roman"/>
          <w:b w:val="false"/>
          <w:i w:val="false"/>
          <w:color w:val="000000"/>
          <w:sz w:val="28"/>
        </w:rPr>
        <w:t>
      1) trade name of the medicinal product or medical device;</w:t>
      </w:r>
    </w:p>
    <w:bookmarkEnd w:id="116"/>
    <w:bookmarkStart w:name="z127" w:id="117"/>
    <w:p>
      <w:pPr>
        <w:spacing w:after="0"/>
        <w:ind w:left="0"/>
        <w:jc w:val="both"/>
      </w:pPr>
      <w:r>
        <w:rPr>
          <w:rFonts w:ascii="Times New Roman"/>
          <w:b w:val="false"/>
          <w:i w:val="false"/>
          <w:color w:val="000000"/>
          <w:sz w:val="28"/>
        </w:rPr>
        <w:t>
      2) international non-proprietary name of the medicinal product or technical description of the medical device or composition of the medicinal product (active ingredients and excipients) or the kit of the medical device proposed for inclusion;</w:t>
      </w:r>
    </w:p>
    <w:bookmarkEnd w:id="117"/>
    <w:bookmarkStart w:name="z128" w:id="118"/>
    <w:p>
      <w:pPr>
        <w:spacing w:after="0"/>
        <w:ind w:left="0"/>
        <w:jc w:val="both"/>
      </w:pPr>
      <w:r>
        <w:rPr>
          <w:rFonts w:ascii="Times New Roman"/>
          <w:b w:val="false"/>
          <w:i w:val="false"/>
          <w:color w:val="000000"/>
          <w:sz w:val="28"/>
        </w:rPr>
        <w:t>
      3) dosage form and dose, medicinal product concentration or performance characteristics of the medical device;</w:t>
      </w:r>
    </w:p>
    <w:bookmarkEnd w:id="118"/>
    <w:bookmarkStart w:name="z129" w:id="119"/>
    <w:p>
      <w:pPr>
        <w:spacing w:after="0"/>
        <w:ind w:left="0"/>
        <w:jc w:val="both"/>
      </w:pPr>
      <w:r>
        <w:rPr>
          <w:rFonts w:ascii="Times New Roman"/>
          <w:b w:val="false"/>
          <w:i w:val="false"/>
          <w:color w:val="000000"/>
          <w:sz w:val="28"/>
        </w:rPr>
        <w:t>
      4) pharmacotherapeutic group and ATC code or type of medical device, according to the Global Medical Device Nomenclature (GMDN);</w:t>
      </w:r>
    </w:p>
    <w:bookmarkEnd w:id="119"/>
    <w:bookmarkStart w:name="z130" w:id="120"/>
    <w:p>
      <w:pPr>
        <w:spacing w:after="0"/>
        <w:ind w:left="0"/>
        <w:jc w:val="both"/>
      </w:pPr>
      <w:r>
        <w:rPr>
          <w:rFonts w:ascii="Times New Roman"/>
          <w:b w:val="false"/>
          <w:i w:val="false"/>
          <w:color w:val="000000"/>
          <w:sz w:val="28"/>
        </w:rPr>
        <w:t>
      5) information on the state registration of the claimed medicinal product or medical device in the Republic of Kazakhstan (date and number of the registration certificate shall be indicated; a copy of the registration certificate shall also be attached to the application);</w:t>
      </w:r>
    </w:p>
    <w:bookmarkEnd w:id="120"/>
    <w:bookmarkStart w:name="z131" w:id="121"/>
    <w:p>
      <w:pPr>
        <w:spacing w:after="0"/>
        <w:ind w:left="0"/>
        <w:jc w:val="both"/>
      </w:pPr>
      <w:r>
        <w:rPr>
          <w:rFonts w:ascii="Times New Roman"/>
          <w:b w:val="false"/>
          <w:i w:val="false"/>
          <w:color w:val="000000"/>
          <w:sz w:val="28"/>
        </w:rPr>
        <w:t>
      6) the mode of administration of the medicinal product or the conditions of use of the medical device.</w:t>
      </w:r>
    </w:p>
    <w:bookmarkEnd w:id="121"/>
    <w:bookmarkStart w:name="z132" w:id="122"/>
    <w:p>
      <w:pPr>
        <w:spacing w:after="0"/>
        <w:ind w:left="0"/>
        <w:jc w:val="both"/>
      </w:pPr>
      <w:r>
        <w:rPr>
          <w:rFonts w:ascii="Times New Roman"/>
          <w:b w:val="false"/>
          <w:i w:val="false"/>
          <w:color w:val="000000"/>
          <w:sz w:val="28"/>
        </w:rPr>
        <w:t>
      3. An opinion on the completeness and correctness of the documents submitted:</w:t>
      </w:r>
    </w:p>
    <w:bookmarkEnd w:id="122"/>
    <w:bookmarkStart w:name="z133" w:id="123"/>
    <w:p>
      <w:pPr>
        <w:spacing w:after="0"/>
        <w:ind w:left="0"/>
        <w:jc w:val="both"/>
      </w:pPr>
      <w:r>
        <w:rPr>
          <w:rFonts w:ascii="Times New Roman"/>
          <w:b w:val="false"/>
          <w:i w:val="false"/>
          <w:color w:val="000000"/>
          <w:sz w:val="28"/>
        </w:rPr>
        <w:t>
      1) assessment of the completeness of the documents and materials submitted;</w:t>
      </w:r>
    </w:p>
    <w:bookmarkEnd w:id="123"/>
    <w:bookmarkStart w:name="z134" w:id="124"/>
    <w:p>
      <w:pPr>
        <w:spacing w:after="0"/>
        <w:ind w:left="0"/>
        <w:jc w:val="both"/>
      </w:pPr>
      <w:r>
        <w:rPr>
          <w:rFonts w:ascii="Times New Roman"/>
          <w:b w:val="false"/>
          <w:i w:val="false"/>
          <w:color w:val="000000"/>
          <w:sz w:val="28"/>
        </w:rPr>
        <w:t>
      2) assessment of the layout of the application and the materials submitted;</w:t>
      </w:r>
    </w:p>
    <w:bookmarkEnd w:id="124"/>
    <w:bookmarkStart w:name="z135" w:id="125"/>
    <w:p>
      <w:pPr>
        <w:spacing w:after="0"/>
        <w:ind w:left="0"/>
        <w:jc w:val="both"/>
      </w:pPr>
      <w:r>
        <w:rPr>
          <w:rFonts w:ascii="Times New Roman"/>
          <w:b w:val="false"/>
          <w:i w:val="false"/>
          <w:color w:val="000000"/>
          <w:sz w:val="28"/>
        </w:rPr>
        <w:t>
      3) assessment of the submission of information under paragraph 8 hereof;</w:t>
      </w:r>
    </w:p>
    <w:bookmarkEnd w:id="125"/>
    <w:bookmarkStart w:name="z136" w:id="126"/>
    <w:p>
      <w:pPr>
        <w:spacing w:after="0"/>
        <w:ind w:left="0"/>
        <w:jc w:val="both"/>
      </w:pPr>
      <w:r>
        <w:rPr>
          <w:rFonts w:ascii="Times New Roman"/>
          <w:b w:val="false"/>
          <w:i w:val="false"/>
          <w:color w:val="000000"/>
          <w:sz w:val="28"/>
        </w:rPr>
        <w:t>
      4) consistency between the application and the paper-based and electronic materials.</w:t>
      </w:r>
    </w:p>
    <w:bookmarkEnd w:id="126"/>
    <w:bookmarkStart w:name="z137" w:id="127"/>
    <w:p>
      <w:pPr>
        <w:spacing w:after="0"/>
        <w:ind w:left="0"/>
        <w:jc w:val="both"/>
      </w:pPr>
      <w:r>
        <w:rPr>
          <w:rFonts w:ascii="Times New Roman"/>
          <w:b w:val="false"/>
          <w:i w:val="false"/>
          <w:color w:val="000000"/>
          <w:sz w:val="28"/>
        </w:rPr>
        <w:t>
      4. Comments</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Rules of Forming the List of </w:t>
            </w:r>
            <w:r>
              <w:br/>
            </w:r>
            <w:r>
              <w:rPr>
                <w:rFonts w:ascii="Times New Roman"/>
                <w:b w:val="false"/>
                <w:i w:val="false"/>
                <w:color w:val="000000"/>
                <w:sz w:val="20"/>
              </w:rPr>
              <w:t xml:space="preserve">Medicinal Products and Medical </w:t>
            </w:r>
            <w:r>
              <w:br/>
            </w:r>
            <w:r>
              <w:rPr>
                <w:rFonts w:ascii="Times New Roman"/>
                <w:b w:val="false"/>
                <w:i w:val="false"/>
                <w:color w:val="000000"/>
                <w:sz w:val="20"/>
              </w:rPr>
              <w:t xml:space="preserve">Devices for Free and (or) </w:t>
            </w:r>
            <w:r>
              <w:br/>
            </w:r>
            <w:r>
              <w:rPr>
                <w:rFonts w:ascii="Times New Roman"/>
                <w:b w:val="false"/>
                <w:i w:val="false"/>
                <w:color w:val="000000"/>
                <w:sz w:val="20"/>
              </w:rPr>
              <w:t xml:space="preserve">Preferential Outpatient Provision </w:t>
            </w:r>
            <w:r>
              <w:br/>
            </w:r>
            <w:r>
              <w:rPr>
                <w:rFonts w:ascii="Times New Roman"/>
                <w:b w:val="false"/>
                <w:i w:val="false"/>
                <w:color w:val="000000"/>
                <w:sz w:val="20"/>
              </w:rPr>
              <w:t xml:space="preserve">for Certain Categories of Citizens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with Certain Diseases </w:t>
            </w:r>
            <w:r>
              <w:br/>
            </w:r>
            <w:r>
              <w:rPr>
                <w:rFonts w:ascii="Times New Roman"/>
                <w:b w:val="false"/>
                <w:i w:val="false"/>
                <w:color w:val="000000"/>
                <w:sz w:val="20"/>
              </w:rPr>
              <w:t>(Health Conditions)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p>
        </w:tc>
      </w:tr>
    </w:tbl>
    <w:bookmarkStart w:name="z140" w:id="128"/>
    <w:p>
      <w:pPr>
        <w:spacing w:after="0"/>
        <w:ind w:left="0"/>
        <w:jc w:val="left"/>
      </w:pPr>
      <w:r>
        <w:rPr>
          <w:rFonts w:ascii="Times New Roman"/>
          <w:b/>
          <w:i w:val="false"/>
          <w:color w:val="000000"/>
        </w:rPr>
        <w:t xml:space="preserve"> Opinion of professional expertise for inclusion of a medicinal product or medical device in the list of medicinal products and medical devices for free and (or) preferential outpatient provision for certain categories of citizens of the Republic of Kazakhstan with certain diseases (conditions)</w:t>
      </w:r>
    </w:p>
    <w:bookmarkEnd w:id="128"/>
    <w:bookmarkStart w:name="z141" w:id="129"/>
    <w:p>
      <w:pPr>
        <w:spacing w:after="0"/>
        <w:ind w:left="0"/>
        <w:jc w:val="both"/>
      </w:pPr>
      <w:r>
        <w:rPr>
          <w:rFonts w:ascii="Times New Roman"/>
          <w:b w:val="false"/>
          <w:i w:val="false"/>
          <w:color w:val="000000"/>
          <w:sz w:val="28"/>
        </w:rPr>
        <w:t>
      1. Information about the applicant:</w:t>
      </w:r>
    </w:p>
    <w:bookmarkEnd w:id="129"/>
    <w:bookmarkStart w:name="z142" w:id="130"/>
    <w:p>
      <w:pPr>
        <w:spacing w:after="0"/>
        <w:ind w:left="0"/>
        <w:jc w:val="both"/>
      </w:pPr>
      <w:r>
        <w:rPr>
          <w:rFonts w:ascii="Times New Roman"/>
          <w:b w:val="false"/>
          <w:i w:val="false"/>
          <w:color w:val="000000"/>
          <w:sz w:val="28"/>
        </w:rPr>
        <w:t>
      1) name of organisation;</w:t>
      </w:r>
    </w:p>
    <w:bookmarkEnd w:id="130"/>
    <w:bookmarkStart w:name="z143" w:id="131"/>
    <w:p>
      <w:pPr>
        <w:spacing w:after="0"/>
        <w:ind w:left="0"/>
        <w:jc w:val="both"/>
      </w:pPr>
      <w:r>
        <w:rPr>
          <w:rFonts w:ascii="Times New Roman"/>
          <w:b w:val="false"/>
          <w:i w:val="false"/>
          <w:color w:val="000000"/>
          <w:sz w:val="28"/>
        </w:rPr>
        <w:t>
      2) Full name of the person in charge, position;</w:t>
      </w:r>
    </w:p>
    <w:bookmarkEnd w:id="131"/>
    <w:bookmarkStart w:name="z144" w:id="132"/>
    <w:p>
      <w:pPr>
        <w:spacing w:after="0"/>
        <w:ind w:left="0"/>
        <w:jc w:val="both"/>
      </w:pPr>
      <w:r>
        <w:rPr>
          <w:rFonts w:ascii="Times New Roman"/>
          <w:b w:val="false"/>
          <w:i w:val="false"/>
          <w:color w:val="000000"/>
          <w:sz w:val="28"/>
        </w:rPr>
        <w:t>
      3) location of the applicant organisation (legal address, de facto address);</w:t>
      </w:r>
    </w:p>
    <w:bookmarkEnd w:id="132"/>
    <w:bookmarkStart w:name="z145" w:id="133"/>
    <w:p>
      <w:pPr>
        <w:spacing w:after="0"/>
        <w:ind w:left="0"/>
        <w:jc w:val="both"/>
      </w:pPr>
      <w:r>
        <w:rPr>
          <w:rFonts w:ascii="Times New Roman"/>
          <w:b w:val="false"/>
          <w:i w:val="false"/>
          <w:color w:val="000000"/>
          <w:sz w:val="28"/>
        </w:rPr>
        <w:t>
      2. Data on the declared medicinal product (MP) or medical device (MD):</w:t>
      </w:r>
    </w:p>
    <w:bookmarkEnd w:id="133"/>
    <w:bookmarkStart w:name="z146" w:id="134"/>
    <w:p>
      <w:pPr>
        <w:spacing w:after="0"/>
        <w:ind w:left="0"/>
        <w:jc w:val="both"/>
      </w:pPr>
      <w:r>
        <w:rPr>
          <w:rFonts w:ascii="Times New Roman"/>
          <w:b w:val="false"/>
          <w:i w:val="false"/>
          <w:color w:val="000000"/>
          <w:sz w:val="28"/>
        </w:rPr>
        <w:t>
      1) trade name of the medicinal product or medical device;</w:t>
      </w:r>
    </w:p>
    <w:bookmarkEnd w:id="134"/>
    <w:bookmarkStart w:name="z147" w:id="135"/>
    <w:p>
      <w:pPr>
        <w:spacing w:after="0"/>
        <w:ind w:left="0"/>
        <w:jc w:val="both"/>
      </w:pPr>
      <w:r>
        <w:rPr>
          <w:rFonts w:ascii="Times New Roman"/>
          <w:b w:val="false"/>
          <w:i w:val="false"/>
          <w:color w:val="000000"/>
          <w:sz w:val="28"/>
        </w:rPr>
        <w:t>
      2) international non-proprietary name of the medicinal product or technical description of the medical device or composition of the medicinal product (active ingredients and excipients) or the kit of the medical device proposed for inclusion;</w:t>
      </w:r>
    </w:p>
    <w:bookmarkEnd w:id="135"/>
    <w:bookmarkStart w:name="z148" w:id="136"/>
    <w:p>
      <w:pPr>
        <w:spacing w:after="0"/>
        <w:ind w:left="0"/>
        <w:jc w:val="both"/>
      </w:pPr>
      <w:r>
        <w:rPr>
          <w:rFonts w:ascii="Times New Roman"/>
          <w:b w:val="false"/>
          <w:i w:val="false"/>
          <w:color w:val="000000"/>
          <w:sz w:val="28"/>
        </w:rPr>
        <w:t>
      3) dosage form and dose, medicinal product concentration or performance characteristics of the medical device;</w:t>
      </w:r>
    </w:p>
    <w:bookmarkEnd w:id="136"/>
    <w:bookmarkStart w:name="z149" w:id="137"/>
    <w:p>
      <w:pPr>
        <w:spacing w:after="0"/>
        <w:ind w:left="0"/>
        <w:jc w:val="both"/>
      </w:pPr>
      <w:r>
        <w:rPr>
          <w:rFonts w:ascii="Times New Roman"/>
          <w:b w:val="false"/>
          <w:i w:val="false"/>
          <w:color w:val="000000"/>
          <w:sz w:val="28"/>
        </w:rPr>
        <w:t>
      4) pharmacotherapeutic group and ATC code or type of medical device, according to the Global Medical Device Nomenclature (GMDN);</w:t>
      </w:r>
    </w:p>
    <w:bookmarkEnd w:id="137"/>
    <w:bookmarkStart w:name="z150" w:id="138"/>
    <w:p>
      <w:pPr>
        <w:spacing w:after="0"/>
        <w:ind w:left="0"/>
        <w:jc w:val="both"/>
      </w:pPr>
      <w:r>
        <w:rPr>
          <w:rFonts w:ascii="Times New Roman"/>
          <w:b w:val="false"/>
          <w:i w:val="false"/>
          <w:color w:val="000000"/>
          <w:sz w:val="28"/>
        </w:rPr>
        <w:t>
      5) information on the state registration of the claimed medicinal product or medical device in the Republic of Kazakhstan;</w:t>
      </w:r>
    </w:p>
    <w:bookmarkEnd w:id="138"/>
    <w:bookmarkStart w:name="z151" w:id="139"/>
    <w:p>
      <w:pPr>
        <w:spacing w:after="0"/>
        <w:ind w:left="0"/>
        <w:jc w:val="both"/>
      </w:pPr>
      <w:r>
        <w:rPr>
          <w:rFonts w:ascii="Times New Roman"/>
          <w:b w:val="false"/>
          <w:i w:val="false"/>
          <w:color w:val="000000"/>
          <w:sz w:val="28"/>
        </w:rPr>
        <w:t>
      6) the mode of administration of the medicinal product or the conditions of use of the medical device.</w:t>
      </w:r>
    </w:p>
    <w:bookmarkEnd w:id="139"/>
    <w:bookmarkStart w:name="z152" w:id="140"/>
    <w:p>
      <w:pPr>
        <w:spacing w:after="0"/>
        <w:ind w:left="0"/>
        <w:jc w:val="both"/>
      </w:pPr>
      <w:r>
        <w:rPr>
          <w:rFonts w:ascii="Times New Roman"/>
          <w:b w:val="false"/>
          <w:i w:val="false"/>
          <w:color w:val="000000"/>
          <w:sz w:val="28"/>
        </w:rPr>
        <w:t>
      3. Opinion on the results of the professional review for inclusion in the outpatient pharmaceutical provision list:</w:t>
      </w:r>
    </w:p>
    <w:bookmarkEnd w:id="140"/>
    <w:bookmarkStart w:name="z153" w:id="141"/>
    <w:p>
      <w:pPr>
        <w:spacing w:after="0"/>
        <w:ind w:left="0"/>
        <w:jc w:val="both"/>
      </w:pPr>
      <w:r>
        <w:rPr>
          <w:rFonts w:ascii="Times New Roman"/>
          <w:b w:val="false"/>
          <w:i w:val="false"/>
          <w:color w:val="000000"/>
          <w:sz w:val="28"/>
        </w:rPr>
        <w:t>
      The results of the analysis of the medicinal product submitted by the applicant and/or found by the applicant's own application review organisation:</w:t>
      </w:r>
    </w:p>
    <w:bookmarkEnd w:id="141"/>
    <w:bookmarkStart w:name="z154" w:id="142"/>
    <w:p>
      <w:pPr>
        <w:spacing w:after="0"/>
        <w:ind w:left="0"/>
        <w:jc w:val="both"/>
      </w:pPr>
      <w:r>
        <w:rPr>
          <w:rFonts w:ascii="Times New Roman"/>
          <w:b w:val="false"/>
          <w:i w:val="false"/>
          <w:color w:val="000000"/>
          <w:sz w:val="28"/>
        </w:rPr>
        <w:t>
      1) information on the availability of the medicinal product in the Kazakhstan National Formulary;</w:t>
      </w:r>
    </w:p>
    <w:bookmarkEnd w:id="142"/>
    <w:bookmarkStart w:name="z155" w:id="143"/>
    <w:p>
      <w:pPr>
        <w:spacing w:after="0"/>
        <w:ind w:left="0"/>
        <w:jc w:val="both"/>
      </w:pPr>
      <w:r>
        <w:rPr>
          <w:rFonts w:ascii="Times New Roman"/>
          <w:b w:val="false"/>
          <w:i w:val="false"/>
          <w:color w:val="000000"/>
          <w:sz w:val="28"/>
        </w:rPr>
        <w:t>
      2) information on the availability of an approved reference price for a medicinal product, including dosage form, dose, concentration and volume, or a medical device, including packaging and performance characteristics, under the GVFMC and/or CSHI system;</w:t>
      </w:r>
    </w:p>
    <w:bookmarkEnd w:id="143"/>
    <w:bookmarkStart w:name="z156" w:id="144"/>
    <w:p>
      <w:pPr>
        <w:spacing w:after="0"/>
        <w:ind w:left="0"/>
        <w:jc w:val="both"/>
      </w:pPr>
      <w:r>
        <w:rPr>
          <w:rFonts w:ascii="Times New Roman"/>
          <w:b w:val="false"/>
          <w:i w:val="false"/>
          <w:color w:val="000000"/>
          <w:sz w:val="28"/>
        </w:rPr>
        <w:t>
      3) availability in the clinical protocols of the Republic of Kazakhstan;</w:t>
      </w:r>
    </w:p>
    <w:bookmarkEnd w:id="144"/>
    <w:bookmarkStart w:name="z157" w:id="145"/>
    <w:p>
      <w:pPr>
        <w:spacing w:after="0"/>
        <w:ind w:left="0"/>
        <w:jc w:val="both"/>
      </w:pPr>
      <w:r>
        <w:rPr>
          <w:rFonts w:ascii="Times New Roman"/>
          <w:b w:val="false"/>
          <w:i w:val="false"/>
          <w:color w:val="000000"/>
          <w:sz w:val="28"/>
        </w:rPr>
        <w:t>
      4) In the international evidence-based medicine data sources and international clinical guidelines:</w:t>
      </w:r>
    </w:p>
    <w:bookmarkEnd w:id="145"/>
    <w:bookmarkStart w:name="z158" w:id="146"/>
    <w:p>
      <w:pPr>
        <w:spacing w:after="0"/>
        <w:ind w:left="0"/>
        <w:jc w:val="both"/>
      </w:pPr>
      <w:r>
        <w:rPr>
          <w:rFonts w:ascii="Times New Roman"/>
          <w:b w:val="false"/>
          <w:i w:val="false"/>
          <w:color w:val="000000"/>
          <w:sz w:val="28"/>
        </w:rPr>
        <w:t xml:space="preserve">
      In the British National Formulary and/or the British National Formulary for Children (year of manufacture) ________________________________________________________________ </w:t>
      </w:r>
    </w:p>
    <w:bookmarkEnd w:id="146"/>
    <w:bookmarkStart w:name="z159" w:id="147"/>
    <w:p>
      <w:pPr>
        <w:spacing w:after="0"/>
        <w:ind w:left="0"/>
        <w:jc w:val="both"/>
      </w:pPr>
      <w:r>
        <w:rPr>
          <w:rFonts w:ascii="Times New Roman"/>
          <w:b w:val="false"/>
          <w:i w:val="false"/>
          <w:color w:val="000000"/>
          <w:sz w:val="28"/>
        </w:rPr>
        <w:t xml:space="preserve">
      ________________________________________________________________ </w:t>
      </w:r>
    </w:p>
    <w:bookmarkEnd w:id="147"/>
    <w:bookmarkStart w:name="z160" w:id="148"/>
    <w:p>
      <w:pPr>
        <w:spacing w:after="0"/>
        <w:ind w:left="0"/>
        <w:jc w:val="both"/>
      </w:pPr>
      <w:r>
        <w:rPr>
          <w:rFonts w:ascii="Times New Roman"/>
          <w:b w:val="false"/>
          <w:i w:val="false"/>
          <w:color w:val="000000"/>
          <w:sz w:val="28"/>
        </w:rPr>
        <w:t xml:space="preserve">
      In the Cochrane Library (scientific publications database) </w:t>
      </w:r>
    </w:p>
    <w:bookmarkEnd w:id="148"/>
    <w:bookmarkStart w:name="z161" w:id="149"/>
    <w:p>
      <w:pPr>
        <w:spacing w:after="0"/>
        <w:ind w:left="0"/>
        <w:jc w:val="both"/>
      </w:pPr>
      <w:r>
        <w:rPr>
          <w:rFonts w:ascii="Times New Roman"/>
          <w:b w:val="false"/>
          <w:i w:val="false"/>
          <w:color w:val="000000"/>
          <w:sz w:val="28"/>
        </w:rPr>
        <w:t xml:space="preserve">
      ____________________________________________________________________ </w:t>
      </w:r>
    </w:p>
    <w:bookmarkEnd w:id="149"/>
    <w:bookmarkStart w:name="z162" w:id="150"/>
    <w:p>
      <w:pPr>
        <w:spacing w:after="0"/>
        <w:ind w:left="0"/>
        <w:jc w:val="both"/>
      </w:pPr>
      <w:r>
        <w:rPr>
          <w:rFonts w:ascii="Times New Roman"/>
          <w:b w:val="false"/>
          <w:i w:val="false"/>
          <w:color w:val="000000"/>
          <w:sz w:val="28"/>
        </w:rPr>
        <w:t xml:space="preserve">
      ____________________________________________________________________ </w:t>
      </w:r>
    </w:p>
    <w:bookmarkEnd w:id="150"/>
    <w:bookmarkStart w:name="z163" w:id="151"/>
    <w:p>
      <w:pPr>
        <w:spacing w:after="0"/>
        <w:ind w:left="0"/>
        <w:jc w:val="both"/>
      </w:pPr>
      <w:r>
        <w:rPr>
          <w:rFonts w:ascii="Times New Roman"/>
          <w:b w:val="false"/>
          <w:i w:val="false"/>
          <w:color w:val="000000"/>
          <w:sz w:val="28"/>
        </w:rPr>
        <w:t xml:space="preserve">
      (describe in detail the availability of systematic reviews (hereinafter referred to as SRs), meta-analyses, randomised controlled clinical trials (hereinafter referred to as RCTs) indicating reference to SRs, RCTs,CTs) </w:t>
      </w:r>
    </w:p>
    <w:bookmarkEnd w:id="151"/>
    <w:bookmarkStart w:name="z164" w:id="152"/>
    <w:p>
      <w:pPr>
        <w:spacing w:after="0"/>
        <w:ind w:left="0"/>
        <w:jc w:val="both"/>
      </w:pPr>
      <w:r>
        <w:rPr>
          <w:rFonts w:ascii="Times New Roman"/>
          <w:b w:val="false"/>
          <w:i w:val="false"/>
          <w:color w:val="000000"/>
          <w:sz w:val="28"/>
        </w:rPr>
        <w:t xml:space="preserve">
      In the WHO List of Essential Medicines (month and year of manufacture) </w:t>
      </w:r>
    </w:p>
    <w:bookmarkEnd w:id="152"/>
    <w:bookmarkStart w:name="z165" w:id="153"/>
    <w:p>
      <w:pPr>
        <w:spacing w:after="0"/>
        <w:ind w:left="0"/>
        <w:jc w:val="both"/>
      </w:pPr>
      <w:r>
        <w:rPr>
          <w:rFonts w:ascii="Times New Roman"/>
          <w:b w:val="false"/>
          <w:i w:val="false"/>
          <w:color w:val="000000"/>
          <w:sz w:val="28"/>
        </w:rPr>
        <w:t xml:space="preserve">
      ___________________________________________________________________ </w:t>
      </w:r>
    </w:p>
    <w:bookmarkEnd w:id="153"/>
    <w:bookmarkStart w:name="z166" w:id="154"/>
    <w:p>
      <w:pPr>
        <w:spacing w:after="0"/>
        <w:ind w:left="0"/>
        <w:jc w:val="both"/>
      </w:pPr>
      <w:r>
        <w:rPr>
          <w:rFonts w:ascii="Times New Roman"/>
          <w:b w:val="false"/>
          <w:i w:val="false"/>
          <w:color w:val="000000"/>
          <w:sz w:val="28"/>
        </w:rPr>
        <w:t xml:space="preserve">
      ____________________________________________________________________ </w:t>
      </w:r>
    </w:p>
    <w:bookmarkEnd w:id="154"/>
    <w:bookmarkStart w:name="z167" w:id="155"/>
    <w:p>
      <w:pPr>
        <w:spacing w:after="0"/>
        <w:ind w:left="0"/>
        <w:jc w:val="both"/>
      </w:pPr>
      <w:r>
        <w:rPr>
          <w:rFonts w:ascii="Times New Roman"/>
          <w:b w:val="false"/>
          <w:i w:val="false"/>
          <w:color w:val="000000"/>
          <w:sz w:val="28"/>
        </w:rPr>
        <w:t>
      At the European Medicines Agency __________________________</w:t>
      </w:r>
    </w:p>
    <w:bookmarkEnd w:id="155"/>
    <w:bookmarkStart w:name="z168" w:id="156"/>
    <w:p>
      <w:pPr>
        <w:spacing w:after="0"/>
        <w:ind w:left="0"/>
        <w:jc w:val="both"/>
      </w:pPr>
      <w:r>
        <w:rPr>
          <w:rFonts w:ascii="Times New Roman"/>
          <w:b w:val="false"/>
          <w:i w:val="false"/>
          <w:color w:val="000000"/>
          <w:sz w:val="28"/>
        </w:rPr>
        <w:t xml:space="preserve">
      ____________________________________________________________________ </w:t>
      </w:r>
    </w:p>
    <w:bookmarkEnd w:id="156"/>
    <w:bookmarkStart w:name="z169" w:id="157"/>
    <w:p>
      <w:pPr>
        <w:spacing w:after="0"/>
        <w:ind w:left="0"/>
        <w:jc w:val="both"/>
      </w:pPr>
      <w:r>
        <w:rPr>
          <w:rFonts w:ascii="Times New Roman"/>
          <w:b w:val="false"/>
          <w:i w:val="false"/>
          <w:color w:val="000000"/>
          <w:sz w:val="28"/>
        </w:rPr>
        <w:t>
      At the Food and Drug Administration of the United States of America _____________________________________________</w:t>
      </w:r>
    </w:p>
    <w:bookmarkEnd w:id="157"/>
    <w:bookmarkStart w:name="z170" w:id="158"/>
    <w:p>
      <w:pPr>
        <w:spacing w:after="0"/>
        <w:ind w:left="0"/>
        <w:jc w:val="both"/>
      </w:pPr>
      <w:r>
        <w:rPr>
          <w:rFonts w:ascii="Times New Roman"/>
          <w:b w:val="false"/>
          <w:i w:val="false"/>
          <w:color w:val="000000"/>
          <w:sz w:val="28"/>
        </w:rPr>
        <w:t xml:space="preserve">
      ____________________________________________________________________ </w:t>
      </w:r>
    </w:p>
    <w:bookmarkEnd w:id="158"/>
    <w:bookmarkStart w:name="z171" w:id="159"/>
    <w:p>
      <w:pPr>
        <w:spacing w:after="0"/>
        <w:ind w:left="0"/>
        <w:jc w:val="both"/>
      </w:pPr>
      <w:r>
        <w:rPr>
          <w:rFonts w:ascii="Times New Roman"/>
          <w:b w:val="false"/>
          <w:i w:val="false"/>
          <w:color w:val="000000"/>
          <w:sz w:val="28"/>
        </w:rPr>
        <w:t xml:space="preserve">
      In Medline (PubMed) (electronic database of scientific publications) </w:t>
      </w:r>
    </w:p>
    <w:bookmarkEnd w:id="159"/>
    <w:bookmarkStart w:name="z172" w:id="160"/>
    <w:p>
      <w:pPr>
        <w:spacing w:after="0"/>
        <w:ind w:left="0"/>
        <w:jc w:val="both"/>
      </w:pPr>
      <w:r>
        <w:rPr>
          <w:rFonts w:ascii="Times New Roman"/>
          <w:b w:val="false"/>
          <w:i w:val="false"/>
          <w:color w:val="000000"/>
          <w:sz w:val="28"/>
        </w:rPr>
        <w:t xml:space="preserve">
      ____________________________________________________________________ </w:t>
      </w:r>
    </w:p>
    <w:bookmarkEnd w:id="160"/>
    <w:bookmarkStart w:name="z173" w:id="161"/>
    <w:p>
      <w:pPr>
        <w:spacing w:after="0"/>
        <w:ind w:left="0"/>
        <w:jc w:val="both"/>
      </w:pPr>
      <w:r>
        <w:rPr>
          <w:rFonts w:ascii="Times New Roman"/>
          <w:b w:val="false"/>
          <w:i w:val="false"/>
          <w:color w:val="000000"/>
          <w:sz w:val="28"/>
        </w:rPr>
        <w:t xml:space="preserve">
      ____________________________________________________________________ </w:t>
      </w:r>
    </w:p>
    <w:bookmarkEnd w:id="161"/>
    <w:bookmarkStart w:name="z174" w:id="162"/>
    <w:p>
      <w:pPr>
        <w:spacing w:after="0"/>
        <w:ind w:left="0"/>
        <w:jc w:val="both"/>
      </w:pPr>
      <w:r>
        <w:rPr>
          <w:rFonts w:ascii="Times New Roman"/>
          <w:b w:val="false"/>
          <w:i w:val="false"/>
          <w:color w:val="000000"/>
          <w:sz w:val="28"/>
        </w:rPr>
        <w:t xml:space="preserve">
      (if no data are available in the Cochrane Library, describe in detail the availability of systematic reviews, meta-analyses, RCTs with reference to SRs, RCTs, CTs) </w:t>
      </w:r>
    </w:p>
    <w:bookmarkEnd w:id="162"/>
    <w:bookmarkStart w:name="z175" w:id="163"/>
    <w:p>
      <w:pPr>
        <w:spacing w:after="0"/>
        <w:ind w:left="0"/>
        <w:jc w:val="both"/>
      </w:pPr>
      <w:r>
        <w:rPr>
          <w:rFonts w:ascii="Times New Roman"/>
          <w:b w:val="false"/>
          <w:i w:val="false"/>
          <w:color w:val="000000"/>
          <w:sz w:val="28"/>
        </w:rPr>
        <w:t>
      In the British Medical Journal Best Practice ______________________</w:t>
      </w:r>
    </w:p>
    <w:bookmarkEnd w:id="163"/>
    <w:bookmarkStart w:name="z176" w:id="164"/>
    <w:p>
      <w:pPr>
        <w:spacing w:after="0"/>
        <w:ind w:left="0"/>
        <w:jc w:val="both"/>
      </w:pPr>
      <w:r>
        <w:rPr>
          <w:rFonts w:ascii="Times New Roman"/>
          <w:b w:val="false"/>
          <w:i w:val="false"/>
          <w:color w:val="000000"/>
          <w:sz w:val="28"/>
        </w:rPr>
        <w:t xml:space="preserve">
      ____________________________________________________________________ </w:t>
      </w:r>
    </w:p>
    <w:bookmarkEnd w:id="164"/>
    <w:bookmarkStart w:name="z177" w:id="165"/>
    <w:p>
      <w:pPr>
        <w:spacing w:after="0"/>
        <w:ind w:left="0"/>
        <w:jc w:val="both"/>
      </w:pPr>
      <w:r>
        <w:rPr>
          <w:rFonts w:ascii="Times New Roman"/>
          <w:b w:val="false"/>
          <w:i w:val="false"/>
          <w:color w:val="000000"/>
          <w:sz w:val="28"/>
        </w:rPr>
        <w:t xml:space="preserve">
      ___________________________________________________________________ </w:t>
      </w:r>
    </w:p>
    <w:bookmarkEnd w:id="165"/>
    <w:bookmarkStart w:name="z178" w:id="166"/>
    <w:p>
      <w:pPr>
        <w:spacing w:after="0"/>
        <w:ind w:left="0"/>
        <w:jc w:val="both"/>
      </w:pPr>
      <w:r>
        <w:rPr>
          <w:rFonts w:ascii="Times New Roman"/>
          <w:b w:val="false"/>
          <w:i w:val="false"/>
          <w:color w:val="000000"/>
          <w:sz w:val="28"/>
        </w:rPr>
        <w:t xml:space="preserve">
      At the UK National Institute of Health and Medical Excellence </w:t>
      </w:r>
    </w:p>
    <w:bookmarkEnd w:id="166"/>
    <w:bookmarkStart w:name="z179" w:id="167"/>
    <w:p>
      <w:pPr>
        <w:spacing w:after="0"/>
        <w:ind w:left="0"/>
        <w:jc w:val="both"/>
      </w:pPr>
      <w:r>
        <w:rPr>
          <w:rFonts w:ascii="Times New Roman"/>
          <w:b w:val="false"/>
          <w:i w:val="false"/>
          <w:color w:val="000000"/>
          <w:sz w:val="28"/>
        </w:rPr>
        <w:t xml:space="preserve">
      ____________________________________________________________________ </w:t>
      </w:r>
    </w:p>
    <w:bookmarkEnd w:id="167"/>
    <w:bookmarkStart w:name="z180" w:id="168"/>
    <w:p>
      <w:pPr>
        <w:spacing w:after="0"/>
        <w:ind w:left="0"/>
        <w:jc w:val="both"/>
      </w:pPr>
      <w:r>
        <w:rPr>
          <w:rFonts w:ascii="Times New Roman"/>
          <w:b w:val="false"/>
          <w:i w:val="false"/>
          <w:color w:val="000000"/>
          <w:sz w:val="28"/>
        </w:rPr>
        <w:t>
      ____________________________________________________________________</w:t>
      </w:r>
    </w:p>
    <w:bookmarkEnd w:id="168"/>
    <w:bookmarkStart w:name="z181" w:id="169"/>
    <w:p>
      <w:pPr>
        <w:spacing w:after="0"/>
        <w:ind w:left="0"/>
        <w:jc w:val="both"/>
      </w:pPr>
      <w:r>
        <w:rPr>
          <w:rFonts w:ascii="Times New Roman"/>
          <w:b w:val="false"/>
          <w:i w:val="false"/>
          <w:color w:val="000000"/>
          <w:sz w:val="28"/>
        </w:rPr>
        <w:t>
      Use other credible sources of international clinical guidelines where appropriate:</w:t>
      </w:r>
    </w:p>
    <w:bookmarkEnd w:id="169"/>
    <w:bookmarkStart w:name="z182" w:id="170"/>
    <w:p>
      <w:pPr>
        <w:spacing w:after="0"/>
        <w:ind w:left="0"/>
        <w:jc w:val="both"/>
      </w:pPr>
      <w:r>
        <w:rPr>
          <w:rFonts w:ascii="Times New Roman"/>
          <w:b w:val="false"/>
          <w:i w:val="false"/>
          <w:color w:val="000000"/>
          <w:sz w:val="28"/>
        </w:rPr>
        <w:t>
      5) Results of a cost-benefit analysis of the medicinal product as per the applicant's application:</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result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deviation</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reported cost of a course/application or annual treatment (diagnosis, rehabilitation, etc.) of a medicinal product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the cost of the reference medicinal product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corresponds to the cost of the reference medicinal product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 than the cost of the reference medicinal product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by scale of assessment of costs presented</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Cost-effectiveness benefits of the medicinal product compared to the reference medicinal product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the medicinal product leads to a reduction in the overall cost of health care (budgetary impact)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the medicinal product does not increase the overall cost of health care (budgetary impact)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the medicinal product requires an increase in the total cost of health care under the state guarantee programme for free health care (budgetary impact)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71"/>
    <w:p>
      <w:pPr>
        <w:spacing w:after="0"/>
        <w:ind w:left="0"/>
        <w:jc w:val="both"/>
      </w:pPr>
      <w:r>
        <w:rPr>
          <w:rFonts w:ascii="Times New Roman"/>
          <w:b w:val="false"/>
          <w:i w:val="false"/>
          <w:color w:val="000000"/>
          <w:sz w:val="28"/>
        </w:rPr>
        <w:t>
      6) Results of analysis of other data on the applicant's application:</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criteria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need for the use of medicinal products for the diagnosis, prevention, treatment or rehabilitation of diseases (health conditions) that prevail in the morbidity and mortality patterns of the citizens of the Republic of Kazakhstan (for inpatient, hospital-replacement and emergency care) and those managed at the outpatient level (for outpatient-polyclinic care) based on the statistical data provided in the application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need for medicinal products for the prevention, treatment and rehabilitation of socially significant diseases and diseases that pose a risk to others, managed at the outpatient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need for medicinal products for the prevention, treatment and rehabilitation of exclusively orphan (rare) diseases managed at the outpatient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reproduced medicinal products registered in the Republic of Kazakhstan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confirmation from an expert body of data on therapeutic equivalence and/or bioequivalence for generic medicinal products with a similar pharmacological mechanism of action for the treatment of a specific disease (health condition)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analogues in the List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2"/>
    <w:p>
      <w:pPr>
        <w:spacing w:after="0"/>
        <w:ind w:left="0"/>
        <w:jc w:val="both"/>
      </w:pPr>
      <w:r>
        <w:rPr>
          <w:rFonts w:ascii="Times New Roman"/>
          <w:b w:val="false"/>
          <w:i w:val="false"/>
          <w:color w:val="000000"/>
          <w:sz w:val="28"/>
        </w:rPr>
        <w:t>
      7) Application analysis and conclusions on the clinical and cost-effectiveness of the medicine:</w:t>
      </w:r>
    </w:p>
    <w:bookmarkEnd w:id="172"/>
    <w:bookmarkStart w:name="z185" w:id="173"/>
    <w:p>
      <w:pPr>
        <w:spacing w:after="0"/>
        <w:ind w:left="0"/>
        <w:jc w:val="both"/>
      </w:pPr>
      <w:r>
        <w:rPr>
          <w:rFonts w:ascii="Times New Roman"/>
          <w:b w:val="false"/>
          <w:i w:val="false"/>
          <w:color w:val="000000"/>
          <w:sz w:val="28"/>
        </w:rPr>
        <w:t xml:space="preserve">
      ____________________________________________________________________ </w:t>
      </w:r>
    </w:p>
    <w:bookmarkEnd w:id="173"/>
    <w:bookmarkStart w:name="z186" w:id="174"/>
    <w:p>
      <w:pPr>
        <w:spacing w:after="0"/>
        <w:ind w:left="0"/>
        <w:jc w:val="both"/>
      </w:pPr>
      <w:r>
        <w:rPr>
          <w:rFonts w:ascii="Times New Roman"/>
          <w:b w:val="false"/>
          <w:i w:val="false"/>
          <w:color w:val="000000"/>
          <w:sz w:val="28"/>
        </w:rPr>
        <w:t xml:space="preserve">
      ____________________________________________________________________ </w:t>
      </w:r>
    </w:p>
    <w:bookmarkEnd w:id="174"/>
    <w:bookmarkStart w:name="z187" w:id="175"/>
    <w:p>
      <w:pPr>
        <w:spacing w:after="0"/>
        <w:ind w:left="0"/>
        <w:jc w:val="both"/>
      </w:pPr>
      <w:r>
        <w:rPr>
          <w:rFonts w:ascii="Times New Roman"/>
          <w:b w:val="false"/>
          <w:i w:val="false"/>
          <w:color w:val="000000"/>
          <w:sz w:val="28"/>
        </w:rPr>
        <w:t xml:space="preserve">
      ____________________________________________________________________. </w:t>
      </w:r>
    </w:p>
    <w:bookmarkEnd w:id="175"/>
    <w:bookmarkStart w:name="z188" w:id="176"/>
    <w:p>
      <w:pPr>
        <w:spacing w:after="0"/>
        <w:ind w:left="0"/>
        <w:jc w:val="both"/>
      </w:pPr>
      <w:r>
        <w:rPr>
          <w:rFonts w:ascii="Times New Roman"/>
          <w:b w:val="false"/>
          <w:i w:val="false"/>
          <w:color w:val="000000"/>
          <w:sz w:val="28"/>
        </w:rPr>
        <w:t xml:space="preserve">
      Composition of experts (surname, first name, patronymic (if any), position) </w:t>
      </w:r>
    </w:p>
    <w:bookmarkEnd w:id="176"/>
    <w:bookmarkStart w:name="z189" w:id="177"/>
    <w:p>
      <w:pPr>
        <w:spacing w:after="0"/>
        <w:ind w:left="0"/>
        <w:jc w:val="both"/>
      </w:pPr>
      <w:r>
        <w:rPr>
          <w:rFonts w:ascii="Times New Roman"/>
          <w:b w:val="false"/>
          <w:i w:val="false"/>
          <w:color w:val="000000"/>
          <w:sz w:val="28"/>
        </w:rPr>
        <w:t xml:space="preserve">
      ___________________________________________________________________ </w:t>
      </w:r>
    </w:p>
    <w:bookmarkEnd w:id="177"/>
    <w:bookmarkStart w:name="z190" w:id="178"/>
    <w:p>
      <w:pPr>
        <w:spacing w:after="0"/>
        <w:ind w:left="0"/>
        <w:jc w:val="both"/>
      </w:pPr>
      <w:r>
        <w:rPr>
          <w:rFonts w:ascii="Times New Roman"/>
          <w:b w:val="false"/>
          <w:i w:val="false"/>
          <w:color w:val="000000"/>
          <w:sz w:val="28"/>
        </w:rPr>
        <w:t xml:space="preserve">
      ___________________________________________________________________; </w:t>
      </w:r>
    </w:p>
    <w:bookmarkEnd w:id="178"/>
    <w:bookmarkStart w:name="z191" w:id="179"/>
    <w:p>
      <w:pPr>
        <w:spacing w:after="0"/>
        <w:ind w:left="0"/>
        <w:jc w:val="both"/>
      </w:pPr>
      <w:r>
        <w:rPr>
          <w:rFonts w:ascii="Times New Roman"/>
          <w:b w:val="false"/>
          <w:i w:val="false"/>
          <w:color w:val="000000"/>
          <w:sz w:val="28"/>
        </w:rPr>
        <w:t xml:space="preserve">
      Signatures and printed indication of the head of the organisation that performed the analysis: </w:t>
      </w:r>
    </w:p>
    <w:bookmarkEnd w:id="179"/>
    <w:bookmarkStart w:name="z192" w:id="180"/>
    <w:p>
      <w:pPr>
        <w:spacing w:after="0"/>
        <w:ind w:left="0"/>
        <w:jc w:val="both"/>
      </w:pPr>
      <w:r>
        <w:rPr>
          <w:rFonts w:ascii="Times New Roman"/>
          <w:b w:val="false"/>
          <w:i w:val="false"/>
          <w:color w:val="000000"/>
          <w:sz w:val="28"/>
        </w:rPr>
        <w:t xml:space="preserve">
      ___________________________________________________________________ </w:t>
      </w:r>
    </w:p>
    <w:bookmarkEnd w:id="180"/>
    <w:bookmarkStart w:name="z193" w:id="181"/>
    <w:p>
      <w:pPr>
        <w:spacing w:after="0"/>
        <w:ind w:left="0"/>
        <w:jc w:val="both"/>
      </w:pPr>
      <w:r>
        <w:rPr>
          <w:rFonts w:ascii="Times New Roman"/>
          <w:b w:val="false"/>
          <w:i w:val="false"/>
          <w:color w:val="000000"/>
          <w:sz w:val="28"/>
        </w:rPr>
        <w:t>
      (Surname, first name, patronymic (if any) of the head of the organisation)</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