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a106" w14:textId="8d0a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Optional Protocol to the Convention on the Rights of the Child on the involvement of children in armed conflict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4 July 2001</w:t>
      </w:r>
    </w:p>
    <w:p>
      <w:pPr>
        <w:spacing w:after="0"/>
        <w:ind w:left="0"/>
        <w:jc w:val="both"/>
      </w:pPr>
      <w:bookmarkStart w:name="z1" w:id="0"/>
      <w:r>
        <w:rPr>
          <w:rFonts w:ascii="Times New Roman"/>
          <w:b w:val="false"/>
          <w:i w:val="false"/>
          <w:color w:val="000000"/>
          <w:sz w:val="28"/>
        </w:rPr>
        <w:t xml:space="preserve">
      To ratify the Optional Protocol to the Convention on the Rights of the Child on the involvement of children in armed conflict signed in New York on 6 September 2000.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Optional Protocol to the Convention on the Rights of the Child on the involvement </w:t>
      </w:r>
      <w:r>
        <w:br/>
      </w:r>
      <w:r>
        <w:rPr>
          <w:rFonts w:ascii="Times New Roman"/>
          <w:b/>
          <w:i w:val="false"/>
          <w:color w:val="000000"/>
        </w:rPr>
        <w:t>
of children in armed conflict (New York, 6 September 2000)</w:t>
      </w:r>
    </w:p>
    <w:bookmarkEnd w:id="1"/>
    <w:bookmarkStart w:name="z3" w:id="2"/>
    <w:p>
      <w:pPr>
        <w:spacing w:after="0"/>
        <w:ind w:left="0"/>
        <w:jc w:val="both"/>
      </w:pPr>
      <w:r>
        <w:rPr>
          <w:rFonts w:ascii="Times New Roman"/>
          <w:b w:val="false"/>
          <w:i w:val="false"/>
          <w:color w:val="000000"/>
          <w:sz w:val="28"/>
        </w:rPr>
        <w:t xml:space="preserve">
      The States Parties to the present Protocol, </w:t>
      </w:r>
      <w:r>
        <w:br/>
      </w:r>
      <w:r>
        <w:rPr>
          <w:rFonts w:ascii="Times New Roman"/>
          <w:b w:val="false"/>
          <w:i w:val="false"/>
          <w:color w:val="000000"/>
          <w:sz w:val="28"/>
        </w:rPr>
        <w:t>
</w:t>
      </w:r>
      <w:r>
        <w:rPr>
          <w:rFonts w:ascii="Times New Roman"/>
          <w:b w:val="false"/>
          <w:i w:val="false"/>
          <w:color w:val="000000"/>
          <w:sz w:val="28"/>
        </w:rPr>
        <w:t>
      Encouraged by the overwhelming support for the </w:t>
      </w:r>
      <w:r>
        <w:rPr>
          <w:rFonts w:ascii="Times New Roman"/>
          <w:b w:val="false"/>
          <w:i w:val="false"/>
          <w:color w:val="000000"/>
          <w:sz w:val="28"/>
        </w:rPr>
        <w:t>Convention on the Rights of the Child</w:t>
      </w:r>
      <w:r>
        <w:rPr>
          <w:rFonts w:ascii="Times New Roman"/>
          <w:b w:val="false"/>
          <w:i w:val="false"/>
          <w:color w:val="000000"/>
          <w:sz w:val="28"/>
        </w:rPr>
        <w:t xml:space="preserve">, demonstrating the widespread commitment that exists to strive for the promotion and protection of the rights of the child, </w:t>
      </w:r>
      <w:r>
        <w:br/>
      </w:r>
      <w:r>
        <w:rPr>
          <w:rFonts w:ascii="Times New Roman"/>
          <w:b w:val="false"/>
          <w:i w:val="false"/>
          <w:color w:val="000000"/>
          <w:sz w:val="28"/>
        </w:rPr>
        <w:t>
</w:t>
      </w:r>
      <w:r>
        <w:rPr>
          <w:rFonts w:ascii="Times New Roman"/>
          <w:b w:val="false"/>
          <w:i w:val="false"/>
          <w:color w:val="000000"/>
          <w:sz w:val="28"/>
        </w:rPr>
        <w:t xml:space="preserve">
      Reaffirming that the rights of children require special protection, and calling for continuous improvement of the situation of children without distinction, as well as for their development and education in conditions of peace and security, </w:t>
      </w:r>
      <w:r>
        <w:br/>
      </w:r>
      <w:r>
        <w:rPr>
          <w:rFonts w:ascii="Times New Roman"/>
          <w:b w:val="false"/>
          <w:i w:val="false"/>
          <w:color w:val="000000"/>
          <w:sz w:val="28"/>
        </w:rPr>
        <w:t>
</w:t>
      </w:r>
      <w:r>
        <w:rPr>
          <w:rFonts w:ascii="Times New Roman"/>
          <w:b w:val="false"/>
          <w:i w:val="false"/>
          <w:color w:val="000000"/>
          <w:sz w:val="28"/>
        </w:rPr>
        <w:t xml:space="preserve">
      Disturbed by the harmful and widespread impact of armed conflict on children and the long-term consequences it has for durable peace, security and development, </w:t>
      </w:r>
      <w:r>
        <w:br/>
      </w:r>
      <w:r>
        <w:rPr>
          <w:rFonts w:ascii="Times New Roman"/>
          <w:b w:val="false"/>
          <w:i w:val="false"/>
          <w:color w:val="000000"/>
          <w:sz w:val="28"/>
        </w:rPr>
        <w:t>
</w:t>
      </w:r>
      <w:r>
        <w:rPr>
          <w:rFonts w:ascii="Times New Roman"/>
          <w:b w:val="false"/>
          <w:i w:val="false"/>
          <w:color w:val="000000"/>
          <w:sz w:val="28"/>
        </w:rPr>
        <w:t xml:space="preserve">
      Condemning the targeting of children in situations of armed conflict and direct attacks on objects protected under international law, including places that generally have a significant presence of children, such as schools and hospitals, </w:t>
      </w:r>
      <w:r>
        <w:br/>
      </w:r>
      <w:r>
        <w:rPr>
          <w:rFonts w:ascii="Times New Roman"/>
          <w:b w:val="false"/>
          <w:i w:val="false"/>
          <w:color w:val="000000"/>
          <w:sz w:val="28"/>
        </w:rPr>
        <w:t>
</w:t>
      </w:r>
      <w:r>
        <w:rPr>
          <w:rFonts w:ascii="Times New Roman"/>
          <w:b w:val="false"/>
          <w:i w:val="false"/>
          <w:color w:val="000000"/>
          <w:sz w:val="28"/>
        </w:rPr>
        <w:t xml:space="preserve">
      Noting the adoption of the Rome Statute of the International Criminal Court, in particular, the inclusion therein as a war crime, of conscripting or enlisting children under the age of 15 years or using them to participate actively in hostilities in both international and non-international armed conflict, </w:t>
      </w:r>
      <w:r>
        <w:br/>
      </w:r>
      <w:r>
        <w:rPr>
          <w:rFonts w:ascii="Times New Roman"/>
          <w:b w:val="false"/>
          <w:i w:val="false"/>
          <w:color w:val="000000"/>
          <w:sz w:val="28"/>
        </w:rPr>
        <w:t>
</w:t>
      </w:r>
      <w:r>
        <w:rPr>
          <w:rFonts w:ascii="Times New Roman"/>
          <w:b w:val="false"/>
          <w:i w:val="false"/>
          <w:color w:val="000000"/>
          <w:sz w:val="28"/>
        </w:rPr>
        <w:t xml:space="preserve">
      Considering therefore that to strengthen further the implementation of rights recognized in the Convention on the Rights of the Child there is a need to increase the protection of children from involvement in armed conflict, </w:t>
      </w:r>
      <w:r>
        <w:br/>
      </w:r>
      <w:r>
        <w:rPr>
          <w:rFonts w:ascii="Times New Roman"/>
          <w:b w:val="false"/>
          <w:i w:val="false"/>
          <w:color w:val="000000"/>
          <w:sz w:val="28"/>
        </w:rPr>
        <w:t>
</w:t>
      </w:r>
      <w:r>
        <w:rPr>
          <w:rFonts w:ascii="Times New Roman"/>
          <w:b w:val="false"/>
          <w:i w:val="false"/>
          <w:color w:val="000000"/>
          <w:sz w:val="28"/>
        </w:rPr>
        <w:t xml:space="preserve">
      Noting that article 1 of the Convention on the Rights of the Child specifies that, for the purposes of that Convention, a child means every human being below the age of 18 years unless, under the law applicable to the child, majority is attained earlier, </w:t>
      </w:r>
      <w:r>
        <w:br/>
      </w:r>
      <w:r>
        <w:rPr>
          <w:rFonts w:ascii="Times New Roman"/>
          <w:b w:val="false"/>
          <w:i w:val="false"/>
          <w:color w:val="000000"/>
          <w:sz w:val="28"/>
        </w:rPr>
        <w:t>
</w:t>
      </w:r>
      <w:r>
        <w:rPr>
          <w:rFonts w:ascii="Times New Roman"/>
          <w:b w:val="false"/>
          <w:i w:val="false"/>
          <w:color w:val="000000"/>
          <w:sz w:val="28"/>
        </w:rPr>
        <w:t xml:space="preserve">
      Convinced that an optional protocol to the Convention that raises the age of possible recruitment of persons into armed forces and their participation in hostilities will contribute effectively to the implementation of the principle that the best interests of the child are to be a primary consideration in all actions concerning children, </w:t>
      </w:r>
      <w:r>
        <w:br/>
      </w:r>
      <w:r>
        <w:rPr>
          <w:rFonts w:ascii="Times New Roman"/>
          <w:b w:val="false"/>
          <w:i w:val="false"/>
          <w:color w:val="000000"/>
          <w:sz w:val="28"/>
        </w:rPr>
        <w:t>
</w:t>
      </w:r>
      <w:r>
        <w:rPr>
          <w:rFonts w:ascii="Times New Roman"/>
          <w:b w:val="false"/>
          <w:i w:val="false"/>
          <w:color w:val="000000"/>
          <w:sz w:val="28"/>
        </w:rPr>
        <w:t xml:space="preserve">
      Noting that the twenty-sixth International Conference of the Red Cross and Red Crescent in December 1995 recommended, inter alia, that parties to conflict take every feasible step to ensure that children below the age of 18 years do not take part in hostilities, </w:t>
      </w:r>
      <w:r>
        <w:br/>
      </w:r>
      <w:r>
        <w:rPr>
          <w:rFonts w:ascii="Times New Roman"/>
          <w:b w:val="false"/>
          <w:i w:val="false"/>
          <w:color w:val="000000"/>
          <w:sz w:val="28"/>
        </w:rPr>
        <w:t>
</w:t>
      </w:r>
      <w:r>
        <w:rPr>
          <w:rFonts w:ascii="Times New Roman"/>
          <w:b w:val="false"/>
          <w:i w:val="false"/>
          <w:color w:val="000000"/>
          <w:sz w:val="28"/>
        </w:rPr>
        <w:t xml:space="preserve">
      Welcoming the unanimous adoption, in June 1999, of International Labour Organization Convention No. 182 on the Prohibition and Immediate Action for the Elimination of the Worst Forms of Child Labour, which prohibits, inter alia, forced or compulsory recruitment of children for use in armed conflict, </w:t>
      </w:r>
      <w:r>
        <w:br/>
      </w:r>
      <w:r>
        <w:rPr>
          <w:rFonts w:ascii="Times New Roman"/>
          <w:b w:val="false"/>
          <w:i w:val="false"/>
          <w:color w:val="000000"/>
          <w:sz w:val="28"/>
        </w:rPr>
        <w:t>
</w:t>
      </w:r>
      <w:r>
        <w:rPr>
          <w:rFonts w:ascii="Times New Roman"/>
          <w:b w:val="false"/>
          <w:i w:val="false"/>
          <w:color w:val="000000"/>
          <w:sz w:val="28"/>
        </w:rPr>
        <w:t xml:space="preserve">
      Condemning with the gravest concern the recruitment, training and use within and across national borders of children in hostilities by armed groups distinct from the armed forces of a State, and recognizing the responsibility of those who recruit, train and use children in this regard, </w:t>
      </w:r>
      <w:r>
        <w:br/>
      </w:r>
      <w:r>
        <w:rPr>
          <w:rFonts w:ascii="Times New Roman"/>
          <w:b w:val="false"/>
          <w:i w:val="false"/>
          <w:color w:val="000000"/>
          <w:sz w:val="28"/>
        </w:rPr>
        <w:t>
</w:t>
      </w:r>
      <w:r>
        <w:rPr>
          <w:rFonts w:ascii="Times New Roman"/>
          <w:b w:val="false"/>
          <w:i w:val="false"/>
          <w:color w:val="000000"/>
          <w:sz w:val="28"/>
        </w:rPr>
        <w:t xml:space="preserve">
      Recalling the obligation of each party to an armed conflict to abide by the provisions of international humanitarian law, </w:t>
      </w:r>
      <w:r>
        <w:br/>
      </w:r>
      <w:r>
        <w:rPr>
          <w:rFonts w:ascii="Times New Roman"/>
          <w:b w:val="false"/>
          <w:i w:val="false"/>
          <w:color w:val="000000"/>
          <w:sz w:val="28"/>
        </w:rPr>
        <w:t>
</w:t>
      </w:r>
      <w:r>
        <w:rPr>
          <w:rFonts w:ascii="Times New Roman"/>
          <w:b w:val="false"/>
          <w:i w:val="false"/>
          <w:color w:val="000000"/>
          <w:sz w:val="28"/>
        </w:rPr>
        <w:t xml:space="preserve">
      Stressing that the present Protocol is without prejudice to the purposes and principles contained in the Charter of the United Nations, including Article 51, and relevant norms of humanitarian law, </w:t>
      </w:r>
      <w:r>
        <w:br/>
      </w:r>
      <w:r>
        <w:rPr>
          <w:rFonts w:ascii="Times New Roman"/>
          <w:b w:val="false"/>
          <w:i w:val="false"/>
          <w:color w:val="000000"/>
          <w:sz w:val="28"/>
        </w:rPr>
        <w:t>
</w:t>
      </w:r>
      <w:r>
        <w:rPr>
          <w:rFonts w:ascii="Times New Roman"/>
          <w:b w:val="false"/>
          <w:i w:val="false"/>
          <w:color w:val="000000"/>
          <w:sz w:val="28"/>
        </w:rPr>
        <w:t xml:space="preserve">
      Bearing in mind that conditions of peace and security based on full respect of the purposes and principles contained in the Charter and observance of applicable human rights instruments are indispensable for the full protection of children, in particular during armed conflict and foreign occupation, </w:t>
      </w:r>
      <w:r>
        <w:br/>
      </w:r>
      <w:r>
        <w:rPr>
          <w:rFonts w:ascii="Times New Roman"/>
          <w:b w:val="false"/>
          <w:i w:val="false"/>
          <w:color w:val="000000"/>
          <w:sz w:val="28"/>
        </w:rPr>
        <w:t>
</w:t>
      </w:r>
      <w:r>
        <w:rPr>
          <w:rFonts w:ascii="Times New Roman"/>
          <w:b w:val="false"/>
          <w:i w:val="false"/>
          <w:color w:val="000000"/>
          <w:sz w:val="28"/>
        </w:rPr>
        <w:t xml:space="preserve">
      Recognizing the special needs of those children who are particularly vulnerable to recruitment or use in hostilities contrary to the present Protocol owing to their economic or social status or gender, </w:t>
      </w:r>
      <w:r>
        <w:br/>
      </w:r>
      <w:r>
        <w:rPr>
          <w:rFonts w:ascii="Times New Roman"/>
          <w:b w:val="false"/>
          <w:i w:val="false"/>
          <w:color w:val="000000"/>
          <w:sz w:val="28"/>
        </w:rPr>
        <w:t>
</w:t>
      </w:r>
      <w:r>
        <w:rPr>
          <w:rFonts w:ascii="Times New Roman"/>
          <w:b w:val="false"/>
          <w:i w:val="false"/>
          <w:color w:val="000000"/>
          <w:sz w:val="28"/>
        </w:rPr>
        <w:t xml:space="preserve">
      Mindful of the necessity of taking into consideration the economic, social and political root causes of the involvement of children in armed conflict, </w:t>
      </w:r>
      <w:r>
        <w:br/>
      </w:r>
      <w:r>
        <w:rPr>
          <w:rFonts w:ascii="Times New Roman"/>
          <w:b w:val="false"/>
          <w:i w:val="false"/>
          <w:color w:val="000000"/>
          <w:sz w:val="28"/>
        </w:rPr>
        <w:t>
</w:t>
      </w:r>
      <w:r>
        <w:rPr>
          <w:rFonts w:ascii="Times New Roman"/>
          <w:b w:val="false"/>
          <w:i w:val="false"/>
          <w:color w:val="000000"/>
          <w:sz w:val="28"/>
        </w:rPr>
        <w:t xml:space="preserve">
      Convinced of the need to strengthen international cooperation in the implementation of the present Protocol, as well as the physical and psychosocial rehabilitation and social reintegration of children who are victims of armed conflict, </w:t>
      </w:r>
      <w:r>
        <w:br/>
      </w:r>
      <w:r>
        <w:rPr>
          <w:rFonts w:ascii="Times New Roman"/>
          <w:b w:val="false"/>
          <w:i w:val="false"/>
          <w:color w:val="000000"/>
          <w:sz w:val="28"/>
        </w:rPr>
        <w:t>
</w:t>
      </w:r>
      <w:r>
        <w:rPr>
          <w:rFonts w:ascii="Times New Roman"/>
          <w:b w:val="false"/>
          <w:i w:val="false"/>
          <w:color w:val="000000"/>
          <w:sz w:val="28"/>
        </w:rPr>
        <w:t xml:space="preserve">
      Encouraging the participation of the community and, in particular, children and child victims in the dissemination of informational and educational programmes concerning the implementation of the Protocol,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2"/>
    <w:bookmarkStart w:name="z23" w:id="3"/>
    <w:p>
      <w:pPr>
        <w:spacing w:after="0"/>
        <w:ind w:left="0"/>
        <w:jc w:val="left"/>
      </w:pPr>
      <w:r>
        <w:rPr>
          <w:rFonts w:ascii="Times New Roman"/>
          <w:b/>
          <w:i w:val="false"/>
          <w:color w:val="000000"/>
        </w:rPr>
        <w:t xml:space="preserve"> 
Article 1</w:t>
      </w:r>
    </w:p>
    <w:bookmarkEnd w:id="3"/>
    <w:bookmarkStart w:name="z24" w:id="4"/>
    <w:p>
      <w:pPr>
        <w:spacing w:after="0"/>
        <w:ind w:left="0"/>
        <w:jc w:val="both"/>
      </w:pPr>
      <w:r>
        <w:rPr>
          <w:rFonts w:ascii="Times New Roman"/>
          <w:b w:val="false"/>
          <w:i w:val="false"/>
          <w:color w:val="000000"/>
          <w:sz w:val="28"/>
        </w:rPr>
        <w:t xml:space="preserve">
      States Parties shall take all feasible measures to ensure that members of their armed forces who have not attained the age of 18 years do not take a direct part in hostilities. </w:t>
      </w:r>
    </w:p>
    <w:bookmarkEnd w:id="4"/>
    <w:bookmarkStart w:name="z27" w:id="5"/>
    <w:p>
      <w:pPr>
        <w:spacing w:after="0"/>
        <w:ind w:left="0"/>
        <w:jc w:val="left"/>
      </w:pPr>
      <w:r>
        <w:rPr>
          <w:rFonts w:ascii="Times New Roman"/>
          <w:b/>
          <w:i w:val="false"/>
          <w:color w:val="000000"/>
        </w:rPr>
        <w:t xml:space="preserve"> 
Article 2 </w:t>
      </w:r>
    </w:p>
    <w:bookmarkEnd w:id="5"/>
    <w:bookmarkStart w:name="z25" w:id="6"/>
    <w:p>
      <w:pPr>
        <w:spacing w:after="0"/>
        <w:ind w:left="0"/>
        <w:jc w:val="both"/>
      </w:pPr>
      <w:r>
        <w:rPr>
          <w:rFonts w:ascii="Times New Roman"/>
          <w:b w:val="false"/>
          <w:i w:val="false"/>
          <w:color w:val="000000"/>
          <w:sz w:val="28"/>
        </w:rPr>
        <w:t xml:space="preserve">
      States Parties shall ensure that persons who have not attained the age of 18 years are not compulsorily recruited into their armed forces. </w:t>
      </w:r>
    </w:p>
    <w:bookmarkEnd w:id="6"/>
    <w:bookmarkStart w:name="z26" w:id="7"/>
    <w:p>
      <w:pPr>
        <w:spacing w:after="0"/>
        <w:ind w:left="0"/>
        <w:jc w:val="left"/>
      </w:pPr>
      <w:r>
        <w:rPr>
          <w:rFonts w:ascii="Times New Roman"/>
          <w:b/>
          <w:i w:val="false"/>
          <w:color w:val="000000"/>
        </w:rPr>
        <w:t xml:space="preserve"> 
Article 3 </w:t>
      </w:r>
    </w:p>
    <w:bookmarkEnd w:id="7"/>
    <w:bookmarkStart w:name="z28" w:id="8"/>
    <w:p>
      <w:pPr>
        <w:spacing w:after="0"/>
        <w:ind w:left="0"/>
        <w:jc w:val="both"/>
      </w:pPr>
      <w:r>
        <w:rPr>
          <w:rFonts w:ascii="Times New Roman"/>
          <w:b w:val="false"/>
          <w:i w:val="false"/>
          <w:color w:val="000000"/>
          <w:sz w:val="28"/>
        </w:rPr>
        <w:t xml:space="preserve">
      1. States Parties shall raise the minimum age for the voluntary recruitment of persons into their national armed forces from that set out in article 38, paragraph 3, of the Convention on the Rights of the Child, taking account of the principles contained in that article and recognizing that under the Convention persons under the age of 18 years are entitled to special protection. </w:t>
      </w:r>
      <w:r>
        <w:br/>
      </w:r>
      <w:r>
        <w:rPr>
          <w:rFonts w:ascii="Times New Roman"/>
          <w:b w:val="false"/>
          <w:i w:val="false"/>
          <w:color w:val="000000"/>
          <w:sz w:val="28"/>
        </w:rPr>
        <w:t>
</w:t>
      </w:r>
      <w:r>
        <w:rPr>
          <w:rFonts w:ascii="Times New Roman"/>
          <w:b w:val="false"/>
          <w:i w:val="false"/>
          <w:color w:val="000000"/>
          <w:sz w:val="28"/>
        </w:rPr>
        <w:t xml:space="preserve">
      2. Each State Party shall deposit a binding declaration upon ratification of or accession to the present Protocol that sets forth the minimum age at which it will permit voluntary recruitment into its national armed forces and a description of the safeguards it has adopted to ensure that such recruitment is not forced or coerced. </w:t>
      </w:r>
      <w:r>
        <w:br/>
      </w:r>
      <w:r>
        <w:rPr>
          <w:rFonts w:ascii="Times New Roman"/>
          <w:b w:val="false"/>
          <w:i w:val="false"/>
          <w:color w:val="000000"/>
          <w:sz w:val="28"/>
        </w:rPr>
        <w:t>
</w:t>
      </w:r>
      <w:r>
        <w:rPr>
          <w:rFonts w:ascii="Times New Roman"/>
          <w:b w:val="false"/>
          <w:i w:val="false"/>
          <w:color w:val="000000"/>
          <w:sz w:val="28"/>
        </w:rPr>
        <w:t xml:space="preserve">
      3. States Parties that permit voluntary recruitment into their national armed forces under the age of 18 years shall maintain safeguards to ensure, as a minimum, that: </w:t>
      </w:r>
      <w:r>
        <w:br/>
      </w:r>
      <w:r>
        <w:rPr>
          <w:rFonts w:ascii="Times New Roman"/>
          <w:b w:val="false"/>
          <w:i w:val="false"/>
          <w:color w:val="000000"/>
          <w:sz w:val="28"/>
        </w:rPr>
        <w:t>
</w:t>
      </w:r>
      <w:r>
        <w:rPr>
          <w:rFonts w:ascii="Times New Roman"/>
          <w:b w:val="false"/>
          <w:i w:val="false"/>
          <w:color w:val="000000"/>
          <w:sz w:val="28"/>
        </w:rPr>
        <w:t xml:space="preserve">
      (a) Such recruitment is genuinely voluntary; </w:t>
      </w:r>
      <w:r>
        <w:br/>
      </w:r>
      <w:r>
        <w:rPr>
          <w:rFonts w:ascii="Times New Roman"/>
          <w:b w:val="false"/>
          <w:i w:val="false"/>
          <w:color w:val="000000"/>
          <w:sz w:val="28"/>
        </w:rPr>
        <w:t>
</w:t>
      </w:r>
      <w:r>
        <w:rPr>
          <w:rFonts w:ascii="Times New Roman"/>
          <w:b w:val="false"/>
          <w:i w:val="false"/>
          <w:color w:val="000000"/>
          <w:sz w:val="28"/>
        </w:rPr>
        <w:t xml:space="preserve">
      (b) Such recruitment is carried out with the informed consent of the person's parents or legal guardians; </w:t>
      </w:r>
      <w:r>
        <w:br/>
      </w:r>
      <w:r>
        <w:rPr>
          <w:rFonts w:ascii="Times New Roman"/>
          <w:b w:val="false"/>
          <w:i w:val="false"/>
          <w:color w:val="000000"/>
          <w:sz w:val="28"/>
        </w:rPr>
        <w:t>
</w:t>
      </w:r>
      <w:r>
        <w:rPr>
          <w:rFonts w:ascii="Times New Roman"/>
          <w:b w:val="false"/>
          <w:i w:val="false"/>
          <w:color w:val="000000"/>
          <w:sz w:val="28"/>
        </w:rPr>
        <w:t xml:space="preserve">
      (c) Such persons are fully informed of the duties involved in such military service; </w:t>
      </w:r>
      <w:r>
        <w:br/>
      </w:r>
      <w:r>
        <w:rPr>
          <w:rFonts w:ascii="Times New Roman"/>
          <w:b w:val="false"/>
          <w:i w:val="false"/>
          <w:color w:val="000000"/>
          <w:sz w:val="28"/>
        </w:rPr>
        <w:t>
</w:t>
      </w:r>
      <w:r>
        <w:rPr>
          <w:rFonts w:ascii="Times New Roman"/>
          <w:b w:val="false"/>
          <w:i w:val="false"/>
          <w:color w:val="000000"/>
          <w:sz w:val="28"/>
        </w:rPr>
        <w:t xml:space="preserve">
      (d) Such persons provide reliable proof of age prior to acceptance into national military service. </w:t>
      </w:r>
      <w:r>
        <w:br/>
      </w:r>
      <w:r>
        <w:rPr>
          <w:rFonts w:ascii="Times New Roman"/>
          <w:b w:val="false"/>
          <w:i w:val="false"/>
          <w:color w:val="000000"/>
          <w:sz w:val="28"/>
        </w:rPr>
        <w:t>
</w:t>
      </w:r>
      <w:r>
        <w:rPr>
          <w:rFonts w:ascii="Times New Roman"/>
          <w:b w:val="false"/>
          <w:i w:val="false"/>
          <w:color w:val="000000"/>
          <w:sz w:val="28"/>
        </w:rPr>
        <w:t xml:space="preserve">
      4. Each State Party may strengthen its declaration at any time by notification to that effect addressed to the Secretary-General of the United Nations, who shall inform all States Parties. Such notification shall take effect on the date on which it is received by the Secretary-General. </w:t>
      </w:r>
      <w:r>
        <w:br/>
      </w:r>
      <w:r>
        <w:rPr>
          <w:rFonts w:ascii="Times New Roman"/>
          <w:b w:val="false"/>
          <w:i w:val="false"/>
          <w:color w:val="000000"/>
          <w:sz w:val="28"/>
        </w:rPr>
        <w:t>
</w:t>
      </w:r>
      <w:r>
        <w:rPr>
          <w:rFonts w:ascii="Times New Roman"/>
          <w:b w:val="false"/>
          <w:i w:val="false"/>
          <w:color w:val="000000"/>
          <w:sz w:val="28"/>
        </w:rPr>
        <w:t xml:space="preserve">
      5. The requirement to raise the age in paragraph 1 of the present article does not apply to schools operated by or under the control of the armed forces of the States Parties, in keeping with articles 28 and 29 of the Convention on the Rights of the Child. </w:t>
      </w:r>
    </w:p>
    <w:bookmarkEnd w:id="8"/>
    <w:bookmarkStart w:name="z37" w:id="9"/>
    <w:p>
      <w:pPr>
        <w:spacing w:after="0"/>
        <w:ind w:left="0"/>
        <w:jc w:val="left"/>
      </w:pPr>
      <w:r>
        <w:rPr>
          <w:rFonts w:ascii="Times New Roman"/>
          <w:b/>
          <w:i w:val="false"/>
          <w:color w:val="000000"/>
        </w:rPr>
        <w:t xml:space="preserve"> 
Article 4 </w:t>
      </w:r>
    </w:p>
    <w:bookmarkEnd w:id="9"/>
    <w:bookmarkStart w:name="z38" w:id="10"/>
    <w:p>
      <w:pPr>
        <w:spacing w:after="0"/>
        <w:ind w:left="0"/>
        <w:jc w:val="both"/>
      </w:pPr>
      <w:r>
        <w:rPr>
          <w:rFonts w:ascii="Times New Roman"/>
          <w:b w:val="false"/>
          <w:i w:val="false"/>
          <w:color w:val="000000"/>
          <w:sz w:val="28"/>
        </w:rPr>
        <w:t xml:space="preserve">
      1. Armed groups that are distinct from the armed forces of a State should not, under any circumstances, recruit or use in hostilities persons under the age of 18 years. </w:t>
      </w:r>
      <w:r>
        <w:br/>
      </w:r>
      <w:r>
        <w:rPr>
          <w:rFonts w:ascii="Times New Roman"/>
          <w:b w:val="false"/>
          <w:i w:val="false"/>
          <w:color w:val="000000"/>
          <w:sz w:val="28"/>
        </w:rPr>
        <w:t>
</w:t>
      </w:r>
      <w:r>
        <w:rPr>
          <w:rFonts w:ascii="Times New Roman"/>
          <w:b w:val="false"/>
          <w:i w:val="false"/>
          <w:color w:val="000000"/>
          <w:sz w:val="28"/>
        </w:rPr>
        <w:t xml:space="preserve">
      2. States Parties shall take all feasible measures to prevent such recruitment and use, including the adoption of legal measures necessary to prohibit and criminalize such practices. </w:t>
      </w:r>
      <w:r>
        <w:br/>
      </w:r>
      <w:r>
        <w:rPr>
          <w:rFonts w:ascii="Times New Roman"/>
          <w:b w:val="false"/>
          <w:i w:val="false"/>
          <w:color w:val="000000"/>
          <w:sz w:val="28"/>
        </w:rPr>
        <w:t>
</w:t>
      </w:r>
      <w:r>
        <w:rPr>
          <w:rFonts w:ascii="Times New Roman"/>
          <w:b w:val="false"/>
          <w:i w:val="false"/>
          <w:color w:val="000000"/>
          <w:sz w:val="28"/>
        </w:rPr>
        <w:t xml:space="preserve">
      3. The application of the present article shall not affect the legal status of any party to an armed conflict. </w:t>
      </w:r>
    </w:p>
    <w:bookmarkEnd w:id="10"/>
    <w:bookmarkStart w:name="z41" w:id="11"/>
    <w:p>
      <w:pPr>
        <w:spacing w:after="0"/>
        <w:ind w:left="0"/>
        <w:jc w:val="left"/>
      </w:pPr>
      <w:r>
        <w:rPr>
          <w:rFonts w:ascii="Times New Roman"/>
          <w:b/>
          <w:i w:val="false"/>
          <w:color w:val="000000"/>
        </w:rPr>
        <w:t xml:space="preserve"> 
Article 5 </w:t>
      </w:r>
    </w:p>
    <w:bookmarkEnd w:id="11"/>
    <w:bookmarkStart w:name="z42" w:id="12"/>
    <w:p>
      <w:pPr>
        <w:spacing w:after="0"/>
        <w:ind w:left="0"/>
        <w:jc w:val="both"/>
      </w:pPr>
      <w:r>
        <w:rPr>
          <w:rFonts w:ascii="Times New Roman"/>
          <w:b w:val="false"/>
          <w:i w:val="false"/>
          <w:color w:val="000000"/>
          <w:sz w:val="28"/>
        </w:rPr>
        <w:t xml:space="preserve">
      Nothing in the present Protocol shall be construed as precluding provisions in the law of a State Party or in international instruments and international humanitarian law that are more conducive to the realization of the rights of the child. </w:t>
      </w:r>
    </w:p>
    <w:bookmarkEnd w:id="12"/>
    <w:bookmarkStart w:name="z43" w:id="13"/>
    <w:p>
      <w:pPr>
        <w:spacing w:after="0"/>
        <w:ind w:left="0"/>
        <w:jc w:val="left"/>
      </w:pPr>
      <w:r>
        <w:rPr>
          <w:rFonts w:ascii="Times New Roman"/>
          <w:b/>
          <w:i w:val="false"/>
          <w:color w:val="000000"/>
        </w:rPr>
        <w:t xml:space="preserve"> 
Article 6 </w:t>
      </w:r>
    </w:p>
    <w:bookmarkEnd w:id="13"/>
    <w:bookmarkStart w:name="z44" w:id="14"/>
    <w:p>
      <w:pPr>
        <w:spacing w:after="0"/>
        <w:ind w:left="0"/>
        <w:jc w:val="both"/>
      </w:pPr>
      <w:r>
        <w:rPr>
          <w:rFonts w:ascii="Times New Roman"/>
          <w:b w:val="false"/>
          <w:i w:val="false"/>
          <w:color w:val="000000"/>
          <w:sz w:val="28"/>
        </w:rPr>
        <w:t xml:space="preserve">
      1. Each State Party shall take all necessary legal, administrative and other measures to ensure the effective implementation and enforcement of the provisions of the present Protocol within its jurisdiction. </w:t>
      </w:r>
      <w:r>
        <w:br/>
      </w:r>
      <w:r>
        <w:rPr>
          <w:rFonts w:ascii="Times New Roman"/>
          <w:b w:val="false"/>
          <w:i w:val="false"/>
          <w:color w:val="000000"/>
          <w:sz w:val="28"/>
        </w:rPr>
        <w:t>
</w:t>
      </w:r>
      <w:r>
        <w:rPr>
          <w:rFonts w:ascii="Times New Roman"/>
          <w:b w:val="false"/>
          <w:i w:val="false"/>
          <w:color w:val="000000"/>
          <w:sz w:val="28"/>
        </w:rPr>
        <w:t xml:space="preserve">
      2. States Parties undertake to make the principles and provisions of the present Protocol widely known and promoted by appropriate means, to adults and children alike. </w:t>
      </w:r>
      <w:r>
        <w:br/>
      </w:r>
      <w:r>
        <w:rPr>
          <w:rFonts w:ascii="Times New Roman"/>
          <w:b w:val="false"/>
          <w:i w:val="false"/>
          <w:color w:val="000000"/>
          <w:sz w:val="28"/>
        </w:rPr>
        <w:t>
</w:t>
      </w:r>
      <w:r>
        <w:rPr>
          <w:rFonts w:ascii="Times New Roman"/>
          <w:b w:val="false"/>
          <w:i w:val="false"/>
          <w:color w:val="000000"/>
          <w:sz w:val="28"/>
        </w:rPr>
        <w:t xml:space="preserve">
      3. States Parties shall take all feasible measures to ensure that persons within their jurisdiction recruited or used in hostilities contrary to the present Protocol are demobilized or otherwise released from service. States Parties shall, when necessary, accord to such persons all appropriate assistance for their physical and psychological recovery and their social reintegration. </w:t>
      </w:r>
    </w:p>
    <w:bookmarkEnd w:id="14"/>
    <w:bookmarkStart w:name="z47" w:id="15"/>
    <w:p>
      <w:pPr>
        <w:spacing w:after="0"/>
        <w:ind w:left="0"/>
        <w:jc w:val="left"/>
      </w:pPr>
      <w:r>
        <w:rPr>
          <w:rFonts w:ascii="Times New Roman"/>
          <w:b/>
          <w:i w:val="false"/>
          <w:color w:val="000000"/>
        </w:rPr>
        <w:t xml:space="preserve"> 
Article 7 </w:t>
      </w:r>
    </w:p>
    <w:bookmarkEnd w:id="15"/>
    <w:bookmarkStart w:name="z48" w:id="16"/>
    <w:p>
      <w:pPr>
        <w:spacing w:after="0"/>
        <w:ind w:left="0"/>
        <w:jc w:val="both"/>
      </w:pPr>
      <w:r>
        <w:rPr>
          <w:rFonts w:ascii="Times New Roman"/>
          <w:b w:val="false"/>
          <w:i w:val="false"/>
          <w:color w:val="000000"/>
          <w:sz w:val="28"/>
        </w:rPr>
        <w:t xml:space="preserve">
      1. States Parties shall cooperate in the implementation of the present Protocol, including in the prevention of any activity contrary thereto and in the rehabilitation and social reintegration of persons who are victims of acts contrary thereto, including through technical cooperation and financial assistance. Such assistance and cooperation will be undertaken in consultation with the States Parties concerned and the relevant international organizations. </w:t>
      </w:r>
      <w:r>
        <w:br/>
      </w:r>
      <w:r>
        <w:rPr>
          <w:rFonts w:ascii="Times New Roman"/>
          <w:b w:val="false"/>
          <w:i w:val="false"/>
          <w:color w:val="000000"/>
          <w:sz w:val="28"/>
        </w:rPr>
        <w:t>
</w:t>
      </w:r>
      <w:r>
        <w:rPr>
          <w:rFonts w:ascii="Times New Roman"/>
          <w:b w:val="false"/>
          <w:i w:val="false"/>
          <w:color w:val="000000"/>
          <w:sz w:val="28"/>
        </w:rPr>
        <w:t xml:space="preserve">
      2. States Parties in a position to do so shall provide such assistance through existing multilateral, bilateral or other programmes or, inter alia, through a voluntary fund established in accordance with the rules of the General Assembly. </w:t>
      </w:r>
    </w:p>
    <w:bookmarkEnd w:id="16"/>
    <w:bookmarkStart w:name="z50" w:id="17"/>
    <w:p>
      <w:pPr>
        <w:spacing w:after="0"/>
        <w:ind w:left="0"/>
        <w:jc w:val="left"/>
      </w:pPr>
      <w:r>
        <w:rPr>
          <w:rFonts w:ascii="Times New Roman"/>
          <w:b/>
          <w:i w:val="false"/>
          <w:color w:val="000000"/>
        </w:rPr>
        <w:t xml:space="preserve"> 
Article 8 </w:t>
      </w:r>
    </w:p>
    <w:bookmarkEnd w:id="17"/>
    <w:bookmarkStart w:name="z51" w:id="18"/>
    <w:p>
      <w:pPr>
        <w:spacing w:after="0"/>
        <w:ind w:left="0"/>
        <w:jc w:val="both"/>
      </w:pPr>
      <w:r>
        <w:rPr>
          <w:rFonts w:ascii="Times New Roman"/>
          <w:b w:val="false"/>
          <w:i w:val="false"/>
          <w:color w:val="000000"/>
          <w:sz w:val="28"/>
        </w:rPr>
        <w:t xml:space="preserve">
      1. Each State Party shall, within two years following the entry into force of the present Protocol for that State Party, submit a report to the Committee on the Rights of the Child providing comprehensive information on the measures it has taken to implement the provisions of the Protocol, including the measures taken to implement the provisions on participation and recruitment. </w:t>
      </w:r>
      <w:r>
        <w:br/>
      </w:r>
      <w:r>
        <w:rPr>
          <w:rFonts w:ascii="Times New Roman"/>
          <w:b w:val="false"/>
          <w:i w:val="false"/>
          <w:color w:val="000000"/>
          <w:sz w:val="28"/>
        </w:rPr>
        <w:t>
</w:t>
      </w:r>
      <w:r>
        <w:rPr>
          <w:rFonts w:ascii="Times New Roman"/>
          <w:b w:val="false"/>
          <w:i w:val="false"/>
          <w:color w:val="000000"/>
          <w:sz w:val="28"/>
        </w:rPr>
        <w:t xml:space="preserve">
      2. Following the submission of the comprehensive report, each State Party shall include in the reports it submits to the Committee on the Rights of the Child, in accordance with article 44 of the Convention, any further information with respect to the implementation of the Protocol. Other States Parties to the Protocol shall submit a report every five years. </w:t>
      </w:r>
      <w:r>
        <w:br/>
      </w:r>
      <w:r>
        <w:rPr>
          <w:rFonts w:ascii="Times New Roman"/>
          <w:b w:val="false"/>
          <w:i w:val="false"/>
          <w:color w:val="000000"/>
          <w:sz w:val="28"/>
        </w:rPr>
        <w:t>
</w:t>
      </w:r>
      <w:r>
        <w:rPr>
          <w:rFonts w:ascii="Times New Roman"/>
          <w:b w:val="false"/>
          <w:i w:val="false"/>
          <w:color w:val="000000"/>
          <w:sz w:val="28"/>
        </w:rPr>
        <w:t xml:space="preserve">
      3. The Committee on the Rights of the Child may request from States Parties further information relevant to the implementation of the present Protocol. </w:t>
      </w:r>
    </w:p>
    <w:bookmarkEnd w:id="18"/>
    <w:bookmarkStart w:name="z54" w:id="19"/>
    <w:p>
      <w:pPr>
        <w:spacing w:after="0"/>
        <w:ind w:left="0"/>
        <w:jc w:val="left"/>
      </w:pPr>
      <w:r>
        <w:rPr>
          <w:rFonts w:ascii="Times New Roman"/>
          <w:b/>
          <w:i w:val="false"/>
          <w:color w:val="000000"/>
        </w:rPr>
        <w:t xml:space="preserve"> 
Article 9 </w:t>
      </w:r>
    </w:p>
    <w:bookmarkEnd w:id="19"/>
    <w:bookmarkStart w:name="z55" w:id="20"/>
    <w:p>
      <w:pPr>
        <w:spacing w:after="0"/>
        <w:ind w:left="0"/>
        <w:jc w:val="both"/>
      </w:pPr>
      <w:r>
        <w:rPr>
          <w:rFonts w:ascii="Times New Roman"/>
          <w:b w:val="false"/>
          <w:i w:val="false"/>
          <w:color w:val="000000"/>
          <w:sz w:val="28"/>
        </w:rPr>
        <w:t xml:space="preserve">
      1. The present Protocol is open for signature by any State that is a party to the Convention or has signed it. </w:t>
      </w:r>
      <w:r>
        <w:br/>
      </w:r>
      <w:r>
        <w:rPr>
          <w:rFonts w:ascii="Times New Roman"/>
          <w:b w:val="false"/>
          <w:i w:val="false"/>
          <w:color w:val="000000"/>
          <w:sz w:val="28"/>
        </w:rPr>
        <w:t>
</w:t>
      </w:r>
      <w:r>
        <w:rPr>
          <w:rFonts w:ascii="Times New Roman"/>
          <w:b w:val="false"/>
          <w:i w:val="false"/>
          <w:color w:val="000000"/>
          <w:sz w:val="28"/>
        </w:rPr>
        <w:t xml:space="preserve">
      2. The present Protocol is subject to ratification and is open to accession by any State. Instruments of ratification or accession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3. The Secretary-General, in his capacity as depositary of the Convention and the Protocol, shall inform all States Parties to the Convention and all States that have signed the Convention of each instrument of declaration pursuant to article 3. </w:t>
      </w:r>
    </w:p>
    <w:bookmarkEnd w:id="20"/>
    <w:bookmarkStart w:name="z58" w:id="21"/>
    <w:p>
      <w:pPr>
        <w:spacing w:after="0"/>
        <w:ind w:left="0"/>
        <w:jc w:val="left"/>
      </w:pPr>
      <w:r>
        <w:rPr>
          <w:rFonts w:ascii="Times New Roman"/>
          <w:b/>
          <w:i w:val="false"/>
          <w:color w:val="000000"/>
        </w:rPr>
        <w:t xml:space="preserve"> 
Article 10 </w:t>
      </w:r>
    </w:p>
    <w:bookmarkEnd w:id="21"/>
    <w:bookmarkStart w:name="z59" w:id="22"/>
    <w:p>
      <w:pPr>
        <w:spacing w:after="0"/>
        <w:ind w:left="0"/>
        <w:jc w:val="both"/>
      </w:pPr>
      <w:r>
        <w:rPr>
          <w:rFonts w:ascii="Times New Roman"/>
          <w:b w:val="false"/>
          <w:i w:val="false"/>
          <w:color w:val="000000"/>
          <w:sz w:val="28"/>
        </w:rPr>
        <w:t xml:space="preserve">
      1. The present Protocol shall enter into force three months after the deposit of the tenth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2. For each State ratifying the present Protocol or acceding to it after its entry into force, the Protocol shall enter into force one month after the date of the deposit of its own instrument of ratification or accession. </w:t>
      </w:r>
    </w:p>
    <w:bookmarkEnd w:id="22"/>
    <w:bookmarkStart w:name="z61" w:id="23"/>
    <w:p>
      <w:pPr>
        <w:spacing w:after="0"/>
        <w:ind w:left="0"/>
        <w:jc w:val="left"/>
      </w:pPr>
      <w:r>
        <w:rPr>
          <w:rFonts w:ascii="Times New Roman"/>
          <w:b/>
          <w:i w:val="false"/>
          <w:color w:val="000000"/>
        </w:rPr>
        <w:t xml:space="preserve"> 
Article 11 </w:t>
      </w:r>
    </w:p>
    <w:bookmarkEnd w:id="23"/>
    <w:bookmarkStart w:name="z62" w:id="24"/>
    <w:p>
      <w:pPr>
        <w:spacing w:after="0"/>
        <w:ind w:left="0"/>
        <w:jc w:val="both"/>
      </w:pPr>
      <w:r>
        <w:rPr>
          <w:rFonts w:ascii="Times New Roman"/>
          <w:b w:val="false"/>
          <w:i w:val="false"/>
          <w:color w:val="000000"/>
          <w:sz w:val="28"/>
        </w:rPr>
        <w:t xml:space="preserve">
      1. Any State Party may denounce the present Protocol at any time by written notification to the Secretary- General of the United Nations, who shall thereafter inform the other States Parties to the Convention and all States that have signed the Convention. The denunciation shall take effect one year after the date of receipt of the notification by the Secretary-General. If, however, on the expiry of that year the denouncing State Party is engaged in armed conflict, the denunciation shall not take effect before the end of the armed conflict. </w:t>
      </w:r>
      <w:r>
        <w:br/>
      </w:r>
      <w:r>
        <w:rPr>
          <w:rFonts w:ascii="Times New Roman"/>
          <w:b w:val="false"/>
          <w:i w:val="false"/>
          <w:color w:val="000000"/>
          <w:sz w:val="28"/>
        </w:rPr>
        <w:t>
</w:t>
      </w:r>
      <w:r>
        <w:rPr>
          <w:rFonts w:ascii="Times New Roman"/>
          <w:b w:val="false"/>
          <w:i w:val="false"/>
          <w:color w:val="000000"/>
          <w:sz w:val="28"/>
        </w:rPr>
        <w:t xml:space="preserve">
      2. Such a denunciation shall not have the effect of releasing the State Party from its obligations under the present Protocol in regard to any act that occurs prior to the date on which the denunciation becomes effective. Nor shall such a denunciation prejudice in any way the continued consideration of any matter that is already under consideration by the Committee on the Rights of the Child prior to the date on which the denunciation becomes effective. </w:t>
      </w:r>
    </w:p>
    <w:bookmarkEnd w:id="24"/>
    <w:bookmarkStart w:name="z64" w:id="25"/>
    <w:p>
      <w:pPr>
        <w:spacing w:after="0"/>
        <w:ind w:left="0"/>
        <w:jc w:val="left"/>
      </w:pPr>
      <w:r>
        <w:rPr>
          <w:rFonts w:ascii="Times New Roman"/>
          <w:b/>
          <w:i w:val="false"/>
          <w:color w:val="000000"/>
        </w:rPr>
        <w:t xml:space="preserve"> 
Article 12 </w:t>
      </w:r>
    </w:p>
    <w:bookmarkEnd w:id="25"/>
    <w:bookmarkStart w:name="z65" w:id="26"/>
    <w:p>
      <w:pPr>
        <w:spacing w:after="0"/>
        <w:ind w:left="0"/>
        <w:jc w:val="both"/>
      </w:pPr>
      <w:r>
        <w:rPr>
          <w:rFonts w:ascii="Times New Roman"/>
          <w:b w:val="false"/>
          <w:i w:val="false"/>
          <w:color w:val="000000"/>
          <w:sz w:val="28"/>
        </w:rPr>
        <w:t xml:space="preserve">
      1. Any State Party may propose an amendment and file it with the Secretary-General of the United Nations. The Secretary-General shall thereupon communicate the proposed amendment to States Parties with a request that they indicate whether they favour a conference of States Parties for the purpose of considering and voting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States Parties present and voting at the conference shall be submitted to the General Assembly of the United Nations for approval. </w:t>
      </w:r>
      <w:r>
        <w:br/>
      </w:r>
      <w:r>
        <w:rPr>
          <w:rFonts w:ascii="Times New Roman"/>
          <w:b w:val="false"/>
          <w:i w:val="false"/>
          <w:color w:val="000000"/>
          <w:sz w:val="28"/>
        </w:rPr>
        <w:t>
</w:t>
      </w:r>
      <w:r>
        <w:rPr>
          <w:rFonts w:ascii="Times New Roman"/>
          <w:b w:val="false"/>
          <w:i w:val="false"/>
          <w:color w:val="000000"/>
          <w:sz w:val="28"/>
        </w:rPr>
        <w:t xml:space="preserve">
      2. An amendment adopted in accordance with paragraph 1 of the present article shall enter into force when it has been approved by the General Assembly and accepted by a two-thirds majority of States Parties. </w:t>
      </w:r>
      <w:r>
        <w:br/>
      </w:r>
      <w:r>
        <w:rPr>
          <w:rFonts w:ascii="Times New Roman"/>
          <w:b w:val="false"/>
          <w:i w:val="false"/>
          <w:color w:val="000000"/>
          <w:sz w:val="28"/>
        </w:rPr>
        <w:t>
</w:t>
      </w:r>
      <w:r>
        <w:rPr>
          <w:rFonts w:ascii="Times New Roman"/>
          <w:b w:val="false"/>
          <w:i w:val="false"/>
          <w:color w:val="000000"/>
          <w:sz w:val="28"/>
        </w:rPr>
        <w:t xml:space="preserve">
      3. When an amendment enters into force, it shall be binding on those States Parties that have accepted it, other States Parties still being bound by the provisions of the present Protocol and any earlier amendments they have accepted. </w:t>
      </w:r>
    </w:p>
    <w:bookmarkEnd w:id="26"/>
    <w:bookmarkStart w:name="z68" w:id="27"/>
    <w:p>
      <w:pPr>
        <w:spacing w:after="0"/>
        <w:ind w:left="0"/>
        <w:jc w:val="left"/>
      </w:pPr>
      <w:r>
        <w:rPr>
          <w:rFonts w:ascii="Times New Roman"/>
          <w:b/>
          <w:i w:val="false"/>
          <w:color w:val="000000"/>
        </w:rPr>
        <w:t xml:space="preserve"> 
Article 13 </w:t>
      </w:r>
    </w:p>
    <w:bookmarkEnd w:id="27"/>
    <w:bookmarkStart w:name="z69" w:id="28"/>
    <w:p>
      <w:pPr>
        <w:spacing w:after="0"/>
        <w:ind w:left="0"/>
        <w:jc w:val="both"/>
      </w:pPr>
      <w:r>
        <w:rPr>
          <w:rFonts w:ascii="Times New Roman"/>
          <w:b w:val="false"/>
          <w:i w:val="false"/>
          <w:color w:val="000000"/>
          <w:sz w:val="28"/>
        </w:rPr>
        <w:t xml:space="preserve">
      1. The present Protocol, of which the Arabic, Chinese, English, French, Russian and Spanish texts are equally authentic, shall be deposited in the archives of the United Nations.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certified copies of the present Protocol to all States Parties to the Convention and all States that have signed the Convention.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