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18d3" w14:textId="e511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Slavery Convention of 25 September 1926, Protocol amending the Slavery Convention signed at Geneva of 7 December 1953, Supplementary Convention on the Abolition of Slavery, the Slave Trade, and Institutions and Practices Similar to Slavery Geneva of 7 September 1956</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5 February 2008</w:t>
      </w:r>
    </w:p>
    <w:p>
      <w:pPr>
        <w:spacing w:after="0"/>
        <w:ind w:left="0"/>
        <w:jc w:val="both"/>
      </w:pPr>
      <w:bookmarkStart w:name="z1" w:id="0"/>
      <w:r>
        <w:rPr>
          <w:rFonts w:ascii="Times New Roman"/>
          <w:b w:val="false"/>
          <w:i w:val="false"/>
          <w:color w:val="000000"/>
          <w:sz w:val="28"/>
        </w:rPr>
        <w:t xml:space="preserve">
      To ratify the Slavery Convention of 25 September 1926, Protocol amending the Slavery Convention signed at Geneva of 7 December 1953, Supplementary Convention on the Abolition of Slavery, the Slave Trade, and Institutions and Practices Similar to Slavery, adopted in Geneva of 7 September 1956.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Slavery Convention</w:t>
      </w:r>
    </w:p>
    <w:bookmarkEnd w:id="1"/>
    <w:bookmarkStart w:name="z3" w:id="2"/>
    <w:p>
      <w:pPr>
        <w:spacing w:after="0"/>
        <w:ind w:left="0"/>
        <w:jc w:val="left"/>
      </w:pPr>
      <w:r>
        <w:rPr>
          <w:rFonts w:ascii="Times New Roman"/>
          <w:b/>
          <w:i w:val="false"/>
          <w:color w:val="000000"/>
        </w:rPr>
        <w:t xml:space="preserve"> 
Signed at Geneva on 25 September 1926 </w:t>
      </w:r>
    </w:p>
    <w:bookmarkEnd w:id="2"/>
    <w:bookmarkStart w:name="z4" w:id="3"/>
    <w:p>
      <w:pPr>
        <w:spacing w:after="0"/>
        <w:ind w:left="0"/>
        <w:jc w:val="both"/>
      </w:pPr>
      <w:r>
        <w:rPr>
          <w:rFonts w:ascii="Times New Roman"/>
          <w:b w:val="false"/>
          <w:i w:val="false"/>
          <w:color w:val="000000"/>
          <w:sz w:val="28"/>
        </w:rPr>
        <w:t xml:space="preserve">
      The Convention was amended by the Protocol done at the Headquarters of the United Nations, New York, on 7 December 1953; the amended Convention entered into force on 7 July 1955, the date on which the amendments, set forth in the annex to the Protocol of 7 December 1953, entered into force in accordance with article III of the Protocol. </w:t>
      </w:r>
      <w:r>
        <w:br/>
      </w:r>
      <w:r>
        <w:rPr>
          <w:rFonts w:ascii="Times New Roman"/>
          <w:b w:val="false"/>
          <w:i w:val="false"/>
          <w:color w:val="000000"/>
          <w:sz w:val="28"/>
        </w:rPr>
        <w:t>
</w:t>
      </w:r>
      <w:r>
        <w:rPr>
          <w:rFonts w:ascii="Times New Roman"/>
          <w:b w:val="false"/>
          <w:i w:val="false"/>
          <w:color w:val="000000"/>
          <w:sz w:val="28"/>
        </w:rPr>
        <w:t xml:space="preserve">
      Whereas the signatories of the General Act of the Brussels Conference of 1889-90 declared that they were equally animated by the firm intention of putting an end to the traffic in African slaves, </w:t>
      </w:r>
      <w:r>
        <w:br/>
      </w:r>
      <w:r>
        <w:rPr>
          <w:rFonts w:ascii="Times New Roman"/>
          <w:b w:val="false"/>
          <w:i w:val="false"/>
          <w:color w:val="000000"/>
          <w:sz w:val="28"/>
        </w:rPr>
        <w:t>
</w:t>
      </w:r>
      <w:r>
        <w:rPr>
          <w:rFonts w:ascii="Times New Roman"/>
          <w:b w:val="false"/>
          <w:i w:val="false"/>
          <w:color w:val="000000"/>
          <w:sz w:val="28"/>
        </w:rPr>
        <w:t xml:space="preserve">
      Whereas the signatories of the Convention of Saint-Germain-en-Laye of 1919, to revise the General Act of Berlin of 1885 and the General Act and Declaration of Brussels of 1890, affirmed their intention of securing the complete suppression of slavery in all its forrns and of the slave trade by land and sea, </w:t>
      </w:r>
      <w:r>
        <w:br/>
      </w:r>
      <w:r>
        <w:rPr>
          <w:rFonts w:ascii="Times New Roman"/>
          <w:b w:val="false"/>
          <w:i w:val="false"/>
          <w:color w:val="000000"/>
          <w:sz w:val="28"/>
        </w:rPr>
        <w:t>
</w:t>
      </w:r>
      <w:r>
        <w:rPr>
          <w:rFonts w:ascii="Times New Roman"/>
          <w:b w:val="false"/>
          <w:i w:val="false"/>
          <w:color w:val="000000"/>
          <w:sz w:val="28"/>
        </w:rPr>
        <w:t xml:space="preserve">
      Taking into consideration the report of the Temporary Slavery Commission appointed by the Council of the League of Nations on June 12th, 1924, </w:t>
      </w:r>
      <w:r>
        <w:br/>
      </w:r>
      <w:r>
        <w:rPr>
          <w:rFonts w:ascii="Times New Roman"/>
          <w:b w:val="false"/>
          <w:i w:val="false"/>
          <w:color w:val="000000"/>
          <w:sz w:val="28"/>
        </w:rPr>
        <w:t>
</w:t>
      </w:r>
      <w:r>
        <w:rPr>
          <w:rFonts w:ascii="Times New Roman"/>
          <w:b w:val="false"/>
          <w:i w:val="false"/>
          <w:color w:val="000000"/>
          <w:sz w:val="28"/>
        </w:rPr>
        <w:t xml:space="preserve">
      Desiring to complete and extend the work accomplished under the Brussels Act and to find a means of giving practical effect throughout the world to such intentions as were expressed in regard to slave trade and slavery by the signatories of the Convention of Saint-Germain-en-Laye, and recognising that it is necessary to conclude to that end more detailed arrangements than are contained in that Convention, </w:t>
      </w:r>
      <w:r>
        <w:br/>
      </w:r>
      <w:r>
        <w:rPr>
          <w:rFonts w:ascii="Times New Roman"/>
          <w:b w:val="false"/>
          <w:i w:val="false"/>
          <w:color w:val="000000"/>
          <w:sz w:val="28"/>
        </w:rPr>
        <w:t>
</w:t>
      </w:r>
      <w:r>
        <w:rPr>
          <w:rFonts w:ascii="Times New Roman"/>
          <w:b w:val="false"/>
          <w:i w:val="false"/>
          <w:color w:val="000000"/>
          <w:sz w:val="28"/>
        </w:rPr>
        <w:t xml:space="preserve">
      Considering, moreover, that it is necessary to prevent forced labour from developing into conditions analogous to slavery, </w:t>
      </w:r>
      <w:r>
        <w:br/>
      </w:r>
      <w:r>
        <w:rPr>
          <w:rFonts w:ascii="Times New Roman"/>
          <w:b w:val="false"/>
          <w:i w:val="false"/>
          <w:color w:val="000000"/>
          <w:sz w:val="28"/>
        </w:rPr>
        <w:t>
</w:t>
      </w:r>
      <w:r>
        <w:rPr>
          <w:rFonts w:ascii="Times New Roman"/>
          <w:b w:val="false"/>
          <w:i w:val="false"/>
          <w:color w:val="000000"/>
          <w:sz w:val="28"/>
        </w:rPr>
        <w:t xml:space="preserve">
      Have decided to conclude a Convention and have accordingly appointed as their Plenipotentiaries [ names omitted ] </w:t>
      </w:r>
      <w:r>
        <w:br/>
      </w:r>
      <w:r>
        <w:rPr>
          <w:rFonts w:ascii="Times New Roman"/>
          <w:b w:val="false"/>
          <w:i w:val="false"/>
          <w:color w:val="000000"/>
          <w:sz w:val="28"/>
        </w:rPr>
        <w:t>
</w:t>
      </w:r>
      <w:r>
        <w:rPr>
          <w:rFonts w:ascii="Times New Roman"/>
          <w:b w:val="false"/>
          <w:i w:val="false"/>
          <w:color w:val="000000"/>
          <w:sz w:val="28"/>
        </w:rPr>
        <w:t xml:space="preserve">
      have agreed as follows: </w:t>
      </w:r>
    </w:p>
    <w:bookmarkEnd w:id="3"/>
    <w:bookmarkStart w:name="z12" w:id="4"/>
    <w:p>
      <w:pPr>
        <w:spacing w:after="0"/>
        <w:ind w:left="0"/>
        <w:jc w:val="left"/>
      </w:pPr>
      <w:r>
        <w:rPr>
          <w:rFonts w:ascii="Times New Roman"/>
          <w:b/>
          <w:i w:val="false"/>
          <w:color w:val="000000"/>
        </w:rPr>
        <w:t xml:space="preserve"> 
Article 1</w:t>
      </w:r>
    </w:p>
    <w:bookmarkEnd w:id="4"/>
    <w:bookmarkStart w:name="z13" w:id="5"/>
    <w:p>
      <w:pPr>
        <w:spacing w:after="0"/>
        <w:ind w:left="0"/>
        <w:jc w:val="both"/>
      </w:pPr>
      <w:r>
        <w:rPr>
          <w:rFonts w:ascii="Times New Roman"/>
          <w:b w:val="false"/>
          <w:i w:val="false"/>
          <w:color w:val="000000"/>
          <w:sz w:val="28"/>
        </w:rPr>
        <w:t xml:space="preserve">
      For the purpose of the present Convention, the following definitions are agreed upon: </w:t>
      </w:r>
      <w:r>
        <w:br/>
      </w:r>
      <w:r>
        <w:rPr>
          <w:rFonts w:ascii="Times New Roman"/>
          <w:b w:val="false"/>
          <w:i w:val="false"/>
          <w:color w:val="000000"/>
          <w:sz w:val="28"/>
        </w:rPr>
        <w:t>
</w:t>
      </w:r>
      <w:r>
        <w:rPr>
          <w:rFonts w:ascii="Times New Roman"/>
          <w:b w:val="false"/>
          <w:i w:val="false"/>
          <w:color w:val="000000"/>
          <w:sz w:val="28"/>
        </w:rPr>
        <w:t xml:space="preserve">
      (1) Slavery is the status or condition of a person over whom any or all of the powers attaching to the right of ownership are exercised. </w:t>
      </w:r>
      <w:r>
        <w:br/>
      </w:r>
      <w:r>
        <w:rPr>
          <w:rFonts w:ascii="Times New Roman"/>
          <w:b w:val="false"/>
          <w:i w:val="false"/>
          <w:color w:val="000000"/>
          <w:sz w:val="28"/>
        </w:rPr>
        <w:t>
</w:t>
      </w:r>
      <w:r>
        <w:rPr>
          <w:rFonts w:ascii="Times New Roman"/>
          <w:b w:val="false"/>
          <w:i w:val="false"/>
          <w:color w:val="000000"/>
          <w:sz w:val="28"/>
        </w:rPr>
        <w:t xml:space="preserve">
      (2) The slave trade includes all acts involved in the capture, acquisition or disposal of a person with intent to reduce him to slavery; all acts involved in the acquisition of a slave with a view to selling or exchanging him; all acts of disposal by sale or exchange of a slave acquired with a view to being sold or exchanged, and, in general, every act of trade or transport in slaves. </w:t>
      </w:r>
    </w:p>
    <w:bookmarkEnd w:id="5"/>
    <w:bookmarkStart w:name="z16" w:id="6"/>
    <w:p>
      <w:pPr>
        <w:spacing w:after="0"/>
        <w:ind w:left="0"/>
        <w:jc w:val="left"/>
      </w:pPr>
      <w:r>
        <w:rPr>
          <w:rFonts w:ascii="Times New Roman"/>
          <w:b/>
          <w:i w:val="false"/>
          <w:color w:val="000000"/>
        </w:rPr>
        <w:t xml:space="preserve"> 
Article 2</w:t>
      </w:r>
    </w:p>
    <w:bookmarkEnd w:id="6"/>
    <w:bookmarkStart w:name="z17" w:id="7"/>
    <w:p>
      <w:pPr>
        <w:spacing w:after="0"/>
        <w:ind w:left="0"/>
        <w:jc w:val="both"/>
      </w:pPr>
      <w:r>
        <w:rPr>
          <w:rFonts w:ascii="Times New Roman"/>
          <w:b w:val="false"/>
          <w:i w:val="false"/>
          <w:color w:val="000000"/>
          <w:sz w:val="28"/>
        </w:rPr>
        <w:t xml:space="preserve">
      The High Contracting Parties undertake, each in respect of the territories placed under its sovereignty, jurisdiction, protection, suzerainty or tutelage, so far as they have not already taken the necessary steps: </w:t>
      </w:r>
      <w:r>
        <w:br/>
      </w:r>
      <w:r>
        <w:rPr>
          <w:rFonts w:ascii="Times New Roman"/>
          <w:b w:val="false"/>
          <w:i w:val="false"/>
          <w:color w:val="000000"/>
          <w:sz w:val="28"/>
        </w:rPr>
        <w:t>
</w:t>
      </w:r>
      <w:r>
        <w:rPr>
          <w:rFonts w:ascii="Times New Roman"/>
          <w:b w:val="false"/>
          <w:i w:val="false"/>
          <w:color w:val="000000"/>
          <w:sz w:val="28"/>
        </w:rPr>
        <w:t xml:space="preserve">
      ( a ) To prevent and suppress the slave trade; </w:t>
      </w:r>
      <w:r>
        <w:br/>
      </w:r>
      <w:r>
        <w:rPr>
          <w:rFonts w:ascii="Times New Roman"/>
          <w:b w:val="false"/>
          <w:i w:val="false"/>
          <w:color w:val="000000"/>
          <w:sz w:val="28"/>
        </w:rPr>
        <w:t>
</w:t>
      </w:r>
      <w:r>
        <w:rPr>
          <w:rFonts w:ascii="Times New Roman"/>
          <w:b w:val="false"/>
          <w:i w:val="false"/>
          <w:color w:val="000000"/>
          <w:sz w:val="28"/>
        </w:rPr>
        <w:t xml:space="preserve">
      ( b ) To bring about, progressively and as soon as possible, the complete abolition of slavery in all its forms. </w:t>
      </w:r>
    </w:p>
    <w:bookmarkEnd w:id="7"/>
    <w:bookmarkStart w:name="z20" w:id="8"/>
    <w:p>
      <w:pPr>
        <w:spacing w:after="0"/>
        <w:ind w:left="0"/>
        <w:jc w:val="left"/>
      </w:pPr>
      <w:r>
        <w:rPr>
          <w:rFonts w:ascii="Times New Roman"/>
          <w:b/>
          <w:i w:val="false"/>
          <w:color w:val="000000"/>
        </w:rPr>
        <w:t xml:space="preserve"> 
Article 3</w:t>
      </w:r>
    </w:p>
    <w:bookmarkEnd w:id="8"/>
    <w:bookmarkStart w:name="z21" w:id="9"/>
    <w:p>
      <w:pPr>
        <w:spacing w:after="0"/>
        <w:ind w:left="0"/>
        <w:jc w:val="both"/>
      </w:pPr>
      <w:r>
        <w:rPr>
          <w:rFonts w:ascii="Times New Roman"/>
          <w:b w:val="false"/>
          <w:i w:val="false"/>
          <w:color w:val="000000"/>
          <w:sz w:val="28"/>
        </w:rPr>
        <w:t xml:space="preserve">
      The High Contracting Parties undertake to adopt all appropriate measures with a view to preventing and suppressing the embarkation, disembarkation and transport of slaves in their territorial waters and upon all vessels flying their respective flags. </w:t>
      </w:r>
      <w:r>
        <w:br/>
      </w:r>
      <w:r>
        <w:rPr>
          <w:rFonts w:ascii="Times New Roman"/>
          <w:b w:val="false"/>
          <w:i w:val="false"/>
          <w:color w:val="000000"/>
          <w:sz w:val="28"/>
        </w:rPr>
        <w:t>
</w:t>
      </w:r>
      <w:r>
        <w:rPr>
          <w:rFonts w:ascii="Times New Roman"/>
          <w:b w:val="false"/>
          <w:i w:val="false"/>
          <w:color w:val="000000"/>
          <w:sz w:val="28"/>
        </w:rPr>
        <w:t xml:space="preserve">
      The High Contracting Parties undertake to negotiate as soon as possible a general Convention with regard to the slave trade which will give them rights and impose upon them duties of the same nature as those provided for in the Convention of June 17th, 1925, relative to the International Trade in Arms (Articles 12, 20, 21, 22, 23, 24 and paragraphs 3, 4 and 5 of Section II of Annex II), with the necessary adaptations, it being understood that this general Convention will not place the ships (even of small tonnage) of any High Contracting Parties in a position different from that of the other High Contracting Parties. </w:t>
      </w:r>
      <w:r>
        <w:br/>
      </w:r>
      <w:r>
        <w:rPr>
          <w:rFonts w:ascii="Times New Roman"/>
          <w:b w:val="false"/>
          <w:i w:val="false"/>
          <w:color w:val="000000"/>
          <w:sz w:val="28"/>
        </w:rPr>
        <w:t>
</w:t>
      </w:r>
      <w:r>
        <w:rPr>
          <w:rFonts w:ascii="Times New Roman"/>
          <w:b w:val="false"/>
          <w:i w:val="false"/>
          <w:color w:val="000000"/>
          <w:sz w:val="28"/>
        </w:rPr>
        <w:t xml:space="preserve">
      It is also understood that, before or after the coming into force of this general Convention, the High Contracting Parties are entirely free to conclude between themselves, without, however, derogating from the principles laid down in the preceding paragraph, such special agreements as, by reason of their peculiar situation, might appear to be suitable in order to bring about as soon as possible the complete disappearance of the slave trade. </w:t>
      </w:r>
    </w:p>
    <w:bookmarkEnd w:id="9"/>
    <w:bookmarkStart w:name="z24" w:id="10"/>
    <w:p>
      <w:pPr>
        <w:spacing w:after="0"/>
        <w:ind w:left="0"/>
        <w:jc w:val="left"/>
      </w:pPr>
      <w:r>
        <w:rPr>
          <w:rFonts w:ascii="Times New Roman"/>
          <w:b/>
          <w:i w:val="false"/>
          <w:color w:val="000000"/>
        </w:rPr>
        <w:t xml:space="preserve"> 
Article 4</w:t>
      </w:r>
    </w:p>
    <w:bookmarkEnd w:id="10"/>
    <w:bookmarkStart w:name="z25" w:id="11"/>
    <w:p>
      <w:pPr>
        <w:spacing w:after="0"/>
        <w:ind w:left="0"/>
        <w:jc w:val="both"/>
      </w:pPr>
      <w:r>
        <w:rPr>
          <w:rFonts w:ascii="Times New Roman"/>
          <w:b w:val="false"/>
          <w:i w:val="false"/>
          <w:color w:val="000000"/>
          <w:sz w:val="28"/>
        </w:rPr>
        <w:t xml:space="preserve">
      The High Contracting Parties shall give to one another every assistance with the object of securing the abolition of slavery and the slave trade. </w:t>
      </w:r>
    </w:p>
    <w:bookmarkEnd w:id="11"/>
    <w:bookmarkStart w:name="z26" w:id="12"/>
    <w:p>
      <w:pPr>
        <w:spacing w:after="0"/>
        <w:ind w:left="0"/>
        <w:jc w:val="left"/>
      </w:pPr>
      <w:r>
        <w:rPr>
          <w:rFonts w:ascii="Times New Roman"/>
          <w:b/>
          <w:i w:val="false"/>
          <w:color w:val="000000"/>
        </w:rPr>
        <w:t xml:space="preserve"> 
Article 5</w:t>
      </w:r>
    </w:p>
    <w:bookmarkEnd w:id="12"/>
    <w:bookmarkStart w:name="z27" w:id="13"/>
    <w:p>
      <w:pPr>
        <w:spacing w:after="0"/>
        <w:ind w:left="0"/>
        <w:jc w:val="both"/>
      </w:pPr>
      <w:r>
        <w:rPr>
          <w:rFonts w:ascii="Times New Roman"/>
          <w:b w:val="false"/>
          <w:i w:val="false"/>
          <w:color w:val="000000"/>
          <w:sz w:val="28"/>
        </w:rPr>
        <w:t xml:space="preserve">
      The High Contracting Parties recognise that recourse to compulsory or forced labour may have grave consequences and undertake, each in respect of the territories placed under its sovereignty, jurisdiction, protection, suzerainty or tutelage, to take all necessary measures to prevent compulsory or forced labour from developing into conditions analogous to slavery. </w:t>
      </w:r>
      <w:r>
        <w:br/>
      </w:r>
      <w:r>
        <w:rPr>
          <w:rFonts w:ascii="Times New Roman"/>
          <w:b w:val="false"/>
          <w:i w:val="false"/>
          <w:color w:val="000000"/>
          <w:sz w:val="28"/>
        </w:rPr>
        <w:t>
</w:t>
      </w:r>
      <w:r>
        <w:rPr>
          <w:rFonts w:ascii="Times New Roman"/>
          <w:b w:val="false"/>
          <w:i w:val="false"/>
          <w:color w:val="000000"/>
          <w:sz w:val="28"/>
        </w:rPr>
        <w:t xml:space="preserve">
      It is agreed that: </w:t>
      </w:r>
      <w:r>
        <w:br/>
      </w:r>
      <w:r>
        <w:rPr>
          <w:rFonts w:ascii="Times New Roman"/>
          <w:b w:val="false"/>
          <w:i w:val="false"/>
          <w:color w:val="000000"/>
          <w:sz w:val="28"/>
        </w:rPr>
        <w:t>
</w:t>
      </w:r>
      <w:r>
        <w:rPr>
          <w:rFonts w:ascii="Times New Roman"/>
          <w:b w:val="false"/>
          <w:i w:val="false"/>
          <w:color w:val="000000"/>
          <w:sz w:val="28"/>
        </w:rPr>
        <w:t xml:space="preserve">
      (1) Subject to the transitional provisions laid down in paragraph (2) below, compulsory or forced labour may only be exacted for public purposes. </w:t>
      </w:r>
      <w:r>
        <w:br/>
      </w:r>
      <w:r>
        <w:rPr>
          <w:rFonts w:ascii="Times New Roman"/>
          <w:b w:val="false"/>
          <w:i w:val="false"/>
          <w:color w:val="000000"/>
          <w:sz w:val="28"/>
        </w:rPr>
        <w:t>
</w:t>
      </w:r>
      <w:r>
        <w:rPr>
          <w:rFonts w:ascii="Times New Roman"/>
          <w:b w:val="false"/>
          <w:i w:val="false"/>
          <w:color w:val="000000"/>
          <w:sz w:val="28"/>
        </w:rPr>
        <w:t xml:space="preserve">
      (2) In territories in which compulsory or forced labour for other than public purposes still survives, the High Contracting Parties shall endeavour progressively and as soon as possible to put an end to the practice. So long as such forced or compulsory labour exists, this labour shall invariably be of an exceptional character, shall always receive adequate remuneration, and shall not involve the removal of the labourers from their usual place of residence. </w:t>
      </w:r>
      <w:r>
        <w:br/>
      </w:r>
      <w:r>
        <w:rPr>
          <w:rFonts w:ascii="Times New Roman"/>
          <w:b w:val="false"/>
          <w:i w:val="false"/>
          <w:color w:val="000000"/>
          <w:sz w:val="28"/>
        </w:rPr>
        <w:t>
</w:t>
      </w:r>
      <w:r>
        <w:rPr>
          <w:rFonts w:ascii="Times New Roman"/>
          <w:b w:val="false"/>
          <w:i w:val="false"/>
          <w:color w:val="000000"/>
          <w:sz w:val="28"/>
        </w:rPr>
        <w:t xml:space="preserve">
      (3) In all cases, the responsibility for any recourse to compulsory or forced labour shall rest with the competent central authorities of the territory concerned. </w:t>
      </w:r>
    </w:p>
    <w:bookmarkEnd w:id="13"/>
    <w:bookmarkStart w:name="z32" w:id="14"/>
    <w:p>
      <w:pPr>
        <w:spacing w:after="0"/>
        <w:ind w:left="0"/>
        <w:jc w:val="left"/>
      </w:pPr>
      <w:r>
        <w:rPr>
          <w:rFonts w:ascii="Times New Roman"/>
          <w:b/>
          <w:i w:val="false"/>
          <w:color w:val="000000"/>
        </w:rPr>
        <w:t xml:space="preserve"> 
Article 6</w:t>
      </w:r>
    </w:p>
    <w:bookmarkEnd w:id="14"/>
    <w:bookmarkStart w:name="z33" w:id="15"/>
    <w:p>
      <w:pPr>
        <w:spacing w:after="0"/>
        <w:ind w:left="0"/>
        <w:jc w:val="both"/>
      </w:pPr>
      <w:r>
        <w:rPr>
          <w:rFonts w:ascii="Times New Roman"/>
          <w:b w:val="false"/>
          <w:i w:val="false"/>
          <w:color w:val="000000"/>
          <w:sz w:val="28"/>
        </w:rPr>
        <w:t xml:space="preserve">
      Those of the High Contracting Parties whose laws do not at present make adquate provision for the punishment of infractions of laws and regulations enacted with a view to giving effect to the purposes of the present Convention undertake to adopt the necessary measures in order that severe penalties may be imposed in respect of such infractions. </w:t>
      </w:r>
    </w:p>
    <w:bookmarkEnd w:id="15"/>
    <w:bookmarkStart w:name="z34" w:id="16"/>
    <w:p>
      <w:pPr>
        <w:spacing w:after="0"/>
        <w:ind w:left="0"/>
        <w:jc w:val="left"/>
      </w:pPr>
      <w:r>
        <w:rPr>
          <w:rFonts w:ascii="Times New Roman"/>
          <w:b/>
          <w:i w:val="false"/>
          <w:color w:val="000000"/>
        </w:rPr>
        <w:t xml:space="preserve"> 
Article 7</w:t>
      </w:r>
    </w:p>
    <w:bookmarkEnd w:id="16"/>
    <w:bookmarkStart w:name="z35" w:id="17"/>
    <w:p>
      <w:pPr>
        <w:spacing w:after="0"/>
        <w:ind w:left="0"/>
        <w:jc w:val="both"/>
      </w:pPr>
      <w:r>
        <w:rPr>
          <w:rFonts w:ascii="Times New Roman"/>
          <w:b w:val="false"/>
          <w:i w:val="false"/>
          <w:color w:val="000000"/>
          <w:sz w:val="28"/>
        </w:rPr>
        <w:t xml:space="preserve">
      The High Contracting Parties undertake to communicate to each other and to the Secretary-General of the League of Nations any laws and regulations which they may enact with a view to the application of the provisions of the present Convention. </w:t>
      </w:r>
    </w:p>
    <w:bookmarkEnd w:id="17"/>
    <w:bookmarkStart w:name="z36" w:id="18"/>
    <w:p>
      <w:pPr>
        <w:spacing w:after="0"/>
        <w:ind w:left="0"/>
        <w:jc w:val="left"/>
      </w:pPr>
      <w:r>
        <w:rPr>
          <w:rFonts w:ascii="Times New Roman"/>
          <w:b/>
          <w:i w:val="false"/>
          <w:color w:val="000000"/>
        </w:rPr>
        <w:t xml:space="preserve"> 
Article 8</w:t>
      </w:r>
    </w:p>
    <w:bookmarkEnd w:id="18"/>
    <w:bookmarkStart w:name="z37" w:id="19"/>
    <w:p>
      <w:pPr>
        <w:spacing w:after="0"/>
        <w:ind w:left="0"/>
        <w:jc w:val="both"/>
      </w:pPr>
      <w:r>
        <w:rPr>
          <w:rFonts w:ascii="Times New Roman"/>
          <w:b w:val="false"/>
          <w:i w:val="false"/>
          <w:color w:val="000000"/>
          <w:sz w:val="28"/>
        </w:rPr>
        <w:t xml:space="preserve">
      The High Contracting Parties agree that disputes arising between them relating to the interpretation or application of this Convention shall, if they cannot be settled by direct negotiation, be referred for decision to the Permanent Court of International Justice. In case either or both of the States Parties to such a dispute should not be Parties to the Protocol of December 16th, 1920, relating to the Permanent Court of International Justice, the dispute shall be referred, at the choice of the Parties and in accordance with the constitutional procedure of each State, either to the Permanent Court of International Justice or to a court of arbitration constituted in accordance with the Convention of October 18th, 1907, for the Pacific Settlement of International Disputes, or to some other court of arbitration. </w:t>
      </w:r>
    </w:p>
    <w:bookmarkEnd w:id="19"/>
    <w:bookmarkStart w:name="z38" w:id="20"/>
    <w:p>
      <w:pPr>
        <w:spacing w:after="0"/>
        <w:ind w:left="0"/>
        <w:jc w:val="left"/>
      </w:pPr>
      <w:r>
        <w:rPr>
          <w:rFonts w:ascii="Times New Roman"/>
          <w:b/>
          <w:i w:val="false"/>
          <w:color w:val="000000"/>
        </w:rPr>
        <w:t xml:space="preserve"> 
Article 9</w:t>
      </w:r>
    </w:p>
    <w:bookmarkEnd w:id="20"/>
    <w:bookmarkStart w:name="z39" w:id="21"/>
    <w:p>
      <w:pPr>
        <w:spacing w:after="0"/>
        <w:ind w:left="0"/>
        <w:jc w:val="both"/>
      </w:pPr>
      <w:r>
        <w:rPr>
          <w:rFonts w:ascii="Times New Roman"/>
          <w:b w:val="false"/>
          <w:i w:val="false"/>
          <w:color w:val="000000"/>
          <w:sz w:val="28"/>
        </w:rPr>
        <w:t xml:space="preserve">
      At the time of signature or of ratification or of accession, any High Contracting Party may declare that its acceptance of the present Convention does not bind some or all of the territories placed under its sovereignty, jurisdiction, protection, suzerainty or tutelage in respect of all or any provisions of the Convention; it may subsequently accede separately on behalf of any one of them or in respect of any provision to which any one of them is not a Party. </w:t>
      </w:r>
    </w:p>
    <w:bookmarkEnd w:id="21"/>
    <w:bookmarkStart w:name="z40" w:id="22"/>
    <w:p>
      <w:pPr>
        <w:spacing w:after="0"/>
        <w:ind w:left="0"/>
        <w:jc w:val="left"/>
      </w:pPr>
      <w:r>
        <w:rPr>
          <w:rFonts w:ascii="Times New Roman"/>
          <w:b/>
          <w:i w:val="false"/>
          <w:color w:val="000000"/>
        </w:rPr>
        <w:t xml:space="preserve"> 
Article 10</w:t>
      </w:r>
    </w:p>
    <w:bookmarkEnd w:id="22"/>
    <w:bookmarkStart w:name="z41" w:id="23"/>
    <w:p>
      <w:pPr>
        <w:spacing w:after="0"/>
        <w:ind w:left="0"/>
        <w:jc w:val="both"/>
      </w:pPr>
      <w:r>
        <w:rPr>
          <w:rFonts w:ascii="Times New Roman"/>
          <w:b w:val="false"/>
          <w:i w:val="false"/>
          <w:color w:val="000000"/>
          <w:sz w:val="28"/>
        </w:rPr>
        <w:t xml:space="preserve">
      In the event of a High Contracting Party wishing to denounce the present Convention, the denunciation shall be notified in writing to the Secretary-General of the League of Nations, who will at once communicate a certified true copy of the notification to all the other High Contracting Parties, informing them of the date on which it was received. </w:t>
      </w:r>
      <w:r>
        <w:br/>
      </w:r>
      <w:r>
        <w:rPr>
          <w:rFonts w:ascii="Times New Roman"/>
          <w:b w:val="false"/>
          <w:i w:val="false"/>
          <w:color w:val="000000"/>
          <w:sz w:val="28"/>
        </w:rPr>
        <w:t>
</w:t>
      </w:r>
      <w:r>
        <w:rPr>
          <w:rFonts w:ascii="Times New Roman"/>
          <w:b w:val="false"/>
          <w:i w:val="false"/>
          <w:color w:val="000000"/>
          <w:sz w:val="28"/>
        </w:rPr>
        <w:t xml:space="preserve">
      The denunciation shall only have effect in regard to the notifying State, and one year after the notification has reached the Secretary-General of the League of Nations. </w:t>
      </w:r>
      <w:r>
        <w:br/>
      </w:r>
      <w:r>
        <w:rPr>
          <w:rFonts w:ascii="Times New Roman"/>
          <w:b w:val="false"/>
          <w:i w:val="false"/>
          <w:color w:val="000000"/>
          <w:sz w:val="28"/>
        </w:rPr>
        <w:t>
</w:t>
      </w:r>
      <w:r>
        <w:rPr>
          <w:rFonts w:ascii="Times New Roman"/>
          <w:b w:val="false"/>
          <w:i w:val="false"/>
          <w:color w:val="000000"/>
          <w:sz w:val="28"/>
        </w:rPr>
        <w:t xml:space="preserve">
      Denunciation may also be made separately in respect of any territory placed under its sovereignty, jurisdiction, protection, suzerainty or tutelage. </w:t>
      </w:r>
    </w:p>
    <w:bookmarkEnd w:id="23"/>
    <w:bookmarkStart w:name="z44" w:id="24"/>
    <w:p>
      <w:pPr>
        <w:spacing w:after="0"/>
        <w:ind w:left="0"/>
        <w:jc w:val="left"/>
      </w:pPr>
      <w:r>
        <w:rPr>
          <w:rFonts w:ascii="Times New Roman"/>
          <w:b/>
          <w:i w:val="false"/>
          <w:color w:val="000000"/>
        </w:rPr>
        <w:t xml:space="preserve"> 
Article 11</w:t>
      </w:r>
    </w:p>
    <w:bookmarkEnd w:id="24"/>
    <w:bookmarkStart w:name="z45" w:id="25"/>
    <w:p>
      <w:pPr>
        <w:spacing w:after="0"/>
        <w:ind w:left="0"/>
        <w:jc w:val="both"/>
      </w:pPr>
      <w:r>
        <w:rPr>
          <w:rFonts w:ascii="Times New Roman"/>
          <w:b w:val="false"/>
          <w:i w:val="false"/>
          <w:color w:val="000000"/>
          <w:sz w:val="28"/>
        </w:rPr>
        <w:t xml:space="preserve">
      The present Convention, which will bear this day's date and of which the French and English texts are both authentic, will remain open for signature by the States Members of the League of Nations until April 1st, 1927. </w:t>
      </w:r>
      <w:r>
        <w:br/>
      </w:r>
      <w:r>
        <w:rPr>
          <w:rFonts w:ascii="Times New Roman"/>
          <w:b w:val="false"/>
          <w:i w:val="false"/>
          <w:color w:val="000000"/>
          <w:sz w:val="28"/>
        </w:rPr>
        <w:t>
</w:t>
      </w:r>
      <w:r>
        <w:rPr>
          <w:rFonts w:ascii="Times New Roman"/>
          <w:b w:val="false"/>
          <w:i w:val="false"/>
          <w:color w:val="000000"/>
          <w:sz w:val="28"/>
        </w:rPr>
        <w:t xml:space="preserve">
      The Secretary-General of the League of Nations will subsequently bring the present Convention to the notice of States which have not signed it, including States which are not Members of the League of Nations, and invite them to accede thereto. </w:t>
      </w:r>
      <w:r>
        <w:br/>
      </w:r>
      <w:r>
        <w:rPr>
          <w:rFonts w:ascii="Times New Roman"/>
          <w:b w:val="false"/>
          <w:i w:val="false"/>
          <w:color w:val="000000"/>
          <w:sz w:val="28"/>
        </w:rPr>
        <w:t>
</w:t>
      </w:r>
      <w:r>
        <w:rPr>
          <w:rFonts w:ascii="Times New Roman"/>
          <w:b w:val="false"/>
          <w:i w:val="false"/>
          <w:color w:val="000000"/>
          <w:sz w:val="28"/>
        </w:rPr>
        <w:t xml:space="preserve">
      A State desiring to accede to the Convention shall notify its intention in writing to the Secretary-General of the League of Nations and transmit to him the instrument of accession, which shall be deposited in the archives of the League. </w:t>
      </w:r>
      <w:r>
        <w:br/>
      </w:r>
      <w:r>
        <w:rPr>
          <w:rFonts w:ascii="Times New Roman"/>
          <w:b w:val="false"/>
          <w:i w:val="false"/>
          <w:color w:val="000000"/>
          <w:sz w:val="28"/>
        </w:rPr>
        <w:t>
</w:t>
      </w:r>
      <w:r>
        <w:rPr>
          <w:rFonts w:ascii="Times New Roman"/>
          <w:b w:val="false"/>
          <w:i w:val="false"/>
          <w:color w:val="000000"/>
          <w:sz w:val="28"/>
        </w:rPr>
        <w:t xml:space="preserve">
      The Secretary-General shall immediately transmit to all the other High Contracting Parties a certified true copy of the notification and of the instrument of accession, informing them of the date on which he received them. </w:t>
      </w:r>
    </w:p>
    <w:bookmarkEnd w:id="25"/>
    <w:bookmarkStart w:name="z49" w:id="26"/>
    <w:p>
      <w:pPr>
        <w:spacing w:after="0"/>
        <w:ind w:left="0"/>
        <w:jc w:val="left"/>
      </w:pPr>
      <w:r>
        <w:rPr>
          <w:rFonts w:ascii="Times New Roman"/>
          <w:b/>
          <w:i w:val="false"/>
          <w:color w:val="000000"/>
        </w:rPr>
        <w:t xml:space="preserve"> 
Article 12</w:t>
      </w:r>
    </w:p>
    <w:bookmarkEnd w:id="26"/>
    <w:bookmarkStart w:name="z50" w:id="27"/>
    <w:p>
      <w:pPr>
        <w:spacing w:after="0"/>
        <w:ind w:left="0"/>
        <w:jc w:val="both"/>
      </w:pPr>
      <w:r>
        <w:rPr>
          <w:rFonts w:ascii="Times New Roman"/>
          <w:b w:val="false"/>
          <w:i w:val="false"/>
          <w:color w:val="000000"/>
          <w:sz w:val="28"/>
        </w:rPr>
        <w:t xml:space="preserve">
      The present Convention will be ratified and the instruments of ratification shall be deposited in the office of the Secretary-General of the League of Nations. The Secretary-General will inform all the High Contracting Parties of such deposit. </w:t>
      </w:r>
      <w:r>
        <w:br/>
      </w:r>
      <w:r>
        <w:rPr>
          <w:rFonts w:ascii="Times New Roman"/>
          <w:b w:val="false"/>
          <w:i w:val="false"/>
          <w:color w:val="000000"/>
          <w:sz w:val="28"/>
        </w:rPr>
        <w:t>
</w:t>
      </w:r>
      <w:r>
        <w:rPr>
          <w:rFonts w:ascii="Times New Roman"/>
          <w:b w:val="false"/>
          <w:i w:val="false"/>
          <w:color w:val="000000"/>
          <w:sz w:val="28"/>
        </w:rPr>
        <w:t xml:space="preserve">
      The Convention will come into operation for each State on the date of the deposit of its ratification or of its accession. </w:t>
      </w:r>
      <w:r>
        <w:br/>
      </w:r>
      <w:r>
        <w:rPr>
          <w:rFonts w:ascii="Times New Roman"/>
          <w:b w:val="false"/>
          <w:i w:val="false"/>
          <w:color w:val="000000"/>
          <w:sz w:val="28"/>
        </w:rPr>
        <w:t>
</w:t>
      </w:r>
      <w:r>
        <w:rPr>
          <w:rFonts w:ascii="Times New Roman"/>
          <w:b w:val="false"/>
          <w:i w:val="false"/>
          <w:color w:val="000000"/>
          <w:sz w:val="28"/>
        </w:rPr>
        <w:t xml:space="preserve">
      In faith whereof the Plenipotentiaries signed the present Convention. </w:t>
      </w:r>
      <w:r>
        <w:br/>
      </w:r>
      <w:r>
        <w:rPr>
          <w:rFonts w:ascii="Times New Roman"/>
          <w:b w:val="false"/>
          <w:i w:val="false"/>
          <w:color w:val="000000"/>
          <w:sz w:val="28"/>
        </w:rPr>
        <w:t>
</w:t>
      </w:r>
      <w:r>
        <w:rPr>
          <w:rFonts w:ascii="Times New Roman"/>
          <w:b w:val="false"/>
          <w:i w:val="false"/>
          <w:color w:val="000000"/>
          <w:sz w:val="28"/>
        </w:rPr>
        <w:t xml:space="preserve">
      Done at Geneva the twenty-fifth day of September, one thousand nine hundred and twenty-six, in one copy, which will be deposited in the archives of the League of Nations. A certified copy shall be forwarded to each signatory State. </w:t>
      </w:r>
    </w:p>
    <w:bookmarkEnd w:id="27"/>
    <w:bookmarkStart w:name="z54" w:id="28"/>
    <w:p>
      <w:pPr>
        <w:spacing w:after="0"/>
        <w:ind w:left="0"/>
        <w:jc w:val="left"/>
      </w:pPr>
      <w:r>
        <w:rPr>
          <w:rFonts w:ascii="Times New Roman"/>
          <w:b/>
          <w:i w:val="false"/>
          <w:color w:val="000000"/>
        </w:rPr>
        <w:t xml:space="preserve"> 
Protocol amending the Slavery Convention signed at Geneva on 25 September 1926 </w:t>
      </w:r>
    </w:p>
    <w:bookmarkEnd w:id="28"/>
    <w:bookmarkStart w:name="z55" w:id="29"/>
    <w:p>
      <w:pPr>
        <w:spacing w:after="0"/>
        <w:ind w:left="0"/>
        <w:jc w:val="both"/>
      </w:pPr>
      <w:r>
        <w:rPr>
          <w:rFonts w:ascii="Times New Roman"/>
          <w:b w:val="false"/>
          <w:i w:val="false"/>
          <w:color w:val="000000"/>
          <w:sz w:val="28"/>
        </w:rPr>
        <w:t xml:space="preserve">
      The States Parties to the present Protocol, </w:t>
      </w:r>
      <w:r>
        <w:br/>
      </w:r>
      <w:r>
        <w:rPr>
          <w:rFonts w:ascii="Times New Roman"/>
          <w:b w:val="false"/>
          <w:i w:val="false"/>
          <w:color w:val="000000"/>
          <w:sz w:val="28"/>
        </w:rPr>
        <w:t>
</w:t>
      </w:r>
      <w:r>
        <w:rPr>
          <w:rFonts w:ascii="Times New Roman"/>
          <w:b w:val="false"/>
          <w:i w:val="false"/>
          <w:color w:val="000000"/>
          <w:sz w:val="28"/>
        </w:rPr>
        <w:t xml:space="preserve">
      Considering that under the Slavery Convention signed at Geneva on 25 September 1926 (hereinafter called "the Convention") the League of Nations was invested with certain duties and functions, and </w:t>
      </w:r>
      <w:r>
        <w:br/>
      </w:r>
      <w:r>
        <w:rPr>
          <w:rFonts w:ascii="Times New Roman"/>
          <w:b w:val="false"/>
          <w:i w:val="false"/>
          <w:color w:val="000000"/>
          <w:sz w:val="28"/>
        </w:rPr>
        <w:t>
</w:t>
      </w:r>
      <w:r>
        <w:rPr>
          <w:rFonts w:ascii="Times New Roman"/>
          <w:b w:val="false"/>
          <w:i w:val="false"/>
          <w:color w:val="000000"/>
          <w:sz w:val="28"/>
        </w:rPr>
        <w:t xml:space="preserve">
      Considering that it is expedient that these duties and functions should be continued by the United Nations, </w:t>
      </w:r>
      <w:r>
        <w:br/>
      </w:r>
      <w:r>
        <w:rPr>
          <w:rFonts w:ascii="Times New Roman"/>
          <w:b w:val="false"/>
          <w:i w:val="false"/>
          <w:color w:val="000000"/>
          <w:sz w:val="28"/>
        </w:rPr>
        <w:t>
</w:t>
      </w:r>
      <w:r>
        <w:rPr>
          <w:rFonts w:ascii="Times New Roman"/>
          <w:b w:val="false"/>
          <w:i w:val="false"/>
          <w:color w:val="000000"/>
          <w:sz w:val="28"/>
        </w:rPr>
        <w:t xml:space="preserve">
      Have agreed as follows: </w:t>
      </w:r>
    </w:p>
    <w:bookmarkEnd w:id="29"/>
    <w:bookmarkStart w:name="z59" w:id="30"/>
    <w:p>
      <w:pPr>
        <w:spacing w:after="0"/>
        <w:ind w:left="0"/>
        <w:jc w:val="left"/>
      </w:pPr>
      <w:r>
        <w:rPr>
          <w:rFonts w:ascii="Times New Roman"/>
          <w:b/>
          <w:i w:val="false"/>
          <w:color w:val="000000"/>
        </w:rPr>
        <w:t xml:space="preserve"> 
Article I</w:t>
      </w:r>
    </w:p>
    <w:bookmarkEnd w:id="30"/>
    <w:bookmarkStart w:name="z60" w:id="31"/>
    <w:p>
      <w:pPr>
        <w:spacing w:after="0"/>
        <w:ind w:left="0"/>
        <w:jc w:val="both"/>
      </w:pPr>
      <w:r>
        <w:rPr>
          <w:rFonts w:ascii="Times New Roman"/>
          <w:b w:val="false"/>
          <w:i w:val="false"/>
          <w:color w:val="000000"/>
          <w:sz w:val="28"/>
        </w:rPr>
        <w:t xml:space="preserve">
      The States Parties to the present Protocol undertake that as between themselves they will, in accordance with the provisions of the Protocol, attribute full legal force and effect to and duly apply the amendments to the Convention set forth in the annex to the Protocol. </w:t>
      </w:r>
    </w:p>
    <w:bookmarkEnd w:id="31"/>
    <w:bookmarkStart w:name="z61" w:id="32"/>
    <w:p>
      <w:pPr>
        <w:spacing w:after="0"/>
        <w:ind w:left="0"/>
        <w:jc w:val="left"/>
      </w:pPr>
      <w:r>
        <w:rPr>
          <w:rFonts w:ascii="Times New Roman"/>
          <w:b/>
          <w:i w:val="false"/>
          <w:color w:val="000000"/>
        </w:rPr>
        <w:t xml:space="preserve"> 
Article II </w:t>
      </w:r>
    </w:p>
    <w:bookmarkEnd w:id="32"/>
    <w:bookmarkStart w:name="z62" w:id="33"/>
    <w:p>
      <w:pPr>
        <w:spacing w:after="0"/>
        <w:ind w:left="0"/>
        <w:jc w:val="both"/>
      </w:pPr>
      <w:r>
        <w:rPr>
          <w:rFonts w:ascii="Times New Roman"/>
          <w:b w:val="false"/>
          <w:i w:val="false"/>
          <w:color w:val="000000"/>
          <w:sz w:val="28"/>
        </w:rPr>
        <w:t xml:space="preserve">
      1. The present Protocol shall be open for signature or acceptance by any of the States Parties to the Convention to which the Secretary-General has communicated for this purpose a copy of the Protocol. </w:t>
      </w:r>
      <w:r>
        <w:br/>
      </w:r>
      <w:r>
        <w:rPr>
          <w:rFonts w:ascii="Times New Roman"/>
          <w:b w:val="false"/>
          <w:i w:val="false"/>
          <w:color w:val="000000"/>
          <w:sz w:val="28"/>
        </w:rPr>
        <w:t>
</w:t>
      </w:r>
      <w:r>
        <w:rPr>
          <w:rFonts w:ascii="Times New Roman"/>
          <w:b w:val="false"/>
          <w:i w:val="false"/>
          <w:color w:val="000000"/>
          <w:sz w:val="28"/>
        </w:rPr>
        <w:t xml:space="preserve">
      2. States may become Parties to the present Protocol by: </w:t>
      </w:r>
      <w:r>
        <w:br/>
      </w:r>
      <w:r>
        <w:rPr>
          <w:rFonts w:ascii="Times New Roman"/>
          <w:b w:val="false"/>
          <w:i w:val="false"/>
          <w:color w:val="000000"/>
          <w:sz w:val="28"/>
        </w:rPr>
        <w:t>
</w:t>
      </w:r>
      <w:r>
        <w:rPr>
          <w:rFonts w:ascii="Times New Roman"/>
          <w:b w:val="false"/>
          <w:i w:val="false"/>
          <w:color w:val="000000"/>
          <w:sz w:val="28"/>
        </w:rPr>
        <w:t xml:space="preserve">
      (a) Signature without reservation as to acceptance; </w:t>
      </w:r>
      <w:r>
        <w:br/>
      </w:r>
      <w:r>
        <w:rPr>
          <w:rFonts w:ascii="Times New Roman"/>
          <w:b w:val="false"/>
          <w:i w:val="false"/>
          <w:color w:val="000000"/>
          <w:sz w:val="28"/>
        </w:rPr>
        <w:t>
</w:t>
      </w:r>
      <w:r>
        <w:rPr>
          <w:rFonts w:ascii="Times New Roman"/>
          <w:b w:val="false"/>
          <w:i w:val="false"/>
          <w:color w:val="000000"/>
          <w:sz w:val="28"/>
        </w:rPr>
        <w:t xml:space="preserve">
      (b) Signature with reservation as to acceptance, followed by acceptance; </w:t>
      </w:r>
      <w:r>
        <w:br/>
      </w:r>
      <w:r>
        <w:rPr>
          <w:rFonts w:ascii="Times New Roman"/>
          <w:b w:val="false"/>
          <w:i w:val="false"/>
          <w:color w:val="000000"/>
          <w:sz w:val="28"/>
        </w:rPr>
        <w:t>
</w:t>
      </w:r>
      <w:r>
        <w:rPr>
          <w:rFonts w:ascii="Times New Roman"/>
          <w:b w:val="false"/>
          <w:i w:val="false"/>
          <w:color w:val="000000"/>
          <w:sz w:val="28"/>
        </w:rPr>
        <w:t xml:space="preserve">
      (c) Acceptance. </w:t>
      </w:r>
      <w:r>
        <w:br/>
      </w:r>
      <w:r>
        <w:rPr>
          <w:rFonts w:ascii="Times New Roman"/>
          <w:b w:val="false"/>
          <w:i w:val="false"/>
          <w:color w:val="000000"/>
          <w:sz w:val="28"/>
        </w:rPr>
        <w:t>
</w:t>
      </w:r>
      <w:r>
        <w:rPr>
          <w:rFonts w:ascii="Times New Roman"/>
          <w:b w:val="false"/>
          <w:i w:val="false"/>
          <w:color w:val="000000"/>
          <w:sz w:val="28"/>
        </w:rPr>
        <w:t xml:space="preserve">
      3. Acceptance shall be effected by the deposit of a formal instrument with the Secretary-General of the United Nations. </w:t>
      </w:r>
    </w:p>
    <w:bookmarkEnd w:id="33"/>
    <w:bookmarkStart w:name="z68" w:id="34"/>
    <w:p>
      <w:pPr>
        <w:spacing w:after="0"/>
        <w:ind w:left="0"/>
        <w:jc w:val="left"/>
      </w:pPr>
      <w:r>
        <w:rPr>
          <w:rFonts w:ascii="Times New Roman"/>
          <w:b/>
          <w:i w:val="false"/>
          <w:color w:val="000000"/>
        </w:rPr>
        <w:t xml:space="preserve"> 
Article III </w:t>
      </w:r>
    </w:p>
    <w:bookmarkEnd w:id="34"/>
    <w:bookmarkStart w:name="z69" w:id="35"/>
    <w:p>
      <w:pPr>
        <w:spacing w:after="0"/>
        <w:ind w:left="0"/>
        <w:jc w:val="both"/>
      </w:pPr>
      <w:r>
        <w:rPr>
          <w:rFonts w:ascii="Times New Roman"/>
          <w:b w:val="false"/>
          <w:i w:val="false"/>
          <w:color w:val="000000"/>
          <w:sz w:val="28"/>
        </w:rPr>
        <w:t xml:space="preserve">
      1. The present Protocol shall come into force on the date on which two States shall have become Parties thereto, and shall thereafter come into force in respect of each State upon the date on which it becomes a Party to the Protocol. </w:t>
      </w:r>
      <w:r>
        <w:br/>
      </w:r>
      <w:r>
        <w:rPr>
          <w:rFonts w:ascii="Times New Roman"/>
          <w:b w:val="false"/>
          <w:i w:val="false"/>
          <w:color w:val="000000"/>
          <w:sz w:val="28"/>
        </w:rPr>
        <w:t>
</w:t>
      </w:r>
      <w:r>
        <w:rPr>
          <w:rFonts w:ascii="Times New Roman"/>
          <w:b w:val="false"/>
          <w:i w:val="false"/>
          <w:color w:val="000000"/>
          <w:sz w:val="28"/>
        </w:rPr>
        <w:t xml:space="preserve">
      2. The amendments set forth in the annex to the present Protocol shall come into force when twenty-three States shall have become Parties to the Protocol, and consequently any State becoming a Party to the Convention, after the amendments thereto have come into force, shall become a Party to the Convention as so amended. </w:t>
      </w:r>
    </w:p>
    <w:bookmarkEnd w:id="35"/>
    <w:bookmarkStart w:name="z71" w:id="36"/>
    <w:p>
      <w:pPr>
        <w:spacing w:after="0"/>
        <w:ind w:left="0"/>
        <w:jc w:val="left"/>
      </w:pPr>
      <w:r>
        <w:rPr>
          <w:rFonts w:ascii="Times New Roman"/>
          <w:b/>
          <w:i w:val="false"/>
          <w:color w:val="000000"/>
        </w:rPr>
        <w:t xml:space="preserve"> 
Article IV </w:t>
      </w:r>
    </w:p>
    <w:bookmarkEnd w:id="36"/>
    <w:bookmarkStart w:name="z72" w:id="37"/>
    <w:p>
      <w:pPr>
        <w:spacing w:after="0"/>
        <w:ind w:left="0"/>
        <w:jc w:val="both"/>
      </w:pPr>
      <w:r>
        <w:rPr>
          <w:rFonts w:ascii="Times New Roman"/>
          <w:b w:val="false"/>
          <w:i w:val="false"/>
          <w:color w:val="000000"/>
          <w:sz w:val="28"/>
        </w:rPr>
        <w:t xml:space="preserve">
      In accordance with paragraph 1 of Article 102 of the Charter of the United Nations and the regulations pursuant thereto adopted by the General Assembly, the Secretary-General of the United Nations is authorized to effect registration of the present Protocol and of the amendments made in the Convention by the Protocol on the respective dates of their entry into force and to publish the Protocol and the amended text of the Convention as soon as possible after registration. </w:t>
      </w:r>
    </w:p>
    <w:bookmarkEnd w:id="37"/>
    <w:bookmarkStart w:name="z73" w:id="38"/>
    <w:p>
      <w:pPr>
        <w:spacing w:after="0"/>
        <w:ind w:left="0"/>
        <w:jc w:val="left"/>
      </w:pPr>
      <w:r>
        <w:rPr>
          <w:rFonts w:ascii="Times New Roman"/>
          <w:b/>
          <w:i w:val="false"/>
          <w:color w:val="000000"/>
        </w:rPr>
        <w:t xml:space="preserve"> 
Article V </w:t>
      </w:r>
    </w:p>
    <w:bookmarkEnd w:id="38"/>
    <w:bookmarkStart w:name="z74" w:id="39"/>
    <w:p>
      <w:pPr>
        <w:spacing w:after="0"/>
        <w:ind w:left="0"/>
        <w:jc w:val="both"/>
      </w:pPr>
      <w:r>
        <w:rPr>
          <w:rFonts w:ascii="Times New Roman"/>
          <w:b w:val="false"/>
          <w:i w:val="false"/>
          <w:color w:val="000000"/>
          <w:sz w:val="28"/>
        </w:rPr>
        <w:t xml:space="preserve">
      The present Protocol, of which the Chinese, English, French, Russian and Spanish texts are equally authentic, shall be deposited in the archives of the United Nations Secretariat. The texts of the Convention to be amended in accordance with the annex being authentic in the English and French languages only, the English and French texts of the annex shall be equally authentic, and the Chinese, Russian and Spanish texts shall be translations. The Secretary-General shall prepare certified copies of the Protocol, including the annex, for communication to States Parties to the Convention, as well as to all other States Members of the United Nations. He shall likewise prepare for communication to States including States not Members of the United Nations, upon the entry into force of the amendments as provided in article III, certified copies of the Convention as so amended. </w:t>
      </w:r>
      <w:r>
        <w:br/>
      </w:r>
      <w:r>
        <w:rPr>
          <w:rFonts w:ascii="Times New Roman"/>
          <w:b w:val="false"/>
          <w:i w:val="false"/>
          <w:color w:val="000000"/>
          <w:sz w:val="28"/>
        </w:rPr>
        <w:t>
</w:t>
      </w:r>
      <w:r>
        <w:rPr>
          <w:rFonts w:ascii="Times New Roman"/>
          <w:b w:val="false"/>
          <w:i w:val="false"/>
          <w:color w:val="000000"/>
          <w:sz w:val="28"/>
        </w:rPr>
        <w:t xml:space="preserve">
      In witness whereof the undersigned, being duly authorized thereto by their respective Governments, signed the present Protocol on the date appearing opposite their respective signatures. </w:t>
      </w:r>
      <w:r>
        <w:br/>
      </w:r>
      <w:r>
        <w:rPr>
          <w:rFonts w:ascii="Times New Roman"/>
          <w:b w:val="false"/>
          <w:i w:val="false"/>
          <w:color w:val="000000"/>
          <w:sz w:val="28"/>
        </w:rPr>
        <w:t>
</w:t>
      </w:r>
      <w:r>
        <w:rPr>
          <w:rFonts w:ascii="Times New Roman"/>
          <w:b w:val="false"/>
          <w:i w:val="false"/>
          <w:color w:val="000000"/>
          <w:sz w:val="28"/>
        </w:rPr>
        <w:t xml:space="preserve">
      Done at the Headquarters of the United Nations, New York, this seventh day of December one thousand nine hundred and fifty-three. </w:t>
      </w:r>
      <w:r>
        <w:br/>
      </w:r>
      <w:r>
        <w:rPr>
          <w:rFonts w:ascii="Times New Roman"/>
          <w:b w:val="false"/>
          <w:i w:val="false"/>
          <w:color w:val="000000"/>
          <w:sz w:val="28"/>
        </w:rPr>
        <w:t>
</w:t>
      </w:r>
      <w:r>
        <w:rPr>
          <w:rFonts w:ascii="Times New Roman"/>
          <w:b w:val="false"/>
          <w:i w:val="false"/>
          <w:color w:val="000000"/>
          <w:sz w:val="28"/>
        </w:rPr>
        <w:t xml:space="preserve">
      Annex to the Protocol amending the Slavery Convention signed at Geneva on 25 September 1926 </w:t>
      </w:r>
      <w:r>
        <w:br/>
      </w:r>
      <w:r>
        <w:rPr>
          <w:rFonts w:ascii="Times New Roman"/>
          <w:b w:val="false"/>
          <w:i w:val="false"/>
          <w:color w:val="000000"/>
          <w:sz w:val="28"/>
        </w:rPr>
        <w:t>
</w:t>
      </w:r>
      <w:r>
        <w:rPr>
          <w:rFonts w:ascii="Times New Roman"/>
          <w:b w:val="false"/>
          <w:i w:val="false"/>
          <w:color w:val="000000"/>
          <w:sz w:val="28"/>
        </w:rPr>
        <w:t xml:space="preserve">
      In article 7 "the Secretary-General of the United Nations" shall be substituted for "the Secretary-General of the League of Nations". </w:t>
      </w:r>
      <w:r>
        <w:br/>
      </w:r>
      <w:r>
        <w:rPr>
          <w:rFonts w:ascii="Times New Roman"/>
          <w:b w:val="false"/>
          <w:i w:val="false"/>
          <w:color w:val="000000"/>
          <w:sz w:val="28"/>
        </w:rPr>
        <w:t>
</w:t>
      </w:r>
      <w:r>
        <w:rPr>
          <w:rFonts w:ascii="Times New Roman"/>
          <w:b w:val="false"/>
          <w:i w:val="false"/>
          <w:color w:val="000000"/>
          <w:sz w:val="28"/>
        </w:rPr>
        <w:t xml:space="preserve">
      In article 8 "the International Court of Justice" shall be substituted for the "Permanent Court of International Justice", and "the Statute of the International Court of Justice" shall be substituted for "the Protocol of December 16th, 1920, relating to the Permanent Court of International Justice". </w:t>
      </w:r>
      <w:r>
        <w:br/>
      </w:r>
      <w:r>
        <w:rPr>
          <w:rFonts w:ascii="Times New Roman"/>
          <w:b w:val="false"/>
          <w:i w:val="false"/>
          <w:color w:val="000000"/>
          <w:sz w:val="28"/>
        </w:rPr>
        <w:t>
</w:t>
      </w:r>
      <w:r>
        <w:rPr>
          <w:rFonts w:ascii="Times New Roman"/>
          <w:b w:val="false"/>
          <w:i w:val="false"/>
          <w:color w:val="000000"/>
          <w:sz w:val="28"/>
        </w:rPr>
        <w:t xml:space="preserve">
      In the first and second paragraphs of article 10 "the United Nations" shall be substituted for "the League of Nations". </w:t>
      </w:r>
      <w:r>
        <w:br/>
      </w:r>
      <w:r>
        <w:rPr>
          <w:rFonts w:ascii="Times New Roman"/>
          <w:b w:val="false"/>
          <w:i w:val="false"/>
          <w:color w:val="000000"/>
          <w:sz w:val="28"/>
        </w:rPr>
        <w:t>
</w:t>
      </w:r>
      <w:r>
        <w:rPr>
          <w:rFonts w:ascii="Times New Roman"/>
          <w:b w:val="false"/>
          <w:i w:val="false"/>
          <w:color w:val="000000"/>
          <w:sz w:val="28"/>
        </w:rPr>
        <w:t xml:space="preserve">
      The last three paragraphs of article 11 shall be deleted and the following substituted: </w:t>
      </w:r>
      <w:r>
        <w:br/>
      </w:r>
      <w:r>
        <w:rPr>
          <w:rFonts w:ascii="Times New Roman"/>
          <w:b w:val="false"/>
          <w:i w:val="false"/>
          <w:color w:val="000000"/>
          <w:sz w:val="28"/>
        </w:rPr>
        <w:t>
</w:t>
      </w:r>
      <w:r>
        <w:rPr>
          <w:rFonts w:ascii="Times New Roman"/>
          <w:b w:val="false"/>
          <w:i w:val="false"/>
          <w:color w:val="000000"/>
          <w:sz w:val="28"/>
        </w:rPr>
        <w:t xml:space="preserve">
      "The present Convention shall be open to accession by all States, including States which are not Members of the United Nations, to which the Secretary-General of the United Nations shall have communicated a certified copy of the Convention. </w:t>
      </w:r>
      <w:r>
        <w:br/>
      </w:r>
      <w:r>
        <w:rPr>
          <w:rFonts w:ascii="Times New Roman"/>
          <w:b w:val="false"/>
          <w:i w:val="false"/>
          <w:color w:val="000000"/>
          <w:sz w:val="28"/>
        </w:rPr>
        <w:t>
</w:t>
      </w:r>
      <w:r>
        <w:rPr>
          <w:rFonts w:ascii="Times New Roman"/>
          <w:b w:val="false"/>
          <w:i w:val="false"/>
          <w:color w:val="000000"/>
          <w:sz w:val="28"/>
        </w:rPr>
        <w:t xml:space="preserve">
      "Accession shall be effected by the deposit of a formal instrument with the Secretary-General of the United Nations, who shall give notice thereof to all States Parties to the Convention and to all other States contemplated in the present article, informing them of the date on which each such instrument of accession was received in deposit." </w:t>
      </w:r>
      <w:r>
        <w:br/>
      </w:r>
      <w:r>
        <w:rPr>
          <w:rFonts w:ascii="Times New Roman"/>
          <w:b w:val="false"/>
          <w:i w:val="false"/>
          <w:color w:val="000000"/>
          <w:sz w:val="28"/>
        </w:rPr>
        <w:t>
</w:t>
      </w:r>
      <w:r>
        <w:rPr>
          <w:rFonts w:ascii="Times New Roman"/>
          <w:b w:val="false"/>
          <w:i w:val="false"/>
          <w:color w:val="000000"/>
          <w:sz w:val="28"/>
        </w:rPr>
        <w:t>
      In article 12 "the United Nations" shall be substituted for "the League of Nations".</w:t>
      </w:r>
    </w:p>
    <w:bookmarkEnd w:id="39"/>
    <w:bookmarkStart w:name="z85" w:id="40"/>
    <w:p>
      <w:pPr>
        <w:spacing w:after="0"/>
        <w:ind w:left="0"/>
        <w:jc w:val="left"/>
      </w:pPr>
      <w:r>
        <w:rPr>
          <w:rFonts w:ascii="Times New Roman"/>
          <w:b/>
          <w:i w:val="false"/>
          <w:color w:val="000000"/>
        </w:rPr>
        <w:t xml:space="preserve"> 
Supplementary Convention on the Abolition of Slavery, the Slave Trade, and Institutions and Practices Similar to Slavery</w:t>
      </w:r>
    </w:p>
    <w:bookmarkEnd w:id="40"/>
    <w:bookmarkStart w:name="z86" w:id="41"/>
    <w:p>
      <w:pPr>
        <w:spacing w:after="0"/>
        <w:ind w:left="0"/>
        <w:jc w:val="left"/>
      </w:pPr>
      <w:r>
        <w:rPr>
          <w:rFonts w:ascii="Times New Roman"/>
          <w:b/>
          <w:i w:val="false"/>
          <w:color w:val="000000"/>
        </w:rPr>
        <w:t xml:space="preserve"> 
Geneva on 7 September 1956</w:t>
      </w:r>
    </w:p>
    <w:bookmarkEnd w:id="41"/>
    <w:bookmarkStart w:name="z87" w:id="42"/>
    <w:p>
      <w:pPr>
        <w:spacing w:after="0"/>
        <w:ind w:left="0"/>
        <w:jc w:val="left"/>
      </w:pPr>
      <w:r>
        <w:rPr>
          <w:rFonts w:ascii="Times New Roman"/>
          <w:b/>
          <w:i w:val="false"/>
          <w:color w:val="000000"/>
        </w:rPr>
        <w:t xml:space="preserve"> 
Preamble</w:t>
      </w:r>
    </w:p>
    <w:bookmarkEnd w:id="42"/>
    <w:bookmarkStart w:name="z88" w:id="43"/>
    <w:p>
      <w:pPr>
        <w:spacing w:after="0"/>
        <w:ind w:left="0"/>
        <w:jc w:val="both"/>
      </w:pPr>
      <w:r>
        <w:rPr>
          <w:rFonts w:ascii="Times New Roman"/>
          <w:b w:val="false"/>
          <w:i w:val="false"/>
          <w:color w:val="000000"/>
          <w:sz w:val="28"/>
        </w:rPr>
        <w:t xml:space="preserve">
      The States Parties to the present Convention, </w:t>
      </w:r>
      <w:r>
        <w:br/>
      </w:r>
      <w:r>
        <w:rPr>
          <w:rFonts w:ascii="Times New Roman"/>
          <w:b w:val="false"/>
          <w:i w:val="false"/>
          <w:color w:val="000000"/>
          <w:sz w:val="28"/>
        </w:rPr>
        <w:t>
</w:t>
      </w:r>
      <w:r>
        <w:rPr>
          <w:rFonts w:ascii="Times New Roman"/>
          <w:b w:val="false"/>
          <w:i w:val="false"/>
          <w:color w:val="000000"/>
          <w:sz w:val="28"/>
        </w:rPr>
        <w:t xml:space="preserve">
      Considering that freedom is the birthright of every human being, </w:t>
      </w:r>
      <w:r>
        <w:br/>
      </w:r>
      <w:r>
        <w:rPr>
          <w:rFonts w:ascii="Times New Roman"/>
          <w:b w:val="false"/>
          <w:i w:val="false"/>
          <w:color w:val="000000"/>
          <w:sz w:val="28"/>
        </w:rPr>
        <w:t>
</w:t>
      </w:r>
      <w:r>
        <w:rPr>
          <w:rFonts w:ascii="Times New Roman"/>
          <w:b w:val="false"/>
          <w:i w:val="false"/>
          <w:color w:val="000000"/>
          <w:sz w:val="28"/>
        </w:rPr>
        <w:t xml:space="preserve">
      Mindful that the peoples of the United Nations reaffirmed in the Charter their faith in the dignity and worth of the human person, </w:t>
      </w:r>
      <w:r>
        <w:br/>
      </w:r>
      <w:r>
        <w:rPr>
          <w:rFonts w:ascii="Times New Roman"/>
          <w:b w:val="false"/>
          <w:i w:val="false"/>
          <w:color w:val="000000"/>
          <w:sz w:val="28"/>
        </w:rPr>
        <w:t>
</w:t>
      </w:r>
      <w:r>
        <w:rPr>
          <w:rFonts w:ascii="Times New Roman"/>
          <w:b w:val="false"/>
          <w:i w:val="false"/>
          <w:color w:val="000000"/>
          <w:sz w:val="28"/>
        </w:rPr>
        <w:t xml:space="preserve">
      Considering that the Universal Declaration of Human Rights, proclaimed by the General Assembly of the United Nations as a common standard of achievement for all peoples and all nations, states that no one shall be held in slavery or servitude and that slavery and the slave trade shall be prohibited in all their forms, </w:t>
      </w:r>
      <w:r>
        <w:br/>
      </w:r>
      <w:r>
        <w:rPr>
          <w:rFonts w:ascii="Times New Roman"/>
          <w:b w:val="false"/>
          <w:i w:val="false"/>
          <w:color w:val="000000"/>
          <w:sz w:val="28"/>
        </w:rPr>
        <w:t>
</w:t>
      </w:r>
      <w:r>
        <w:rPr>
          <w:rFonts w:ascii="Times New Roman"/>
          <w:b w:val="false"/>
          <w:i w:val="false"/>
          <w:color w:val="000000"/>
          <w:sz w:val="28"/>
        </w:rPr>
        <w:t xml:space="preserve">
      Recognizing that, since the conclusion of the Slavery Convention signed at Geneva on 25 September 1926, which was designed to secure the abolition of slavery and of the slave trade, further progress has been made towards this end, </w:t>
      </w:r>
      <w:r>
        <w:br/>
      </w:r>
      <w:r>
        <w:rPr>
          <w:rFonts w:ascii="Times New Roman"/>
          <w:b w:val="false"/>
          <w:i w:val="false"/>
          <w:color w:val="000000"/>
          <w:sz w:val="28"/>
        </w:rPr>
        <w:t>
</w:t>
      </w:r>
      <w:r>
        <w:rPr>
          <w:rFonts w:ascii="Times New Roman"/>
          <w:b w:val="false"/>
          <w:i w:val="false"/>
          <w:color w:val="000000"/>
          <w:sz w:val="28"/>
        </w:rPr>
        <w:t xml:space="preserve">
      Having regard to the Forced Labour Convention of 1930 and to subsequent action by the International Labour Organisation in regard to forced or compulsory labour, </w:t>
      </w:r>
      <w:r>
        <w:br/>
      </w:r>
      <w:r>
        <w:rPr>
          <w:rFonts w:ascii="Times New Roman"/>
          <w:b w:val="false"/>
          <w:i w:val="false"/>
          <w:color w:val="000000"/>
          <w:sz w:val="28"/>
        </w:rPr>
        <w:t>
</w:t>
      </w:r>
      <w:r>
        <w:rPr>
          <w:rFonts w:ascii="Times New Roman"/>
          <w:b w:val="false"/>
          <w:i w:val="false"/>
          <w:color w:val="000000"/>
          <w:sz w:val="28"/>
        </w:rPr>
        <w:t xml:space="preserve">
      Being aware, however, that slavery, the slave trade and institutions and practices similar to slavery have not yet been eliminated in all parts of the world, </w:t>
      </w:r>
      <w:r>
        <w:br/>
      </w:r>
      <w:r>
        <w:rPr>
          <w:rFonts w:ascii="Times New Roman"/>
          <w:b w:val="false"/>
          <w:i w:val="false"/>
          <w:color w:val="000000"/>
          <w:sz w:val="28"/>
        </w:rPr>
        <w:t>
</w:t>
      </w:r>
      <w:r>
        <w:rPr>
          <w:rFonts w:ascii="Times New Roman"/>
          <w:b w:val="false"/>
          <w:i w:val="false"/>
          <w:color w:val="000000"/>
          <w:sz w:val="28"/>
        </w:rPr>
        <w:t xml:space="preserve">
      Having decided, therefore, that the Convention of 1926, which remains operative, should now be augmented by the conclusion of a supplementary convention designed to intensify national as well as international efforts towards the abolition of slavery, the slave trade and institutions and practices similar to slavery, </w:t>
      </w:r>
      <w:r>
        <w:br/>
      </w:r>
      <w:r>
        <w:rPr>
          <w:rFonts w:ascii="Times New Roman"/>
          <w:b w:val="false"/>
          <w:i w:val="false"/>
          <w:color w:val="000000"/>
          <w:sz w:val="28"/>
        </w:rPr>
        <w:t>
</w:t>
      </w:r>
      <w:r>
        <w:rPr>
          <w:rFonts w:ascii="Times New Roman"/>
          <w:b w:val="false"/>
          <w:i w:val="false"/>
          <w:color w:val="000000"/>
          <w:sz w:val="28"/>
        </w:rPr>
        <w:t xml:space="preserve">
      Have agreed as follows: </w:t>
      </w:r>
    </w:p>
    <w:bookmarkEnd w:id="43"/>
    <w:bookmarkStart w:name="z97" w:id="44"/>
    <w:p>
      <w:pPr>
        <w:spacing w:after="0"/>
        <w:ind w:left="0"/>
        <w:jc w:val="left"/>
      </w:pPr>
      <w:r>
        <w:rPr>
          <w:rFonts w:ascii="Times New Roman"/>
          <w:b/>
          <w:i w:val="false"/>
          <w:color w:val="000000"/>
        </w:rPr>
        <w:t xml:space="preserve"> 
Section I. - Institutions and practices similar to slavery</w:t>
      </w:r>
    </w:p>
    <w:bookmarkEnd w:id="44"/>
    <w:bookmarkStart w:name="z98" w:id="45"/>
    <w:p>
      <w:pPr>
        <w:spacing w:after="0"/>
        <w:ind w:left="0"/>
        <w:jc w:val="left"/>
      </w:pPr>
      <w:r>
        <w:rPr>
          <w:rFonts w:ascii="Times New Roman"/>
          <w:b/>
          <w:i w:val="false"/>
          <w:color w:val="000000"/>
        </w:rPr>
        <w:t xml:space="preserve"> 
Article 1</w:t>
      </w:r>
    </w:p>
    <w:bookmarkEnd w:id="45"/>
    <w:bookmarkStart w:name="z99" w:id="46"/>
    <w:p>
      <w:pPr>
        <w:spacing w:after="0"/>
        <w:ind w:left="0"/>
        <w:jc w:val="both"/>
      </w:pPr>
      <w:r>
        <w:rPr>
          <w:rFonts w:ascii="Times New Roman"/>
          <w:b w:val="false"/>
          <w:i w:val="false"/>
          <w:color w:val="000000"/>
          <w:sz w:val="28"/>
        </w:rPr>
        <w:t xml:space="preserve">
      Each of the States Parties to this Convention shall take all practicable and necessary legislative and other measures to bring about progressively and as soon as possible the complete abolition or abandonment of the following institutions and practices, where they still exist and whether or not they are covered by the definition of slavery contained in article 1 of the Slavery Convention signed at Geneva on 25 September 1926: </w:t>
      </w:r>
      <w:r>
        <w:br/>
      </w:r>
      <w:r>
        <w:rPr>
          <w:rFonts w:ascii="Times New Roman"/>
          <w:b w:val="false"/>
          <w:i w:val="false"/>
          <w:color w:val="000000"/>
          <w:sz w:val="28"/>
        </w:rPr>
        <w:t>
</w:t>
      </w:r>
      <w:r>
        <w:rPr>
          <w:rFonts w:ascii="Times New Roman"/>
          <w:b w:val="false"/>
          <w:i w:val="false"/>
          <w:color w:val="000000"/>
          <w:sz w:val="28"/>
        </w:rPr>
        <w:t xml:space="preserve">
      (a) Debt bondage, that is to say, the status or condition arising from a pledge by a debtor of his personal services or of those of a person under his control as security for a debt, if the value of those services as reasonably assessed is not applied towards the liquidation of the debt or the length and nature of those services are not respectively limited and defined; </w:t>
      </w:r>
      <w:r>
        <w:br/>
      </w:r>
      <w:r>
        <w:rPr>
          <w:rFonts w:ascii="Times New Roman"/>
          <w:b w:val="false"/>
          <w:i w:val="false"/>
          <w:color w:val="000000"/>
          <w:sz w:val="28"/>
        </w:rPr>
        <w:t>
</w:t>
      </w:r>
      <w:r>
        <w:rPr>
          <w:rFonts w:ascii="Times New Roman"/>
          <w:b w:val="false"/>
          <w:i w:val="false"/>
          <w:color w:val="000000"/>
          <w:sz w:val="28"/>
        </w:rPr>
        <w:t xml:space="preserve">
      (b) Serfdom, that is to say, the condition or status of a tenant who is by law, custom or agreement bound to live and labour on land belonging to another person and to render some determinate service to such other person, whether for reward or not, and is not free to change his status; </w:t>
      </w:r>
      <w:r>
        <w:br/>
      </w:r>
      <w:r>
        <w:rPr>
          <w:rFonts w:ascii="Times New Roman"/>
          <w:b w:val="false"/>
          <w:i w:val="false"/>
          <w:color w:val="000000"/>
          <w:sz w:val="28"/>
        </w:rPr>
        <w:t>
</w:t>
      </w:r>
      <w:r>
        <w:rPr>
          <w:rFonts w:ascii="Times New Roman"/>
          <w:b w:val="false"/>
          <w:i w:val="false"/>
          <w:color w:val="000000"/>
          <w:sz w:val="28"/>
        </w:rPr>
        <w:t xml:space="preserve">
      (c) Any institution or practice whereby: </w:t>
      </w:r>
      <w:r>
        <w:br/>
      </w:r>
      <w:r>
        <w:rPr>
          <w:rFonts w:ascii="Times New Roman"/>
          <w:b w:val="false"/>
          <w:i w:val="false"/>
          <w:color w:val="000000"/>
          <w:sz w:val="28"/>
        </w:rPr>
        <w:t>
</w:t>
      </w:r>
      <w:r>
        <w:rPr>
          <w:rFonts w:ascii="Times New Roman"/>
          <w:b w:val="false"/>
          <w:i w:val="false"/>
          <w:color w:val="000000"/>
          <w:sz w:val="28"/>
        </w:rPr>
        <w:t xml:space="preserve">
      (i) A woman, without the right to refuse, is promised or given in marriage on payment of a consideration in money or in kind to her parents, guardian, family or any other person or group; or </w:t>
      </w:r>
      <w:r>
        <w:br/>
      </w:r>
      <w:r>
        <w:rPr>
          <w:rFonts w:ascii="Times New Roman"/>
          <w:b w:val="false"/>
          <w:i w:val="false"/>
          <w:color w:val="000000"/>
          <w:sz w:val="28"/>
        </w:rPr>
        <w:t>
</w:t>
      </w:r>
      <w:r>
        <w:rPr>
          <w:rFonts w:ascii="Times New Roman"/>
          <w:b w:val="false"/>
          <w:i w:val="false"/>
          <w:color w:val="000000"/>
          <w:sz w:val="28"/>
        </w:rPr>
        <w:t xml:space="preserve">
      (ii) The husband of a woman, his family, or his clan, has the right to transfer her to another person for value received or otherwise; or </w:t>
      </w:r>
      <w:r>
        <w:br/>
      </w:r>
      <w:r>
        <w:rPr>
          <w:rFonts w:ascii="Times New Roman"/>
          <w:b w:val="false"/>
          <w:i w:val="false"/>
          <w:color w:val="000000"/>
          <w:sz w:val="28"/>
        </w:rPr>
        <w:t>
</w:t>
      </w:r>
      <w:r>
        <w:rPr>
          <w:rFonts w:ascii="Times New Roman"/>
          <w:b w:val="false"/>
          <w:i w:val="false"/>
          <w:color w:val="000000"/>
          <w:sz w:val="28"/>
        </w:rPr>
        <w:t xml:space="preserve">
      (iii) A woman on the death of her husband is liable to be inherited by another person; </w:t>
      </w:r>
      <w:r>
        <w:br/>
      </w:r>
      <w:r>
        <w:rPr>
          <w:rFonts w:ascii="Times New Roman"/>
          <w:b w:val="false"/>
          <w:i w:val="false"/>
          <w:color w:val="000000"/>
          <w:sz w:val="28"/>
        </w:rPr>
        <w:t>
</w:t>
      </w:r>
      <w:r>
        <w:rPr>
          <w:rFonts w:ascii="Times New Roman"/>
          <w:b w:val="false"/>
          <w:i w:val="false"/>
          <w:color w:val="000000"/>
          <w:sz w:val="28"/>
        </w:rPr>
        <w:t xml:space="preserve">
      (d) Any institution or practice whereby a child or young person under the age of 18 years, is delivered by either or both of his natural parents or by his guardian to another person, whether for reward or not, with a view to the exploitation of the child or young person or of his labour. </w:t>
      </w:r>
    </w:p>
    <w:bookmarkEnd w:id="46"/>
    <w:bookmarkStart w:name="z107" w:id="47"/>
    <w:p>
      <w:pPr>
        <w:spacing w:after="0"/>
        <w:ind w:left="0"/>
        <w:jc w:val="left"/>
      </w:pPr>
      <w:r>
        <w:rPr>
          <w:rFonts w:ascii="Times New Roman"/>
          <w:b/>
          <w:i w:val="false"/>
          <w:color w:val="000000"/>
        </w:rPr>
        <w:t xml:space="preserve"> 
Article 2</w:t>
      </w:r>
    </w:p>
    <w:bookmarkEnd w:id="47"/>
    <w:bookmarkStart w:name="z108" w:id="48"/>
    <w:p>
      <w:pPr>
        <w:spacing w:after="0"/>
        <w:ind w:left="0"/>
        <w:jc w:val="both"/>
      </w:pPr>
      <w:r>
        <w:rPr>
          <w:rFonts w:ascii="Times New Roman"/>
          <w:b w:val="false"/>
          <w:i w:val="false"/>
          <w:color w:val="000000"/>
          <w:sz w:val="28"/>
        </w:rPr>
        <w:t xml:space="preserve">
      With a view to bringing to an end the institutions and practices mentioned in article 1 (c) of this Convention, the States Parties undertake to prescribe, where appropriate, suitable minimum ages of marriage, to encourage the use of facilities whereby the consent of both parties to a marriage may be freely expressed in the presence of a competent civil or religious authority, and to encourage the registration of marriages. </w:t>
      </w:r>
    </w:p>
    <w:bookmarkEnd w:id="48"/>
    <w:bookmarkStart w:name="z109" w:id="49"/>
    <w:p>
      <w:pPr>
        <w:spacing w:after="0"/>
        <w:ind w:left="0"/>
        <w:jc w:val="left"/>
      </w:pPr>
      <w:r>
        <w:rPr>
          <w:rFonts w:ascii="Times New Roman"/>
          <w:b/>
          <w:i w:val="false"/>
          <w:color w:val="000000"/>
        </w:rPr>
        <w:t xml:space="preserve"> 
Section II. - The slave trade </w:t>
      </w:r>
    </w:p>
    <w:bookmarkEnd w:id="49"/>
    <w:bookmarkStart w:name="z110" w:id="50"/>
    <w:p>
      <w:pPr>
        <w:spacing w:after="0"/>
        <w:ind w:left="0"/>
        <w:jc w:val="left"/>
      </w:pPr>
      <w:r>
        <w:rPr>
          <w:rFonts w:ascii="Times New Roman"/>
          <w:b/>
          <w:i w:val="false"/>
          <w:color w:val="000000"/>
        </w:rPr>
        <w:t xml:space="preserve"> 
Article 3</w:t>
      </w:r>
    </w:p>
    <w:bookmarkEnd w:id="50"/>
    <w:bookmarkStart w:name="z111" w:id="51"/>
    <w:p>
      <w:pPr>
        <w:spacing w:after="0"/>
        <w:ind w:left="0"/>
        <w:jc w:val="both"/>
      </w:pPr>
      <w:r>
        <w:rPr>
          <w:rFonts w:ascii="Times New Roman"/>
          <w:b w:val="false"/>
          <w:i w:val="false"/>
          <w:color w:val="000000"/>
          <w:sz w:val="28"/>
        </w:rPr>
        <w:t xml:space="preserve">
      1. The act of conveying or attempting to convey slaves from one country to another by whatever means of transport, or of being accessory thereto, shall be a criminal offence under the laws of the States Parties to this Convention and persons convicted thereof shall be liable to very severe penalties. </w:t>
      </w:r>
      <w:r>
        <w:br/>
      </w:r>
      <w:r>
        <w:rPr>
          <w:rFonts w:ascii="Times New Roman"/>
          <w:b w:val="false"/>
          <w:i w:val="false"/>
          <w:color w:val="000000"/>
          <w:sz w:val="28"/>
        </w:rPr>
        <w:t>
</w:t>
      </w:r>
      <w:r>
        <w:rPr>
          <w:rFonts w:ascii="Times New Roman"/>
          <w:b w:val="false"/>
          <w:i w:val="false"/>
          <w:color w:val="000000"/>
          <w:sz w:val="28"/>
        </w:rPr>
        <w:t xml:space="preserve">
      2. (a) The States Parties shall take all effective measures to prevent ships and aircraft authorized to fly their flags from conveying slaves and to punish persons guilty of such acts or of using national flags for that purpose. </w:t>
      </w:r>
      <w:r>
        <w:br/>
      </w:r>
      <w:r>
        <w:rPr>
          <w:rFonts w:ascii="Times New Roman"/>
          <w:b w:val="false"/>
          <w:i w:val="false"/>
          <w:color w:val="000000"/>
          <w:sz w:val="28"/>
        </w:rPr>
        <w:t>
</w:t>
      </w:r>
      <w:r>
        <w:rPr>
          <w:rFonts w:ascii="Times New Roman"/>
          <w:b w:val="false"/>
          <w:i w:val="false"/>
          <w:color w:val="000000"/>
          <w:sz w:val="28"/>
        </w:rPr>
        <w:t xml:space="preserve">
      (b) The States Parties shall take all effective measures to ensure that their ports, airfields and coasts are not used for the conveyance of slaves. </w:t>
      </w:r>
      <w:r>
        <w:br/>
      </w:r>
      <w:r>
        <w:rPr>
          <w:rFonts w:ascii="Times New Roman"/>
          <w:b w:val="false"/>
          <w:i w:val="false"/>
          <w:color w:val="000000"/>
          <w:sz w:val="28"/>
        </w:rPr>
        <w:t>
</w:t>
      </w:r>
      <w:r>
        <w:rPr>
          <w:rFonts w:ascii="Times New Roman"/>
          <w:b w:val="false"/>
          <w:i w:val="false"/>
          <w:color w:val="000000"/>
          <w:sz w:val="28"/>
        </w:rPr>
        <w:t xml:space="preserve">
      3. The States Parties to this Convention shall exchange information in order to ensure the practical co-ordination of the measures taken by them in combating the slave trade and shall inform each other of every case of the slave trade, and of every attempt to commit this criminal offence, which comes to their notice. </w:t>
      </w:r>
    </w:p>
    <w:bookmarkEnd w:id="51"/>
    <w:bookmarkStart w:name="z115" w:id="52"/>
    <w:p>
      <w:pPr>
        <w:spacing w:after="0"/>
        <w:ind w:left="0"/>
        <w:jc w:val="left"/>
      </w:pPr>
      <w:r>
        <w:rPr>
          <w:rFonts w:ascii="Times New Roman"/>
          <w:b/>
          <w:i w:val="false"/>
          <w:color w:val="000000"/>
        </w:rPr>
        <w:t xml:space="preserve"> 
Article 4</w:t>
      </w:r>
    </w:p>
    <w:bookmarkEnd w:id="52"/>
    <w:bookmarkStart w:name="z116" w:id="53"/>
    <w:p>
      <w:pPr>
        <w:spacing w:after="0"/>
        <w:ind w:left="0"/>
        <w:jc w:val="both"/>
      </w:pPr>
      <w:r>
        <w:rPr>
          <w:rFonts w:ascii="Times New Roman"/>
          <w:b w:val="false"/>
          <w:i w:val="false"/>
          <w:color w:val="000000"/>
          <w:sz w:val="28"/>
        </w:rPr>
        <w:t xml:space="preserve">
      Any slave who takes refuge on board any vessel of a State Party to this Convention shall ipso facto be free. </w:t>
      </w:r>
      <w:r>
        <w:br/>
      </w:r>
      <w:r>
        <w:rPr>
          <w:rFonts w:ascii="Times New Roman"/>
          <w:b w:val="false"/>
          <w:i w:val="false"/>
          <w:color w:val="000000"/>
          <w:sz w:val="28"/>
        </w:rPr>
        <w:t>
</w:t>
      </w:r>
      <w:r>
        <w:rPr>
          <w:rFonts w:ascii="Times New Roman"/>
          <w:b w:val="false"/>
          <w:i w:val="false"/>
          <w:color w:val="000000"/>
          <w:sz w:val="28"/>
        </w:rPr>
        <w:t>
      Section III. - Slavery and institutions and practices similar to slavery</w:t>
      </w:r>
    </w:p>
    <w:bookmarkEnd w:id="53"/>
    <w:bookmarkStart w:name="z118" w:id="54"/>
    <w:p>
      <w:pPr>
        <w:spacing w:after="0"/>
        <w:ind w:left="0"/>
        <w:jc w:val="left"/>
      </w:pPr>
      <w:r>
        <w:rPr>
          <w:rFonts w:ascii="Times New Roman"/>
          <w:b/>
          <w:i w:val="false"/>
          <w:color w:val="000000"/>
        </w:rPr>
        <w:t xml:space="preserve"> 
Article 5</w:t>
      </w:r>
    </w:p>
    <w:bookmarkEnd w:id="54"/>
    <w:bookmarkStart w:name="z119" w:id="55"/>
    <w:p>
      <w:pPr>
        <w:spacing w:after="0"/>
        <w:ind w:left="0"/>
        <w:jc w:val="both"/>
      </w:pPr>
      <w:r>
        <w:rPr>
          <w:rFonts w:ascii="Times New Roman"/>
          <w:b w:val="false"/>
          <w:i w:val="false"/>
          <w:color w:val="000000"/>
          <w:sz w:val="28"/>
        </w:rPr>
        <w:t xml:space="preserve">
      In a country where the abolition or abandonment of slavery, or of the institutions or practices mentioned in article 1 of this Convention, is not yet complete, the act of mutilating, branding or otherwise marking a slave or a person of servile status in order to indicate his status, or as a punishment, or for any other reason, or of being accessory thereto, shall be a criminal offence under the laws of the States Parties to this Convention and persons convicted thereof shall be liable to punishment. </w:t>
      </w:r>
    </w:p>
    <w:bookmarkEnd w:id="55"/>
    <w:bookmarkStart w:name="z120" w:id="56"/>
    <w:p>
      <w:pPr>
        <w:spacing w:after="0"/>
        <w:ind w:left="0"/>
        <w:jc w:val="left"/>
      </w:pPr>
      <w:r>
        <w:rPr>
          <w:rFonts w:ascii="Times New Roman"/>
          <w:b/>
          <w:i w:val="false"/>
          <w:color w:val="000000"/>
        </w:rPr>
        <w:t xml:space="preserve"> 
Article 6</w:t>
      </w:r>
    </w:p>
    <w:bookmarkEnd w:id="56"/>
    <w:bookmarkStart w:name="z121" w:id="57"/>
    <w:p>
      <w:pPr>
        <w:spacing w:after="0"/>
        <w:ind w:left="0"/>
        <w:jc w:val="both"/>
      </w:pPr>
      <w:r>
        <w:rPr>
          <w:rFonts w:ascii="Times New Roman"/>
          <w:b w:val="false"/>
          <w:i w:val="false"/>
          <w:color w:val="000000"/>
          <w:sz w:val="28"/>
        </w:rPr>
        <w:t xml:space="preserve">
      1. The act of enslaving another person or of inducing another person to give himself or a person dependent upon him into slavery, or of attempting these acts, or being accessory thereto, or being a party to a conspiracy to accomplish any such acts, shall be a criminal offence under the laws of the States Parties to this Convention and persons convicted thereof shall be liable to punishment. </w:t>
      </w:r>
      <w:r>
        <w:br/>
      </w:r>
      <w:r>
        <w:rPr>
          <w:rFonts w:ascii="Times New Roman"/>
          <w:b w:val="false"/>
          <w:i w:val="false"/>
          <w:color w:val="000000"/>
          <w:sz w:val="28"/>
        </w:rPr>
        <w:t>
</w:t>
      </w:r>
      <w:r>
        <w:rPr>
          <w:rFonts w:ascii="Times New Roman"/>
          <w:b w:val="false"/>
          <w:i w:val="false"/>
          <w:color w:val="000000"/>
          <w:sz w:val="28"/>
        </w:rPr>
        <w:t xml:space="preserve">
      2. Subject to the provisions of the introductory paragraph of article 1 of this Convention, the provisions of paragraph 1 of the present article shall also apply to the act of inducing another person to place himself or a person dependent upon him into the servile status resulting from any of the institutions or practices mentioned in article 1, to any attempt to perform such acts, to being accessory thereto, and to being a party to a conspiracy to accomplish any such acts. </w:t>
      </w:r>
    </w:p>
    <w:bookmarkEnd w:id="57"/>
    <w:bookmarkStart w:name="z123" w:id="58"/>
    <w:p>
      <w:pPr>
        <w:spacing w:after="0"/>
        <w:ind w:left="0"/>
        <w:jc w:val="left"/>
      </w:pPr>
      <w:r>
        <w:rPr>
          <w:rFonts w:ascii="Times New Roman"/>
          <w:b/>
          <w:i w:val="false"/>
          <w:color w:val="000000"/>
        </w:rPr>
        <w:t xml:space="preserve"> 
Section IV. - Definitions</w:t>
      </w:r>
    </w:p>
    <w:bookmarkEnd w:id="58"/>
    <w:bookmarkStart w:name="z124" w:id="59"/>
    <w:p>
      <w:pPr>
        <w:spacing w:after="0"/>
        <w:ind w:left="0"/>
        <w:jc w:val="left"/>
      </w:pPr>
      <w:r>
        <w:rPr>
          <w:rFonts w:ascii="Times New Roman"/>
          <w:b/>
          <w:i w:val="false"/>
          <w:color w:val="000000"/>
        </w:rPr>
        <w:t xml:space="preserve"> 
Article 7</w:t>
      </w:r>
    </w:p>
    <w:bookmarkEnd w:id="59"/>
    <w:bookmarkStart w:name="z125" w:id="60"/>
    <w:p>
      <w:pPr>
        <w:spacing w:after="0"/>
        <w:ind w:left="0"/>
        <w:jc w:val="both"/>
      </w:pPr>
      <w:r>
        <w:rPr>
          <w:rFonts w:ascii="Times New Roman"/>
          <w:b w:val="false"/>
          <w:i w:val="false"/>
          <w:color w:val="000000"/>
          <w:sz w:val="28"/>
        </w:rPr>
        <w:t xml:space="preserve">
      For the purposes of the present Convention: </w:t>
      </w:r>
      <w:r>
        <w:br/>
      </w:r>
      <w:r>
        <w:rPr>
          <w:rFonts w:ascii="Times New Roman"/>
          <w:b w:val="false"/>
          <w:i w:val="false"/>
          <w:color w:val="000000"/>
          <w:sz w:val="28"/>
        </w:rPr>
        <w:t>
</w:t>
      </w:r>
      <w:r>
        <w:rPr>
          <w:rFonts w:ascii="Times New Roman"/>
          <w:b w:val="false"/>
          <w:i w:val="false"/>
          <w:color w:val="000000"/>
          <w:sz w:val="28"/>
        </w:rPr>
        <w:t xml:space="preserve">
      (a) "Slavery" means, as defined in the Slavery Convention of 1926, the status or condition of a person over whom any or all of the powers attaching to the right of ownership are exercised, and "slave" means a person in such condition or status; </w:t>
      </w:r>
      <w:r>
        <w:br/>
      </w:r>
      <w:r>
        <w:rPr>
          <w:rFonts w:ascii="Times New Roman"/>
          <w:b w:val="false"/>
          <w:i w:val="false"/>
          <w:color w:val="000000"/>
          <w:sz w:val="28"/>
        </w:rPr>
        <w:t>
</w:t>
      </w:r>
      <w:r>
        <w:rPr>
          <w:rFonts w:ascii="Times New Roman"/>
          <w:b w:val="false"/>
          <w:i w:val="false"/>
          <w:color w:val="000000"/>
          <w:sz w:val="28"/>
        </w:rPr>
        <w:t xml:space="preserve">
      (b) "A person of servile status" means a person in the condition or status resulting from any of the institutions or practices mentioned in article 1 of this Convention; </w:t>
      </w:r>
      <w:r>
        <w:br/>
      </w:r>
      <w:r>
        <w:rPr>
          <w:rFonts w:ascii="Times New Roman"/>
          <w:b w:val="false"/>
          <w:i w:val="false"/>
          <w:color w:val="000000"/>
          <w:sz w:val="28"/>
        </w:rPr>
        <w:t>
</w:t>
      </w:r>
      <w:r>
        <w:rPr>
          <w:rFonts w:ascii="Times New Roman"/>
          <w:b w:val="false"/>
          <w:i w:val="false"/>
          <w:color w:val="000000"/>
          <w:sz w:val="28"/>
        </w:rPr>
        <w:t xml:space="preserve">
      (c) "Slave trade" means and includes all acts involved in the capture, acquisition or disposal of a person with intent to reduce him to slavery; all acts involved in the acquisition of a slave with a view to selling or exchanging him; all acts of disposal by sale or exchange of a person acquired with a view to being sold or exchanged; and, in general, every act of trade or transport in slaves by whatever means of conveyance. </w:t>
      </w:r>
    </w:p>
    <w:bookmarkEnd w:id="60"/>
    <w:bookmarkStart w:name="z129" w:id="61"/>
    <w:p>
      <w:pPr>
        <w:spacing w:after="0"/>
        <w:ind w:left="0"/>
        <w:jc w:val="left"/>
      </w:pPr>
      <w:r>
        <w:rPr>
          <w:rFonts w:ascii="Times New Roman"/>
          <w:b/>
          <w:i w:val="false"/>
          <w:color w:val="000000"/>
        </w:rPr>
        <w:t xml:space="preserve"> 
Section V. - Cooperation between States Parties and communication of information</w:t>
      </w:r>
    </w:p>
    <w:bookmarkEnd w:id="61"/>
    <w:bookmarkStart w:name="z130" w:id="62"/>
    <w:p>
      <w:pPr>
        <w:spacing w:after="0"/>
        <w:ind w:left="0"/>
        <w:jc w:val="left"/>
      </w:pPr>
      <w:r>
        <w:rPr>
          <w:rFonts w:ascii="Times New Roman"/>
          <w:b/>
          <w:i w:val="false"/>
          <w:color w:val="000000"/>
        </w:rPr>
        <w:t xml:space="preserve"> 
Article 8</w:t>
      </w:r>
    </w:p>
    <w:bookmarkEnd w:id="62"/>
    <w:bookmarkStart w:name="z131" w:id="63"/>
    <w:p>
      <w:pPr>
        <w:spacing w:after="0"/>
        <w:ind w:left="0"/>
        <w:jc w:val="both"/>
      </w:pPr>
      <w:r>
        <w:rPr>
          <w:rFonts w:ascii="Times New Roman"/>
          <w:b w:val="false"/>
          <w:i w:val="false"/>
          <w:color w:val="000000"/>
          <w:sz w:val="28"/>
        </w:rPr>
        <w:t xml:space="preserve">
      1. The States Parties to this Convention undertake to co-operate with each other and with the United Nations to give effect to the foregoing provisions. </w:t>
      </w:r>
      <w:r>
        <w:br/>
      </w:r>
      <w:r>
        <w:rPr>
          <w:rFonts w:ascii="Times New Roman"/>
          <w:b w:val="false"/>
          <w:i w:val="false"/>
          <w:color w:val="000000"/>
          <w:sz w:val="28"/>
        </w:rPr>
        <w:t>
</w:t>
      </w:r>
      <w:r>
        <w:rPr>
          <w:rFonts w:ascii="Times New Roman"/>
          <w:b w:val="false"/>
          <w:i w:val="false"/>
          <w:color w:val="000000"/>
          <w:sz w:val="28"/>
        </w:rPr>
        <w:t xml:space="preserve">
      2. The Parties undertake to communicate to the Secretary-General of the United Nations copies of any laws, regulations and administrative measures enacted or put into effect to implement the provisions of this Convention. </w:t>
      </w:r>
      <w:r>
        <w:br/>
      </w:r>
      <w:r>
        <w:rPr>
          <w:rFonts w:ascii="Times New Roman"/>
          <w:b w:val="false"/>
          <w:i w:val="false"/>
          <w:color w:val="000000"/>
          <w:sz w:val="28"/>
        </w:rPr>
        <w:t>
</w:t>
      </w:r>
      <w:r>
        <w:rPr>
          <w:rFonts w:ascii="Times New Roman"/>
          <w:b w:val="false"/>
          <w:i w:val="false"/>
          <w:color w:val="000000"/>
          <w:sz w:val="28"/>
        </w:rPr>
        <w:t xml:space="preserve">
      3. The Secretary-General shall communicate the information received under paragraph 2 of this article to the other Parties and to the Economic and Social Council as part of the documentation for any discussion which the Council might undertake with a view to making further recommendations for the abolition of slavery, the slave trade or the institutions and practices which are the subject of this Convention. </w:t>
      </w:r>
      <w:r>
        <w:br/>
      </w:r>
      <w:r>
        <w:rPr>
          <w:rFonts w:ascii="Times New Roman"/>
          <w:b w:val="false"/>
          <w:i w:val="false"/>
          <w:color w:val="000000"/>
          <w:sz w:val="28"/>
        </w:rPr>
        <w:t>
</w:t>
      </w:r>
      <w:r>
        <w:rPr>
          <w:rFonts w:ascii="Times New Roman"/>
          <w:b w:val="false"/>
          <w:i w:val="false"/>
          <w:color w:val="000000"/>
          <w:sz w:val="28"/>
        </w:rPr>
        <w:t>
      Section VI. - Final clauses</w:t>
      </w:r>
    </w:p>
    <w:bookmarkEnd w:id="63"/>
    <w:bookmarkStart w:name="z135" w:id="64"/>
    <w:p>
      <w:pPr>
        <w:spacing w:after="0"/>
        <w:ind w:left="0"/>
        <w:jc w:val="left"/>
      </w:pPr>
      <w:r>
        <w:rPr>
          <w:rFonts w:ascii="Times New Roman"/>
          <w:b/>
          <w:i w:val="false"/>
          <w:color w:val="000000"/>
        </w:rPr>
        <w:t xml:space="preserve"> 
Article 9</w:t>
      </w:r>
    </w:p>
    <w:bookmarkEnd w:id="64"/>
    <w:bookmarkStart w:name="z136" w:id="65"/>
    <w:p>
      <w:pPr>
        <w:spacing w:after="0"/>
        <w:ind w:left="0"/>
        <w:jc w:val="both"/>
      </w:pPr>
      <w:r>
        <w:rPr>
          <w:rFonts w:ascii="Times New Roman"/>
          <w:b w:val="false"/>
          <w:i w:val="false"/>
          <w:color w:val="000000"/>
          <w:sz w:val="28"/>
        </w:rPr>
        <w:t xml:space="preserve">
      No reservations may be made to this Convention. </w:t>
      </w:r>
    </w:p>
    <w:bookmarkEnd w:id="65"/>
    <w:bookmarkStart w:name="z137" w:id="66"/>
    <w:p>
      <w:pPr>
        <w:spacing w:after="0"/>
        <w:ind w:left="0"/>
        <w:jc w:val="left"/>
      </w:pPr>
      <w:r>
        <w:rPr>
          <w:rFonts w:ascii="Times New Roman"/>
          <w:b/>
          <w:i w:val="false"/>
          <w:color w:val="000000"/>
        </w:rPr>
        <w:t xml:space="preserve"> 
Article 10</w:t>
      </w:r>
    </w:p>
    <w:bookmarkEnd w:id="66"/>
    <w:bookmarkStart w:name="z138" w:id="67"/>
    <w:p>
      <w:pPr>
        <w:spacing w:after="0"/>
        <w:ind w:left="0"/>
        <w:jc w:val="both"/>
      </w:pPr>
      <w:r>
        <w:rPr>
          <w:rFonts w:ascii="Times New Roman"/>
          <w:b w:val="false"/>
          <w:i w:val="false"/>
          <w:color w:val="000000"/>
          <w:sz w:val="28"/>
        </w:rPr>
        <w:t xml:space="preserve">
      Any dispute between States Parties to this Convention relating to its interpretation or application, which is not settled by negotiation, shall be referred to the International Court of Justice at the request of any one of the parties to the dispute, unless the parties concerned agree on another mode of settlement. </w:t>
      </w:r>
    </w:p>
    <w:bookmarkEnd w:id="67"/>
    <w:bookmarkStart w:name="z139" w:id="68"/>
    <w:p>
      <w:pPr>
        <w:spacing w:after="0"/>
        <w:ind w:left="0"/>
        <w:jc w:val="left"/>
      </w:pPr>
      <w:r>
        <w:rPr>
          <w:rFonts w:ascii="Times New Roman"/>
          <w:b/>
          <w:i w:val="false"/>
          <w:color w:val="000000"/>
        </w:rPr>
        <w:t xml:space="preserve"> 
Article 11</w:t>
      </w:r>
    </w:p>
    <w:bookmarkEnd w:id="68"/>
    <w:bookmarkStart w:name="z140" w:id="69"/>
    <w:p>
      <w:pPr>
        <w:spacing w:after="0"/>
        <w:ind w:left="0"/>
        <w:jc w:val="both"/>
      </w:pPr>
      <w:r>
        <w:rPr>
          <w:rFonts w:ascii="Times New Roman"/>
          <w:b w:val="false"/>
          <w:i w:val="false"/>
          <w:color w:val="000000"/>
          <w:sz w:val="28"/>
        </w:rPr>
        <w:t xml:space="preserve">
      1. This Convention shall be open until 1 July 1957 for signature by any State Member of the United Nations or of a specialized agency. It shall be subject to ratification by the signatory States, and the instruments of ratification shall be deposited with the Secretary-General of the United Nations, who shall inform each signatory and acceding State. </w:t>
      </w:r>
      <w:r>
        <w:br/>
      </w:r>
      <w:r>
        <w:rPr>
          <w:rFonts w:ascii="Times New Roman"/>
          <w:b w:val="false"/>
          <w:i w:val="false"/>
          <w:color w:val="000000"/>
          <w:sz w:val="28"/>
        </w:rPr>
        <w:t>
</w:t>
      </w:r>
      <w:r>
        <w:rPr>
          <w:rFonts w:ascii="Times New Roman"/>
          <w:b w:val="false"/>
          <w:i w:val="false"/>
          <w:color w:val="000000"/>
          <w:sz w:val="28"/>
        </w:rPr>
        <w:t xml:space="preserve">
      2. After 1 July 1957 this Convention shall be open for accession by any State Member of the United Nations or of a specialized agency, or by any other State to which an invitation to accede has been addressed by the General Assembly of the United Nations. Accession shall be effected by the deposit of a formal instrument with the Secretary-General of the United Nations, who shall inform each signatory and acceding State. </w:t>
      </w:r>
    </w:p>
    <w:bookmarkEnd w:id="69"/>
    <w:bookmarkStart w:name="z142" w:id="70"/>
    <w:p>
      <w:pPr>
        <w:spacing w:after="0"/>
        <w:ind w:left="0"/>
        <w:jc w:val="left"/>
      </w:pPr>
      <w:r>
        <w:rPr>
          <w:rFonts w:ascii="Times New Roman"/>
          <w:b/>
          <w:i w:val="false"/>
          <w:color w:val="000000"/>
        </w:rPr>
        <w:t xml:space="preserve"> 
Article 12</w:t>
      </w:r>
    </w:p>
    <w:bookmarkEnd w:id="70"/>
    <w:bookmarkStart w:name="z143" w:id="71"/>
    <w:p>
      <w:pPr>
        <w:spacing w:after="0"/>
        <w:ind w:left="0"/>
        <w:jc w:val="both"/>
      </w:pPr>
      <w:r>
        <w:rPr>
          <w:rFonts w:ascii="Times New Roman"/>
          <w:b w:val="false"/>
          <w:i w:val="false"/>
          <w:color w:val="000000"/>
          <w:sz w:val="28"/>
        </w:rPr>
        <w:t xml:space="preserve">
      1. This Convention shall apply to all non-self-governing trust, colonial and other non-metropolitan territories for the international relations of which any State Party is responsible; the Party concerned shall, subject to the provisions of paragraph 2 of this article, at the time of signature, ratification or accession declare the non-metropolitan territory or territories to which the Convention shall apply ipso facto as a result of such signature, ratification or accession. </w:t>
      </w:r>
      <w:r>
        <w:br/>
      </w:r>
      <w:r>
        <w:rPr>
          <w:rFonts w:ascii="Times New Roman"/>
          <w:b w:val="false"/>
          <w:i w:val="false"/>
          <w:color w:val="000000"/>
          <w:sz w:val="28"/>
        </w:rPr>
        <w:t>
</w:t>
      </w:r>
      <w:r>
        <w:rPr>
          <w:rFonts w:ascii="Times New Roman"/>
          <w:b w:val="false"/>
          <w:i w:val="false"/>
          <w:color w:val="000000"/>
          <w:sz w:val="28"/>
        </w:rPr>
        <w:t xml:space="preserve">
      2. In any case in which the previous consent of a non-metropolitan territory is required by the constitutional laws or practices of the Party or of the non-metropolitan territory, the Party concerned shall endeavour to secure the needed consent of the non-metropolitan territory within the period of twelve months from the date of signature of the Convention by the metropolitan State, and when such consent has been obtained the Party shall notify the Secretary-General. This Convention shall apply to the territory or territories named in such notification from the date of its receipt by the Secretary-General. </w:t>
      </w:r>
      <w:r>
        <w:br/>
      </w:r>
      <w:r>
        <w:rPr>
          <w:rFonts w:ascii="Times New Roman"/>
          <w:b w:val="false"/>
          <w:i w:val="false"/>
          <w:color w:val="000000"/>
          <w:sz w:val="28"/>
        </w:rPr>
        <w:t>
</w:t>
      </w:r>
      <w:r>
        <w:rPr>
          <w:rFonts w:ascii="Times New Roman"/>
          <w:b w:val="false"/>
          <w:i w:val="false"/>
          <w:color w:val="000000"/>
          <w:sz w:val="28"/>
        </w:rPr>
        <w:t xml:space="preserve">
      3. After the expiry of the twelve-month period mentioned in the preceding paragraph, the States Parties concerned shall inform the Secretary-General of the results of the consultations with those non-metropolitan territories for whose international relations they are responsible and whose consent to the application of this Convention may have been withheld. </w:t>
      </w:r>
    </w:p>
    <w:bookmarkEnd w:id="71"/>
    <w:bookmarkStart w:name="z146" w:id="72"/>
    <w:p>
      <w:pPr>
        <w:spacing w:after="0"/>
        <w:ind w:left="0"/>
        <w:jc w:val="left"/>
      </w:pPr>
      <w:r>
        <w:rPr>
          <w:rFonts w:ascii="Times New Roman"/>
          <w:b/>
          <w:i w:val="false"/>
          <w:color w:val="000000"/>
        </w:rPr>
        <w:t xml:space="preserve"> 
Article 13</w:t>
      </w:r>
    </w:p>
    <w:bookmarkEnd w:id="72"/>
    <w:bookmarkStart w:name="z147" w:id="73"/>
    <w:p>
      <w:pPr>
        <w:spacing w:after="0"/>
        <w:ind w:left="0"/>
        <w:jc w:val="both"/>
      </w:pPr>
      <w:r>
        <w:rPr>
          <w:rFonts w:ascii="Times New Roman"/>
          <w:b w:val="false"/>
          <w:i w:val="false"/>
          <w:color w:val="000000"/>
          <w:sz w:val="28"/>
        </w:rPr>
        <w:t xml:space="preserve">
      1. This Convention shall enter into force on the date on which two States have become Parties thereto. </w:t>
      </w:r>
      <w:r>
        <w:br/>
      </w:r>
      <w:r>
        <w:rPr>
          <w:rFonts w:ascii="Times New Roman"/>
          <w:b w:val="false"/>
          <w:i w:val="false"/>
          <w:color w:val="000000"/>
          <w:sz w:val="28"/>
        </w:rPr>
        <w:t>
</w:t>
      </w:r>
      <w:r>
        <w:rPr>
          <w:rFonts w:ascii="Times New Roman"/>
          <w:b w:val="false"/>
          <w:i w:val="false"/>
          <w:color w:val="000000"/>
          <w:sz w:val="28"/>
        </w:rPr>
        <w:t xml:space="preserve">
      2. It shall thereafter enter into force with respect to each State and territory on the date of deposit of the instrument of ratification or accession of that State or notification of application to that territory. </w:t>
      </w:r>
    </w:p>
    <w:bookmarkEnd w:id="73"/>
    <w:bookmarkStart w:name="z149" w:id="74"/>
    <w:p>
      <w:pPr>
        <w:spacing w:after="0"/>
        <w:ind w:left="0"/>
        <w:jc w:val="left"/>
      </w:pPr>
      <w:r>
        <w:rPr>
          <w:rFonts w:ascii="Times New Roman"/>
          <w:b/>
          <w:i w:val="false"/>
          <w:color w:val="000000"/>
        </w:rPr>
        <w:t xml:space="preserve"> 
Article 14</w:t>
      </w:r>
    </w:p>
    <w:bookmarkEnd w:id="74"/>
    <w:bookmarkStart w:name="z150" w:id="75"/>
    <w:p>
      <w:pPr>
        <w:spacing w:after="0"/>
        <w:ind w:left="0"/>
        <w:jc w:val="both"/>
      </w:pPr>
      <w:r>
        <w:rPr>
          <w:rFonts w:ascii="Times New Roman"/>
          <w:b w:val="false"/>
          <w:i w:val="false"/>
          <w:color w:val="000000"/>
          <w:sz w:val="28"/>
        </w:rPr>
        <w:t xml:space="preserve">
      1. The application of this Convention shall be divided into successive periods of three years, of which the first shall begin on the date of entry into force of the Convention in accordance with paragraph 1 of article 13. </w:t>
      </w:r>
      <w:r>
        <w:br/>
      </w:r>
      <w:r>
        <w:rPr>
          <w:rFonts w:ascii="Times New Roman"/>
          <w:b w:val="false"/>
          <w:i w:val="false"/>
          <w:color w:val="000000"/>
          <w:sz w:val="28"/>
        </w:rPr>
        <w:t>
</w:t>
      </w:r>
      <w:r>
        <w:rPr>
          <w:rFonts w:ascii="Times New Roman"/>
          <w:b w:val="false"/>
          <w:i w:val="false"/>
          <w:color w:val="000000"/>
          <w:sz w:val="28"/>
        </w:rPr>
        <w:t xml:space="preserve">
      2. Any State Party may denounce this Convention by a notice addressed by that State to the Secretary-General not less than six months before the expiration of the current three-year period. The Secretary-General shall notify all other Parties of each such notice and the date of the receipt thereof. </w:t>
      </w:r>
      <w:r>
        <w:br/>
      </w:r>
      <w:r>
        <w:rPr>
          <w:rFonts w:ascii="Times New Roman"/>
          <w:b w:val="false"/>
          <w:i w:val="false"/>
          <w:color w:val="000000"/>
          <w:sz w:val="28"/>
        </w:rPr>
        <w:t>
</w:t>
      </w:r>
      <w:r>
        <w:rPr>
          <w:rFonts w:ascii="Times New Roman"/>
          <w:b w:val="false"/>
          <w:i w:val="false"/>
          <w:color w:val="000000"/>
          <w:sz w:val="28"/>
        </w:rPr>
        <w:t xml:space="preserve">
      3. Denunciations shall take effect at the expiration of the current three-year period. </w:t>
      </w:r>
      <w:r>
        <w:br/>
      </w:r>
      <w:r>
        <w:rPr>
          <w:rFonts w:ascii="Times New Roman"/>
          <w:b w:val="false"/>
          <w:i w:val="false"/>
          <w:color w:val="000000"/>
          <w:sz w:val="28"/>
        </w:rPr>
        <w:t>
</w:t>
      </w:r>
      <w:r>
        <w:rPr>
          <w:rFonts w:ascii="Times New Roman"/>
          <w:b w:val="false"/>
          <w:i w:val="false"/>
          <w:color w:val="000000"/>
          <w:sz w:val="28"/>
        </w:rPr>
        <w:t xml:space="preserve">
      4. In cases where, in accordance with the provisions of article 12, this Convention has become applicable to a non-metropolitan territory of a Party, that Party may at any time thereafter, with the consent of the territory concerned, give notice to the Secretary-General of the United Nations denouncing this Convention separately in respect of that territory. The denunciation shall take effect one year after the date of the receipt of such notice by the Secretary-General, who shall notify all other Parties of such notice and the date of the receipt thereof. </w:t>
      </w:r>
    </w:p>
    <w:bookmarkEnd w:id="75"/>
    <w:bookmarkStart w:name="z154" w:id="76"/>
    <w:p>
      <w:pPr>
        <w:spacing w:after="0"/>
        <w:ind w:left="0"/>
        <w:jc w:val="left"/>
      </w:pPr>
      <w:r>
        <w:rPr>
          <w:rFonts w:ascii="Times New Roman"/>
          <w:b/>
          <w:i w:val="false"/>
          <w:color w:val="000000"/>
        </w:rPr>
        <w:t xml:space="preserve"> 
Article 15</w:t>
      </w:r>
    </w:p>
    <w:bookmarkEnd w:id="76"/>
    <w:bookmarkStart w:name="z155" w:id="77"/>
    <w:p>
      <w:pPr>
        <w:spacing w:after="0"/>
        <w:ind w:left="0"/>
        <w:jc w:val="both"/>
      </w:pPr>
      <w:r>
        <w:rPr>
          <w:rFonts w:ascii="Times New Roman"/>
          <w:b w:val="false"/>
          <w:i w:val="false"/>
          <w:color w:val="000000"/>
          <w:sz w:val="28"/>
        </w:rPr>
        <w:t xml:space="preserve">
      This Convention, of which the Chinese, English, French, Russian and Spanish texts are equally authentic, shall be deposited in the archives of the United Nations Secretariat. The Secretary-General shall prepare a certified copy thereof for communication to States Parties to this Convention, as well as to all other States Members of the United Nations and of the specialized agencies. </w:t>
      </w:r>
      <w:r>
        <w:br/>
      </w:r>
      <w:r>
        <w:rPr>
          <w:rFonts w:ascii="Times New Roman"/>
          <w:b w:val="false"/>
          <w:i w:val="false"/>
          <w:color w:val="000000"/>
          <w:sz w:val="28"/>
        </w:rPr>
        <w:t>
</w:t>
      </w:r>
      <w:r>
        <w:rPr>
          <w:rFonts w:ascii="Times New Roman"/>
          <w:b w:val="false"/>
          <w:i w:val="false"/>
          <w:color w:val="000000"/>
          <w:sz w:val="28"/>
        </w:rPr>
        <w:t xml:space="preserve">
      In witness whereof the undersigned, being duly authorized thereto by their respective Governments, have signed this Convention on the date appearing opposite their respective signatures. </w:t>
      </w:r>
      <w:r>
        <w:br/>
      </w:r>
      <w:r>
        <w:rPr>
          <w:rFonts w:ascii="Times New Roman"/>
          <w:b w:val="false"/>
          <w:i w:val="false"/>
          <w:color w:val="000000"/>
          <w:sz w:val="28"/>
        </w:rPr>
        <w:t>
</w:t>
      </w:r>
      <w:r>
        <w:rPr>
          <w:rFonts w:ascii="Times New Roman"/>
          <w:b w:val="false"/>
          <w:i w:val="false"/>
          <w:color w:val="000000"/>
          <w:sz w:val="28"/>
        </w:rPr>
        <w:t xml:space="preserve">
      Done at the European Office of the United Nations at Geneva, this seventh day of September one thousand nine hundred and fifty-six. </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