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a62d" w14:textId="4d6a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Permissions and Notifications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May 2014 № 202-V.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related to introduction and implementation of permitting or notification procedure for implementation of certain types of activities or actions by the subjects of private entrepreneurship and other persons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the State Corporation “Government for Citizens” (hereinafter referred to as the State Corporation) is a legal entity created by the decision of the Government of the Republic of Kazakhstan to provide public services in accordance with the legislation of the Republic of Kazakhstan, organize work on accepting applications for the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1-1) the authorized body in the sphere of informatization – central executive body, carrying out management and inter-sectoral coordination in the sphere of informatization and "electronic government";</w:t>
      </w:r>
    </w:p>
    <w:p>
      <w:pPr>
        <w:spacing w:after="0"/>
        <w:ind w:left="0"/>
        <w:jc w:val="both"/>
      </w:pPr>
      <w:r>
        <w:rPr>
          <w:rFonts w:ascii="Times New Roman"/>
          <w:b w:val="false"/>
          <w:i w:val="false"/>
          <w:color w:val="000000"/>
          <w:sz w:val="28"/>
        </w:rPr>
        <w:t>
      1-2) permitting control carried out for compliance with qualification or permitting requirements for issued permits, requirements for sent notifications - activities of licensing authorities to exercise state control aimed at ensuring compliance with qualification or permitting requirements by licensees and holders of permits of the second category, as well as applicants who sent a notification after the issuance of a license or permit of the second category, as well as inclusion in the state electronic register of permits and notifications;</w:t>
      </w:r>
    </w:p>
    <w:p>
      <w:pPr>
        <w:spacing w:after="0"/>
        <w:ind w:left="0"/>
        <w:jc w:val="both"/>
      </w:pPr>
      <w:r>
        <w:rPr>
          <w:rFonts w:ascii="Times New Roman"/>
          <w:b w:val="false"/>
          <w:i w:val="false"/>
          <w:color w:val="000000"/>
          <w:sz w:val="28"/>
        </w:rPr>
        <w:t>
      2) qualification requirements – set of quantitative and qualitative regulations and indices characterizing an ability of an applicant and a licensee to engage in separate licensable type of activity and (or) subtype of a licensable type of activity submitted as upon issuance of the license and (or) annex to the license, so during the whole period of its validity;</w:t>
      </w:r>
    </w:p>
    <w:p>
      <w:pPr>
        <w:spacing w:after="0"/>
        <w:ind w:left="0"/>
        <w:jc w:val="both"/>
      </w:pPr>
      <w:r>
        <w:rPr>
          <w:rFonts w:ascii="Times New Roman"/>
          <w:b w:val="false"/>
          <w:i w:val="false"/>
          <w:color w:val="000000"/>
          <w:sz w:val="28"/>
        </w:rPr>
        <w:t>
      3) body authorized for issuance of permission of the second category – the state body or civil servant the competence of which includes the functions on carrying out the permission order in accordance with the legislation of the Republic of Kazakhstan;</w:t>
      </w:r>
    </w:p>
    <w:p>
      <w:pPr>
        <w:spacing w:after="0"/>
        <w:ind w:left="0"/>
        <w:jc w:val="both"/>
      </w:pPr>
      <w:r>
        <w:rPr>
          <w:rFonts w:ascii="Times New Roman"/>
          <w:b w:val="false"/>
          <w:i w:val="false"/>
          <w:color w:val="000000"/>
          <w:sz w:val="28"/>
        </w:rPr>
        <w:t>
      4) owner of permission of the second category – an individual or legal entity having valid permission of the second category;</w:t>
      </w:r>
    </w:p>
    <w:p>
      <w:pPr>
        <w:spacing w:after="0"/>
        <w:ind w:left="0"/>
        <w:jc w:val="both"/>
      </w:pPr>
      <w:r>
        <w:rPr>
          <w:rFonts w:ascii="Times New Roman"/>
          <w:b w:val="false"/>
          <w:i w:val="false"/>
          <w:color w:val="000000"/>
          <w:sz w:val="28"/>
        </w:rPr>
        <w:t>
      5) licensable type of activity – the type of activity (particular activity (operation, insurance classes) for engagement in which it is required to obtain a license in accordance with this Law;</w:t>
      </w:r>
    </w:p>
    <w:p>
      <w:pPr>
        <w:spacing w:after="0"/>
        <w:ind w:left="0"/>
        <w:jc w:val="both"/>
      </w:pPr>
      <w:r>
        <w:rPr>
          <w:rFonts w:ascii="Times New Roman"/>
          <w:b w:val="false"/>
          <w:i w:val="false"/>
          <w:color w:val="000000"/>
          <w:sz w:val="28"/>
        </w:rPr>
        <w:t>
      6) license - permission of the first category, issued by the licensor to an individual or legal entity, as well as a branch of a foreign legal entity whose activity profile is provision of financial services, to pursue a licenceable type of activity or a subtype of a licenceable type of activity associated with a high level of danger;</w:t>
      </w:r>
    </w:p>
    <w:p>
      <w:pPr>
        <w:spacing w:after="0"/>
        <w:ind w:left="0"/>
        <w:jc w:val="both"/>
      </w:pPr>
      <w:r>
        <w:rPr>
          <w:rFonts w:ascii="Times New Roman"/>
          <w:b w:val="false"/>
          <w:i w:val="false"/>
          <w:color w:val="000000"/>
          <w:sz w:val="28"/>
        </w:rPr>
        <w:t>
      7) licenser – the state body carrying out licensing in accordance with this Law;</w:t>
      </w:r>
    </w:p>
    <w:p>
      <w:pPr>
        <w:spacing w:after="0"/>
        <w:ind w:left="0"/>
        <w:jc w:val="both"/>
      </w:pPr>
      <w:r>
        <w:rPr>
          <w:rFonts w:ascii="Times New Roman"/>
          <w:b w:val="false"/>
          <w:i w:val="false"/>
          <w:color w:val="000000"/>
          <w:sz w:val="28"/>
        </w:rPr>
        <w:t>
      8) licensee - an individual or legal entity, as well as a branch of a foreign legal entity whose profile is provision of financial services having a license;</w:t>
      </w:r>
    </w:p>
    <w:p>
      <w:pPr>
        <w:spacing w:after="0"/>
        <w:ind w:left="0"/>
        <w:jc w:val="both"/>
      </w:pPr>
      <w:r>
        <w:rPr>
          <w:rFonts w:ascii="Times New Roman"/>
          <w:b w:val="false"/>
          <w:i w:val="false"/>
          <w:color w:val="000000"/>
          <w:sz w:val="28"/>
        </w:rPr>
        <w:t>
      9) subtype of licensable type of activity – specification of the relevant licensable type of activity within one license;</w:t>
      </w:r>
    </w:p>
    <w:p>
      <w:pPr>
        <w:spacing w:after="0"/>
        <w:ind w:left="0"/>
        <w:jc w:val="both"/>
      </w:pPr>
      <w:r>
        <w:rPr>
          <w:rFonts w:ascii="Times New Roman"/>
          <w:b w:val="false"/>
          <w:i w:val="false"/>
          <w:color w:val="000000"/>
          <w:sz w:val="28"/>
        </w:rPr>
        <w:t>
      10) licensing – set of measures linked with issuance and re-issuance of a license and (or) annex to a license and duplicate of a license and (or) annexes to a license, carrying out of permission control, suspension, renewal and termination of a license validity and (or) annexes to license;</w:t>
      </w:r>
    </w:p>
    <w:p>
      <w:pPr>
        <w:spacing w:after="0"/>
        <w:ind w:left="0"/>
        <w:jc w:val="both"/>
      </w:pPr>
      <w:r>
        <w:rPr>
          <w:rFonts w:ascii="Times New Roman"/>
          <w:b w:val="false"/>
          <w:i w:val="false"/>
          <w:color w:val="000000"/>
          <w:sz w:val="28"/>
        </w:rPr>
        <w:t>
      11) license alienation – possibility of reissuance of a license on another individual or legal entity without conducting procedure for conformance inspection to qualification requirements;</w:t>
      </w:r>
    </w:p>
    <w:p>
      <w:pPr>
        <w:spacing w:after="0"/>
        <w:ind w:left="0"/>
        <w:jc w:val="both"/>
      </w:pPr>
      <w:r>
        <w:rPr>
          <w:rFonts w:ascii="Times New Roman"/>
          <w:b w:val="false"/>
          <w:i w:val="false"/>
          <w:color w:val="000000"/>
          <w:sz w:val="28"/>
        </w:rPr>
        <w:t>
      12) valid permission – issued, prolonged or re-issued permission the validity of which is not suspended or not terminated in accordance with this Law;</w:t>
      </w:r>
    </w:p>
    <w:p>
      <w:pPr>
        <w:spacing w:after="0"/>
        <w:ind w:left="0"/>
        <w:jc w:val="both"/>
      </w:pPr>
      <w:r>
        <w:rPr>
          <w:rFonts w:ascii="Times New Roman"/>
          <w:b w:val="false"/>
          <w:i w:val="false"/>
          <w:color w:val="000000"/>
          <w:sz w:val="28"/>
        </w:rPr>
        <w:t>
      13) applicant – an individual or legal entity, branch or representation of a legal entity, a licensee, owner of permission of the second category that referred to the relevant licensing body for passing the licensing or licensing procedure or directed notification;</w:t>
      </w:r>
    </w:p>
    <w:p>
      <w:pPr>
        <w:spacing w:after="0"/>
        <w:ind w:left="0"/>
        <w:jc w:val="both"/>
      </w:pPr>
      <w:r>
        <w:rPr>
          <w:rFonts w:ascii="Times New Roman"/>
          <w:b w:val="false"/>
          <w:i w:val="false"/>
          <w:color w:val="000000"/>
          <w:sz w:val="28"/>
        </w:rPr>
        <w:t>
      13-1) automatic mode of checking the applicant and issuing a permit - a mode in which the consideration of the application and the issuance of a permit shall be carried out without the participation of the responsible person of the permitting authority</w:t>
      </w:r>
    </w:p>
    <w:p>
      <w:pPr>
        <w:spacing w:after="0"/>
        <w:ind w:left="0"/>
        <w:jc w:val="both"/>
      </w:pPr>
      <w:r>
        <w:rPr>
          <w:rFonts w:ascii="Times New Roman"/>
          <w:b w:val="false"/>
          <w:i w:val="false"/>
          <w:color w:val="000000"/>
          <w:sz w:val="28"/>
        </w:rPr>
        <w:t>
      14) regulating state bodies – the state bodies liable for regulation of the entrepreneurial activity in a particular scope in which the permission or notification order is introduced or subject to introduction;</w:t>
      </w:r>
    </w:p>
    <w:p>
      <w:pPr>
        <w:spacing w:after="0"/>
        <w:ind w:left="0"/>
        <w:jc w:val="both"/>
      </w:pPr>
      <w:r>
        <w:rPr>
          <w:rFonts w:ascii="Times New Roman"/>
          <w:b w:val="false"/>
          <w:i w:val="false"/>
          <w:color w:val="000000"/>
          <w:sz w:val="28"/>
        </w:rPr>
        <w:t>
      15) permission - confirmation of the right of an individual or legal entity, as well as a branch of a foreign legal entity whose profile is provision of financial services, for activities or actions (operations) performed by licensing authorities through licensing or licensing procedures;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licensing bodies – licensees and bodies authorized for issuance of permissions of the second category;</w:t>
      </w:r>
    </w:p>
    <w:p>
      <w:pPr>
        <w:spacing w:after="0"/>
        <w:ind w:left="0"/>
        <w:jc w:val="both"/>
      </w:pPr>
      <w:r>
        <w:rPr>
          <w:rFonts w:ascii="Times New Roman"/>
          <w:b w:val="false"/>
          <w:i w:val="false"/>
          <w:color w:val="000000"/>
          <w:sz w:val="28"/>
        </w:rPr>
        <w:t>
      18) permission order – establishment of obligatoriness of a person to have valid permission provided by this Law before beginning of carrying out the activity or actions (operations);</w:t>
      </w:r>
    </w:p>
    <w:p>
      <w:pPr>
        <w:spacing w:after="0"/>
        <w:ind w:left="0"/>
        <w:jc w:val="both"/>
      </w:pPr>
      <w:r>
        <w:rPr>
          <w:rFonts w:ascii="Times New Roman"/>
          <w:b w:val="false"/>
          <w:i w:val="false"/>
          <w:color w:val="000000"/>
          <w:sz w:val="28"/>
        </w:rPr>
        <w:t>
      19) licensing procedure – set of measures linked with the issuance of permission of the second category and commission of other actions provided by the legislation of the Republic of Kazakhstan in respect of him (her), as well as carrying out of permission control;</w:t>
      </w:r>
    </w:p>
    <w:p>
      <w:pPr>
        <w:spacing w:after="0"/>
        <w:ind w:left="0"/>
        <w:jc w:val="both"/>
      </w:pPr>
      <w:r>
        <w:rPr>
          <w:rFonts w:ascii="Times New Roman"/>
          <w:b w:val="false"/>
          <w:i w:val="false"/>
          <w:color w:val="000000"/>
          <w:sz w:val="28"/>
        </w:rPr>
        <w:t>
      20) permission requirements – set of quantitative and qualitative regulations and indices characterizing ability of an applicant and owner of permission of the second category to carry out separate type of activity or action (operation) in respect of which the permission order is introduced, submitted as upon issuance of permission of the second category, so during the whole period of its validity;</w:t>
      </w:r>
    </w:p>
    <w:p>
      <w:pPr>
        <w:spacing w:after="0"/>
        <w:ind w:left="0"/>
        <w:jc w:val="both"/>
      </w:pPr>
      <w:r>
        <w:rPr>
          <w:rFonts w:ascii="Times New Roman"/>
          <w:b w:val="false"/>
          <w:i w:val="false"/>
          <w:color w:val="000000"/>
          <w:sz w:val="28"/>
        </w:rPr>
        <w:t>
      20-1) permitting control before the issuance of a permit and (or) annex to the permit, as well as upon a sent notification (hereinafter referred to as permitting control) - the activities of licensing authorities aimed at establishing the applicant’s compliance with the qualification or permitting requirements before the issuance of a permit and (or) annex to permission, as well as upon notification sent;</w:t>
      </w:r>
    </w:p>
    <w:p>
      <w:pPr>
        <w:spacing w:after="0"/>
        <w:ind w:left="0"/>
        <w:jc w:val="both"/>
      </w:pPr>
      <w:r>
        <w:rPr>
          <w:rFonts w:ascii="Times New Roman"/>
          <w:b w:val="false"/>
          <w:i w:val="false"/>
          <w:color w:val="000000"/>
          <w:sz w:val="28"/>
        </w:rPr>
        <w:t>
      21) state electronic register of permissions and notifications – a component of state informational system of permissions and notifications containing details on issued, re-issued, suspended, annulled, prolonged, renewed and terminated permissions and their duplicates, as well as on received notifications;</w:t>
      </w:r>
    </w:p>
    <w:p>
      <w:pPr>
        <w:spacing w:after="0"/>
        <w:ind w:left="0"/>
        <w:jc w:val="both"/>
      </w:pPr>
      <w:r>
        <w:rPr>
          <w:rFonts w:ascii="Times New Roman"/>
          <w:b w:val="false"/>
          <w:i w:val="false"/>
          <w:color w:val="000000"/>
          <w:sz w:val="28"/>
        </w:rPr>
        <w:t>
      22) authorized body in the scope of permissions and notifications – central state body carrying out the management and cross-sector coordination in the scope of permissions and notifications;</w:t>
      </w:r>
    </w:p>
    <w:p>
      <w:pPr>
        <w:spacing w:after="0"/>
        <w:ind w:left="0"/>
        <w:jc w:val="both"/>
      </w:pPr>
      <w:r>
        <w:rPr>
          <w:rFonts w:ascii="Times New Roman"/>
          <w:b w:val="false"/>
          <w:i w:val="false"/>
          <w:color w:val="000000"/>
          <w:sz w:val="28"/>
        </w:rPr>
        <w:t>
      23) regulatory impact assessment of permission or notification order (hereinafter – regulatory impact assessment) – analytical procedure for correlation of profits and expenses from the introduced permission or notification order enabling assessing achievement of the purposes of the state regulation, as well asself-regulation of subjects of professional or entrepreneurial activity in the following;</w:t>
      </w:r>
    </w:p>
    <w:p>
      <w:pPr>
        <w:spacing w:after="0"/>
        <w:ind w:left="0"/>
        <w:jc w:val="both"/>
      </w:pPr>
      <w:r>
        <w:rPr>
          <w:rFonts w:ascii="Times New Roman"/>
          <w:b w:val="false"/>
          <w:i w:val="false"/>
          <w:color w:val="000000"/>
          <w:sz w:val="28"/>
        </w:rPr>
        <w:t>
      24) tightening of permission or notification order – establishment of additional requirements, obligations or another increase of loads on applicants, licensees or owners of permissions of the second category;</w:t>
      </w:r>
    </w:p>
    <w:p>
      <w:pPr>
        <w:spacing w:after="0"/>
        <w:ind w:left="0"/>
        <w:jc w:val="both"/>
      </w:pPr>
      <w:r>
        <w:rPr>
          <w:rFonts w:ascii="Times New Roman"/>
          <w:b w:val="false"/>
          <w:i w:val="false"/>
          <w:color w:val="000000"/>
          <w:sz w:val="28"/>
        </w:rPr>
        <w:t>
      25) state informational system of permissions and notifications – informational system that is a component of “electronic government” intended for carrying out of licensing, licensing procedures in electronic form in a part of receipt of permission with assignment of identification number, direction of notification by the applicant and ensuring of these processes;</w:t>
      </w:r>
    </w:p>
    <w:p>
      <w:pPr>
        <w:spacing w:after="0"/>
        <w:ind w:left="0"/>
        <w:jc w:val="both"/>
      </w:pPr>
      <w:r>
        <w:rPr>
          <w:rFonts w:ascii="Times New Roman"/>
          <w:b w:val="false"/>
          <w:i w:val="false"/>
          <w:color w:val="000000"/>
          <w:sz w:val="28"/>
        </w:rPr>
        <w:t>
      26) electronic form of permission – permission in the form of electronic document drawn up and received with the use of state informational system of permissions and notifications equivalent to permission in hard copy;</w:t>
      </w:r>
    </w:p>
    <w:p>
      <w:pPr>
        <w:spacing w:after="0"/>
        <w:ind w:left="0"/>
        <w:jc w:val="both"/>
      </w:pPr>
      <w:r>
        <w:rPr>
          <w:rFonts w:ascii="Times New Roman"/>
          <w:b w:val="false"/>
          <w:i w:val="false"/>
          <w:color w:val="000000"/>
          <w:sz w:val="28"/>
        </w:rPr>
        <w:t>
      27) historical data – information on permissions and notifications issued or directed during the period of temporary or permanent absence of possibility of licensing and start bodies carrying out receipt of notifications to maintain the state electronic register of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27-1)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notification - a document drawn up by the applicant according to the form approved by the authorized body for permits and notifications, the National Bank of the Republic of Kazakhstan or the authorized body for the regulation, control and supervision of the financial market and financial organizations, which informs on the beginning or termination of an activity or action;</w:t>
      </w:r>
    </w:p>
    <w:p>
      <w:pPr>
        <w:spacing w:after="0"/>
        <w:ind w:left="0"/>
        <w:jc w:val="both"/>
      </w:pPr>
      <w:r>
        <w:rPr>
          <w:rFonts w:ascii="Times New Roman"/>
          <w:b w:val="false"/>
          <w:i w:val="false"/>
          <w:color w:val="000000"/>
          <w:sz w:val="28"/>
        </w:rPr>
        <w:t>
      29) notification order – establishment of obligatoriness of an individual or legal entity to notify the state body carrying out receipt of notifications before beginning of carrying out the activity or actions on this order established by this Law;</w:t>
      </w:r>
    </w:p>
    <w:p>
      <w:pPr>
        <w:spacing w:after="0"/>
        <w:ind w:left="0"/>
        <w:jc w:val="both"/>
      </w:pPr>
      <w:r>
        <w:rPr>
          <w:rFonts w:ascii="Times New Roman"/>
          <w:b w:val="false"/>
          <w:i w:val="false"/>
          <w:color w:val="000000"/>
          <w:sz w:val="28"/>
        </w:rPr>
        <w:t>
      30) concurrent permission – the permission of the second category that is compulsory condition for issuance of another permission to the applicant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Law of the Republic of Kazakhstan dated 30.12.2020 № 397-VI (shall be enforced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29.09.2014 № 239-V (the order of enforcement see Article 3); dated 12.11.2015 № 391-V (shall be enforced upon expiry of six months after its first official publication) dated17.11.2015 № 408-V (shall be enforced from 01.03.2016); dated 24.11.2015 № 419-V (shall be enforced from 01.01.2016; dated 24.05.2018 № 156-VI (shall be enforced upon expiry of ten calendar days after its first official publication); № 262-VI as of 03.07.2019 (shall be enforced from 01.01.2020); dated 30.12.2020 № 397-VI (shall be enforced six months after the date of its first official publication); dated 02.01.2021 № 399-VI (effective from 16.12.2020); dated 14.07.2022 № 141-VII (shall enter into force upon expiry of ten calendar days after the day of its first official publication); dated 23.12.2023 № 50-VIII (shall be enforced upon expiration of sixty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 Legislation of the Republic of Kazakhstan on permissions and notifications</w:t>
      </w:r>
    </w:p>
    <w:p>
      <w:pPr>
        <w:spacing w:after="0"/>
        <w:ind w:left="0"/>
        <w:jc w:val="both"/>
      </w:pPr>
      <w:r>
        <w:rPr>
          <w:rFonts w:ascii="Times New Roman"/>
          <w:b w:val="false"/>
          <w:i w:val="false"/>
          <w:color w:val="000000"/>
          <w:sz w:val="28"/>
        </w:rPr>
        <w:t>
      1. Legislation of the Republic of Kazakhstan on permissions and notifications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provided by this Law, the rules of international treaty shall be applied.</w:t>
      </w:r>
    </w:p>
    <w:p>
      <w:pPr>
        <w:spacing w:after="0"/>
        <w:ind w:left="0"/>
        <w:jc w:val="both"/>
      </w:pPr>
      <w:r>
        <w:rPr>
          <w:rFonts w:ascii="Times New Roman"/>
          <w:b w:val="false"/>
          <w:i w:val="false"/>
          <w:color w:val="000000"/>
          <w:sz w:val="28"/>
        </w:rPr>
        <w:t>
      Article 3. Scope of activity of this Law</w:t>
      </w:r>
    </w:p>
    <w:p>
      <w:pPr>
        <w:spacing w:after="0"/>
        <w:ind w:left="0"/>
        <w:jc w:val="both"/>
      </w:pPr>
      <w:r>
        <w:rPr>
          <w:rFonts w:ascii="Times New Roman"/>
          <w:b w:val="false"/>
          <w:i w:val="false"/>
          <w:color w:val="000000"/>
          <w:sz w:val="28"/>
        </w:rPr>
        <w:t>
      1. Force of this Law shall apply to all the permissions and notifications in the Republic of Kazakhstan satisfying the following sings at the same time:</w:t>
      </w:r>
    </w:p>
    <w:p>
      <w:pPr>
        <w:spacing w:after="0"/>
        <w:ind w:left="0"/>
        <w:jc w:val="both"/>
      </w:pPr>
      <w:r>
        <w:rPr>
          <w:rFonts w:ascii="Times New Roman"/>
          <w:b w:val="false"/>
          <w:i w:val="false"/>
          <w:color w:val="000000"/>
          <w:sz w:val="28"/>
        </w:rPr>
        <w:t>
      1) permission shall be received, and notification shall be directed by an individual or legal entity for beginning of carrying out the activity or action (operation);</w:t>
      </w:r>
    </w:p>
    <w:p>
      <w:pPr>
        <w:spacing w:after="0"/>
        <w:ind w:left="0"/>
        <w:jc w:val="both"/>
      </w:pPr>
      <w:r>
        <w:rPr>
          <w:rFonts w:ascii="Times New Roman"/>
          <w:b w:val="false"/>
          <w:i w:val="false"/>
          <w:color w:val="000000"/>
          <w:sz w:val="28"/>
        </w:rPr>
        <w:t>
      2) receipt of permission (except for concurrent permission) and direction of notification in accordance with requirements of the regulatory legal acts of the Republic of Kazakhstan are compulsory for a circle of persons established by the legislation of the Republic of Kazakhstan, and carrying out of their activity or actions (operations) without their receipt shall entail criminal or administrative responsibility;</w:t>
      </w:r>
    </w:p>
    <w:p>
      <w:pPr>
        <w:spacing w:after="0"/>
        <w:ind w:left="0"/>
        <w:jc w:val="both"/>
      </w:pPr>
      <w:r>
        <w:rPr>
          <w:rFonts w:ascii="Times New Roman"/>
          <w:b w:val="false"/>
          <w:i w:val="false"/>
          <w:color w:val="000000"/>
          <w:sz w:val="28"/>
        </w:rPr>
        <w:t>
      3) issuance of permission and receipt of notification shall be carried out by the authorized state bodies or civil servants of the authorized state bodies;</w:t>
      </w:r>
    </w:p>
    <w:p>
      <w:pPr>
        <w:spacing w:after="0"/>
        <w:ind w:left="0"/>
        <w:jc w:val="both"/>
      </w:pPr>
      <w:r>
        <w:rPr>
          <w:rFonts w:ascii="Times New Roman"/>
          <w:b w:val="false"/>
          <w:i w:val="false"/>
          <w:color w:val="000000"/>
          <w:sz w:val="28"/>
        </w:rPr>
        <w:t>
      4) obligation on receipt of permission, direction of notification shall be imposed on: individuals and legal entities – subjects of private entrepreneurship; individuals acquiring the right to engage in regulated professional activity; individuals and legal entities that are not the subjects of private entrepreneurship but obliged to receive the same permissions for carrying out of own activity or actions (operations) as the subjects of private entrepreneurship;</w:t>
      </w:r>
    </w:p>
    <w:p>
      <w:pPr>
        <w:spacing w:after="0"/>
        <w:ind w:left="0"/>
        <w:jc w:val="both"/>
      </w:pPr>
      <w:r>
        <w:rPr>
          <w:rFonts w:ascii="Times New Roman"/>
          <w:b w:val="false"/>
          <w:i w:val="false"/>
          <w:color w:val="000000"/>
          <w:sz w:val="28"/>
        </w:rPr>
        <w:t>
      5) bodies carrying out issuance of permission are authorized to conduct inspection of conformity to requirements established by the regulatory legal acts, and in case of non-conformance to requirements established by the legislation of the Republic of Kazakhstan – to refuse in issuance of permission;</w:t>
      </w:r>
    </w:p>
    <w:p>
      <w:pPr>
        <w:spacing w:after="0"/>
        <w:ind w:left="0"/>
        <w:jc w:val="both"/>
      </w:pPr>
      <w:r>
        <w:rPr>
          <w:rFonts w:ascii="Times New Roman"/>
          <w:b w:val="false"/>
          <w:i w:val="false"/>
          <w:color w:val="000000"/>
          <w:sz w:val="28"/>
        </w:rPr>
        <w:t>
      6) permissions received by subjects of private entrepreneurship shall not be ground for further grating benefits to them (conditions of benefits).</w:t>
      </w:r>
    </w:p>
    <w:p>
      <w:pPr>
        <w:spacing w:after="0"/>
        <w:ind w:left="0"/>
        <w:jc w:val="both"/>
      </w:pPr>
      <w:r>
        <w:rPr>
          <w:rFonts w:ascii="Times New Roman"/>
          <w:b w:val="false"/>
          <w:i w:val="false"/>
          <w:color w:val="000000"/>
          <w:sz w:val="28"/>
        </w:rPr>
        <w:t>
      2. Force of this Law shall not apply to:</w:t>
      </w:r>
    </w:p>
    <w:p>
      <w:pPr>
        <w:spacing w:after="0"/>
        <w:ind w:left="0"/>
        <w:jc w:val="both"/>
      </w:pPr>
      <w:r>
        <w:rPr>
          <w:rFonts w:ascii="Times New Roman"/>
          <w:b w:val="false"/>
          <w:i w:val="false"/>
          <w:color w:val="000000"/>
          <w:sz w:val="28"/>
        </w:rPr>
        <w:t>
      1) permissions not provided in annexes 1 and 2 to this Law, established by the Law of the Republic of Kazakhstan “On technical regulation”;</w:t>
      </w:r>
    </w:p>
    <w:p>
      <w:pPr>
        <w:spacing w:after="0"/>
        <w:ind w:left="0"/>
        <w:jc w:val="both"/>
      </w:pPr>
      <w:r>
        <w:rPr>
          <w:rFonts w:ascii="Times New Roman"/>
          <w:b w:val="false"/>
          <w:i w:val="false"/>
          <w:color w:val="000000"/>
          <w:sz w:val="28"/>
        </w:rPr>
        <w:t>
      2) state registration of legal entities and record registration of branches and representatives, state registration of termination of activity of legal entities, removal from record registration of branches and representatives;</w:t>
      </w:r>
    </w:p>
    <w:p>
      <w:pPr>
        <w:spacing w:after="0"/>
        <w:ind w:left="0"/>
        <w:jc w:val="both"/>
      </w:pPr>
      <w:r>
        <w:rPr>
          <w:rFonts w:ascii="Times New Roman"/>
          <w:b w:val="false"/>
          <w:i w:val="false"/>
          <w:color w:val="000000"/>
          <w:sz w:val="28"/>
        </w:rPr>
        <w:t>
      3) accounting registration of foreign exchange agreements, notification of foreign exchange transactions, notification of accounts in foreign banks and accounting registration of such accounts, carried out in accordance with the Law of the Republic of Kazakhstan “On Currency Regulation and Currency Control”;</w:t>
      </w:r>
    </w:p>
    <w:p>
      <w:pPr>
        <w:spacing w:after="0"/>
        <w:ind w:left="0"/>
        <w:jc w:val="both"/>
      </w:pPr>
      <w:r>
        <w:rPr>
          <w:rFonts w:ascii="Times New Roman"/>
          <w:b w:val="false"/>
          <w:i w:val="false"/>
          <w:color w:val="000000"/>
          <w:sz w:val="28"/>
        </w:rPr>
        <w:t>
      4) state registration of issues of issue securities, notices, information and reports provided in accordance with the Law of the Republic of Kazakhstan "On securities market";</w:t>
      </w:r>
    </w:p>
    <w:p>
      <w:pPr>
        <w:spacing w:after="0"/>
        <w:ind w:left="0"/>
        <w:jc w:val="both"/>
      </w:pPr>
      <w:r>
        <w:rPr>
          <w:rFonts w:ascii="Times New Roman"/>
          <w:b w:val="false"/>
          <w:i w:val="false"/>
          <w:color w:val="000000"/>
          <w:sz w:val="28"/>
        </w:rPr>
        <w:t>
      5) notifications (information) sent by issuers of securities and financial organizations when carrying out activities in the financial sector and activities related to the concentration of financial resources, in accordance with regulatory legal acts of the authorized body for the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02.01.2021 № 399-VI (effective from16.12.2020);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permissions not provided in annex 2 to this Law, established by the Law of the Republic of Kazakhstan “On State Border of the Republic of Kazakhstan”;</w:t>
      </w:r>
    </w:p>
    <w:p>
      <w:pPr>
        <w:spacing w:after="0"/>
        <w:ind w:left="0"/>
        <w:jc w:val="both"/>
      </w:pPr>
      <w:r>
        <w:rPr>
          <w:rFonts w:ascii="Times New Roman"/>
          <w:b w:val="false"/>
          <w:i w:val="false"/>
          <w:color w:val="000000"/>
          <w:sz w:val="28"/>
        </w:rPr>
        <w:t>
      7) actions of the authorized body carrying out management in the scopes of natural monopolies and at regulated markets, in a part of regulation of the tariff making of subjects of natural monopolies and price formation of subjects of the regulated market;</w:t>
      </w:r>
    </w:p>
    <w:p>
      <w:pPr>
        <w:spacing w:after="0"/>
        <w:ind w:left="0"/>
        <w:jc w:val="both"/>
      </w:pPr>
      <w:r>
        <w:rPr>
          <w:rFonts w:ascii="Times New Roman"/>
          <w:b w:val="false"/>
          <w:i w:val="false"/>
          <w:color w:val="000000"/>
          <w:sz w:val="28"/>
        </w:rPr>
        <w:t>
      7-1) purchase of unused property in the form of weapons and military equipment by foreign legal entities having a permit, issued by the licensor of the country of which they are a resident or another country where they are registered as participants in foreign economic activity, subject to obtaining an export license in the Republic of Kazakhstan;</w:t>
      </w:r>
    </w:p>
    <w:p>
      <w:pPr>
        <w:spacing w:after="0"/>
        <w:ind w:left="0"/>
        <w:jc w:val="both"/>
      </w:pPr>
      <w:r>
        <w:rPr>
          <w:rFonts w:ascii="Times New Roman"/>
          <w:b w:val="false"/>
          <w:i w:val="false"/>
          <w:color w:val="000000"/>
          <w:sz w:val="28"/>
        </w:rPr>
        <w:t>
      8) permissions established by the Law of the Republic of Kazakhstan “On state secrets”;</w:t>
      </w:r>
    </w:p>
    <w:p>
      <w:pPr>
        <w:spacing w:after="0"/>
        <w:ind w:left="0"/>
        <w:jc w:val="both"/>
      </w:pPr>
      <w:r>
        <w:rPr>
          <w:rFonts w:ascii="Times New Roman"/>
          <w:b w:val="false"/>
          <w:i w:val="false"/>
          <w:color w:val="000000"/>
          <w:sz w:val="28"/>
        </w:rPr>
        <w:t>
      9) permits related to the fulfillment of flight safety and aviation security requirements and issued to individuals and legal entities by an authorized organization in the field of civil aviation;</w:t>
      </w:r>
    </w:p>
    <w:p>
      <w:pPr>
        <w:spacing w:after="0"/>
        <w:ind w:left="0"/>
        <w:jc w:val="both"/>
      </w:pPr>
      <w:r>
        <w:rPr>
          <w:rFonts w:ascii="Times New Roman"/>
          <w:b w:val="false"/>
          <w:i w:val="false"/>
          <w:color w:val="000000"/>
          <w:sz w:val="28"/>
        </w:rPr>
        <w:t>
      10) activities of financial organizations, as well as other legal entities, carried out within a special regulatory regime in the manner and on the conditions established by the laws of the Republic of Kazakhstan “On State Regulation, Control and Supervision of the Financial Market and Financial Organizations” and “On the National Bank of the Republic of Kazakhstan”;</w:t>
      </w:r>
    </w:p>
    <w:p>
      <w:pPr>
        <w:spacing w:after="0"/>
        <w:ind w:left="0"/>
        <w:jc w:val="both"/>
      </w:pPr>
      <w:r>
        <w:rPr>
          <w:rFonts w:ascii="Times New Roman"/>
          <w:b w:val="false"/>
          <w:i w:val="false"/>
          <w:color w:val="000000"/>
          <w:sz w:val="28"/>
        </w:rPr>
        <w:t>
      11) permits and notifications established as part of measures to protect the balance of payments, introduced in accordance with the Law of the Republic of Kazakhstan “On Currency Regulation and Currency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29.09.2014 № 239-V (the order of enforcement see Article 3); dated 29.12.2014 № 269-V (shall be enforced from 01.01.2015); № 422-V as of 24.11.2015 (shall be enforced from 16.12.2020); dated 29.03.2016 № 479-V (shall be enforced upon expiry of twenty one calendar days after its first official publication) dated 02.07.2018 № 168-VI (shall be enforced upon expiry of ten calendar days after its first official publication); dated 18.03.2019 № 237-VI (shall be enforced upon expiry of twenty-one calendar days after its first official publication); № 249-VI as of 19.04.2019 (shall be enforced from 01.08.2019); от 03.07.2019 № 262-VI (shall be enforced from 01.01.2020); dated 02.01.2021 № 399-VI (effective from16.12.2020); dated 12.07.2022 № 138-VII (shall enter into force upon expiry of sixty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Basic principles of state regulation in the scope of permissions and notifications</w:t>
      </w:r>
    </w:p>
    <w:p>
      <w:pPr>
        <w:spacing w:after="0"/>
        <w:ind w:left="0"/>
        <w:jc w:val="both"/>
      </w:pPr>
      <w:r>
        <w:rPr>
          <w:rFonts w:ascii="Times New Roman"/>
          <w:b w:val="false"/>
          <w:i w:val="false"/>
          <w:color w:val="000000"/>
          <w:sz w:val="28"/>
        </w:rPr>
        <w:t>
      Basic principles of state regulation in the scope of permissions and notifications are:</w:t>
      </w:r>
    </w:p>
    <w:p>
      <w:pPr>
        <w:spacing w:after="0"/>
        <w:ind w:left="0"/>
        <w:jc w:val="both"/>
      </w:pPr>
      <w:r>
        <w:rPr>
          <w:rFonts w:ascii="Times New Roman"/>
          <w:b w:val="false"/>
          <w:i w:val="false"/>
          <w:color w:val="000000"/>
          <w:sz w:val="28"/>
        </w:rPr>
        <w:t>
      1) balance of interests of a consumers, entrepreneurs and the state;</w:t>
      </w:r>
    </w:p>
    <w:p>
      <w:pPr>
        <w:spacing w:after="0"/>
        <w:ind w:left="0"/>
        <w:jc w:val="both"/>
      </w:pPr>
      <w:r>
        <w:rPr>
          <w:rFonts w:ascii="Times New Roman"/>
          <w:b w:val="false"/>
          <w:i w:val="false"/>
          <w:color w:val="000000"/>
          <w:sz w:val="28"/>
        </w:rPr>
        <w:t>
      2) relevancy and effectiveness of introducing permission or notification order;</w:t>
      </w:r>
    </w:p>
    <w:p>
      <w:pPr>
        <w:spacing w:after="0"/>
        <w:ind w:left="0"/>
        <w:jc w:val="both"/>
      </w:pPr>
      <w:r>
        <w:rPr>
          <w:rFonts w:ascii="Times New Roman"/>
          <w:b w:val="false"/>
          <w:i w:val="false"/>
          <w:color w:val="000000"/>
          <w:sz w:val="28"/>
        </w:rPr>
        <w:t>
      3) transparency of activity of the state bodies and accessibility of information;</w:t>
      </w:r>
    </w:p>
    <w:p>
      <w:pPr>
        <w:spacing w:after="0"/>
        <w:ind w:left="0"/>
        <w:jc w:val="both"/>
      </w:pPr>
      <w:r>
        <w:rPr>
          <w:rFonts w:ascii="Times New Roman"/>
          <w:b w:val="false"/>
          <w:i w:val="false"/>
          <w:color w:val="000000"/>
          <w:sz w:val="28"/>
        </w:rPr>
        <w:t>
      4) mutual responsibility;</w:t>
      </w:r>
    </w:p>
    <w:p>
      <w:pPr>
        <w:spacing w:after="0"/>
        <w:ind w:left="0"/>
        <w:jc w:val="both"/>
      </w:pPr>
      <w:r>
        <w:rPr>
          <w:rFonts w:ascii="Times New Roman"/>
          <w:b w:val="false"/>
          <w:i w:val="false"/>
          <w:color w:val="000000"/>
          <w:sz w:val="28"/>
        </w:rPr>
        <w:t>
      5) liberty from corruption;</w:t>
      </w:r>
    </w:p>
    <w:p>
      <w:pPr>
        <w:spacing w:after="0"/>
        <w:ind w:left="0"/>
        <w:jc w:val="both"/>
      </w:pPr>
      <w:r>
        <w:rPr>
          <w:rFonts w:ascii="Times New Roman"/>
          <w:b w:val="false"/>
          <w:i w:val="false"/>
          <w:color w:val="000000"/>
          <w:sz w:val="28"/>
        </w:rPr>
        <w:t>
      6) legitimacy.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30.12.2021 № 95-VII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 Balance of interests of consumers, entrepreneurs and the state</w:t>
      </w:r>
    </w:p>
    <w:p>
      <w:pPr>
        <w:spacing w:after="0"/>
        <w:ind w:left="0"/>
        <w:jc w:val="both"/>
      </w:pPr>
      <w:r>
        <w:rPr>
          <w:rFonts w:ascii="Times New Roman"/>
          <w:b w:val="false"/>
          <w:i w:val="false"/>
          <w:color w:val="000000"/>
          <w:sz w:val="28"/>
        </w:rPr>
        <w:t>
      1. Introduction of permission or notification order shall be carried out for the purpose of ensuring the sufficient safety level of the activity or actions (operations), maximal effective protection of rights of consumers upon minimal objectively necessary load on entrepreneurs.</w:t>
      </w:r>
    </w:p>
    <w:p>
      <w:pPr>
        <w:spacing w:after="0"/>
        <w:ind w:left="0"/>
        <w:jc w:val="both"/>
      </w:pPr>
      <w:r>
        <w:rPr>
          <w:rFonts w:ascii="Times New Roman"/>
          <w:b w:val="false"/>
          <w:i w:val="false"/>
          <w:color w:val="000000"/>
          <w:sz w:val="28"/>
        </w:rPr>
        <w:t>
      2. Qualification and permission requirements shall ensure minimal necessary set of quantitative and qualitative regulations and indices sufficient to the applicant, licensee or owner of permission of the second category for ensuring of required level of safety of forthcoming activity and actions (operations) or object.</w:t>
      </w:r>
    </w:p>
    <w:p>
      <w:pPr>
        <w:spacing w:after="0"/>
        <w:ind w:left="0"/>
        <w:jc w:val="both"/>
      </w:pPr>
      <w:r>
        <w:rPr>
          <w:rFonts w:ascii="Times New Roman"/>
          <w:b w:val="false"/>
          <w:i w:val="false"/>
          <w:color w:val="000000"/>
          <w:sz w:val="28"/>
        </w:rPr>
        <w:t>
      3. Licensing bodies shall not have the right to require representation of documents not provided directly by the regulatory legal acts of the Republic of Kazakhstan.</w:t>
      </w:r>
    </w:p>
    <w:p>
      <w:pPr>
        <w:spacing w:after="0"/>
        <w:ind w:left="0"/>
        <w:jc w:val="both"/>
      </w:pPr>
      <w:r>
        <w:rPr>
          <w:rFonts w:ascii="Times New Roman"/>
          <w:b w:val="false"/>
          <w:i w:val="false"/>
          <w:color w:val="000000"/>
          <w:sz w:val="28"/>
        </w:rPr>
        <w:t>
      Article 6. Relevancy and effectiveness of introduction of permission or notification order</w:t>
      </w:r>
    </w:p>
    <w:p>
      <w:pPr>
        <w:spacing w:after="0"/>
        <w:ind w:left="0"/>
        <w:jc w:val="both"/>
      </w:pPr>
      <w:r>
        <w:rPr>
          <w:rFonts w:ascii="Times New Roman"/>
          <w:b w:val="false"/>
          <w:i w:val="false"/>
          <w:color w:val="000000"/>
          <w:sz w:val="28"/>
        </w:rPr>
        <w:t>
      1. Relevancy and effectiveness of introducing permission or notification order shall be ensured by introduction of compulsory procedures of substantiation, coordination and monitoring of their effectiveness in reaching the purposes of the state regulation.</w:t>
      </w:r>
    </w:p>
    <w:p>
      <w:pPr>
        <w:spacing w:after="0"/>
        <w:ind w:left="0"/>
        <w:jc w:val="both"/>
      </w:pPr>
      <w:r>
        <w:rPr>
          <w:rFonts w:ascii="Times New Roman"/>
          <w:b w:val="false"/>
          <w:i w:val="false"/>
          <w:color w:val="000000"/>
          <w:sz w:val="28"/>
        </w:rPr>
        <w:t>
      2. Size of duties or payments recovered upon issuance of permissions, as well as in other cases, shall be determined from necessity of compensation of expenses of the state for administrating of permission order.</w:t>
      </w:r>
    </w:p>
    <w:p>
      <w:pPr>
        <w:spacing w:after="0"/>
        <w:ind w:left="0"/>
        <w:jc w:val="both"/>
      </w:pPr>
      <w:r>
        <w:rPr>
          <w:rFonts w:ascii="Times New Roman"/>
          <w:b w:val="false"/>
          <w:i w:val="false"/>
          <w:color w:val="000000"/>
          <w:sz w:val="28"/>
        </w:rPr>
        <w:t>
      Upon restrictive character of regulation by the Laws of the republic of Kazakhstan, the recovery and amount of duties or payments may be provided upon issuance of permissions as a property qualification and restriction for market entry, as well as in respect of activity with a high level of danger or permissions issued for activity with limited resources or with the use of quotas.</w:t>
      </w:r>
    </w:p>
    <w:p>
      <w:pPr>
        <w:spacing w:after="0"/>
        <w:ind w:left="0"/>
        <w:jc w:val="both"/>
      </w:pPr>
      <w:r>
        <w:rPr>
          <w:rFonts w:ascii="Times New Roman"/>
          <w:b w:val="false"/>
          <w:i w:val="false"/>
          <w:color w:val="000000"/>
          <w:sz w:val="28"/>
        </w:rPr>
        <w:t>
      3. Load from introduced permission or notification order shall be measures and assessed by regulatory impact assessment.</w:t>
      </w:r>
    </w:p>
    <w:p>
      <w:pPr>
        <w:spacing w:after="0"/>
        <w:ind w:left="0"/>
        <w:jc w:val="both"/>
      </w:pPr>
      <w:r>
        <w:rPr>
          <w:rFonts w:ascii="Times New Roman"/>
          <w:b w:val="false"/>
          <w:i w:val="false"/>
          <w:color w:val="000000"/>
          <w:sz w:val="28"/>
        </w:rPr>
        <w:t>
      4. Selection of regulation instruments shall be carried out proceeding from assessment and principles of risk management in respect of the types of activity or actions (operations) and subjects of private entrepreneurship.</w:t>
      </w:r>
    </w:p>
    <w:p>
      <w:pPr>
        <w:spacing w:after="0"/>
        <w:ind w:left="0"/>
        <w:jc w:val="both"/>
      </w:pPr>
      <w:r>
        <w:rPr>
          <w:rFonts w:ascii="Times New Roman"/>
          <w:b w:val="false"/>
          <w:i w:val="false"/>
          <w:color w:val="000000"/>
          <w:sz w:val="28"/>
        </w:rPr>
        <w:t>
      Dependently from level of danger linked with the forthcoming activity or action (operation) of different subjects of private entrepreneurship, the requirement on receipt of permission or direction of a notification may be established within one type of activity or action (operation).</w:t>
      </w:r>
    </w:p>
    <w:p>
      <w:pPr>
        <w:spacing w:after="0"/>
        <w:ind w:left="0"/>
        <w:jc w:val="both"/>
      </w:pPr>
      <w:r>
        <w:rPr>
          <w:rFonts w:ascii="Times New Roman"/>
          <w:b w:val="false"/>
          <w:i w:val="false"/>
          <w:color w:val="000000"/>
          <w:sz w:val="28"/>
        </w:rPr>
        <w:t>
      5. Permission order shall be established in cases if requirements to the products provided by the Laws of the Republic of Kazakhstan, requirements on compulsory confirmation of conformity are insufficient for reaching the purposes of the state regulation.</w:t>
      </w:r>
    </w:p>
    <w:p>
      <w:pPr>
        <w:spacing w:after="0"/>
        <w:ind w:left="0"/>
        <w:jc w:val="both"/>
      </w:pPr>
      <w:r>
        <w:rPr>
          <w:rFonts w:ascii="Times New Roman"/>
          <w:b w:val="false"/>
          <w:i w:val="false"/>
          <w:color w:val="000000"/>
          <w:sz w:val="28"/>
        </w:rPr>
        <w:t>
      Article 7. Transparency of activity of the state bodies and information availability</w:t>
      </w:r>
    </w:p>
    <w:p>
      <w:pPr>
        <w:spacing w:after="0"/>
        <w:ind w:left="0"/>
        <w:jc w:val="both"/>
      </w:pPr>
      <w:r>
        <w:rPr>
          <w:rFonts w:ascii="Times New Roman"/>
          <w:b w:val="false"/>
          <w:i w:val="false"/>
          <w:color w:val="000000"/>
          <w:sz w:val="28"/>
        </w:rPr>
        <w:t>
      1. Introduction of amendments and (or) supplements into legislative acts of the Republic of Kazakhstan concerning the permissions and (or) notifications shall be carried out after discussion of these amendments and (or) supplements with public.</w:t>
      </w:r>
    </w:p>
    <w:p>
      <w:pPr>
        <w:spacing w:after="0"/>
        <w:ind w:left="0"/>
        <w:jc w:val="both"/>
      </w:pPr>
      <w:r>
        <w:rPr>
          <w:rFonts w:ascii="Times New Roman"/>
          <w:b w:val="false"/>
          <w:i w:val="false"/>
          <w:color w:val="000000"/>
          <w:sz w:val="28"/>
        </w:rPr>
        <w:t>
      2. Information available at the state bodies not limited to use and required to the interested persons shall be available.</w:t>
      </w:r>
    </w:p>
    <w:p>
      <w:pPr>
        <w:spacing w:after="0"/>
        <w:ind w:left="0"/>
        <w:jc w:val="both"/>
      </w:pPr>
      <w:r>
        <w:rPr>
          <w:rFonts w:ascii="Times New Roman"/>
          <w:b w:val="false"/>
          <w:i w:val="false"/>
          <w:color w:val="000000"/>
          <w:sz w:val="28"/>
        </w:rPr>
        <w:t>
      3. Information on the issued permits, sent notices, conditions for issuing permits and sending notices should be posted on the web portal of "electronic government" and Internet resources of state bodies, as well as on other informatization facilities in accordance with the legislation of the Republic of Kazakhstan in the field of providing public services in Kazakh and Russian, with the exception of information containing state secrets and other secret protected by the Law.</w:t>
      </w:r>
    </w:p>
    <w:p>
      <w:pPr>
        <w:spacing w:after="0"/>
        <w:ind w:left="0"/>
        <w:jc w:val="both"/>
      </w:pPr>
      <w:r>
        <w:rPr>
          <w:rFonts w:ascii="Times New Roman"/>
          <w:b w:val="false"/>
          <w:i w:val="false"/>
          <w:color w:val="000000"/>
          <w:sz w:val="28"/>
        </w:rPr>
        <w:t>
      4. All the procedures and requirements linked with introduction and carrying out of permission or notification order shall be understandable for all the interested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8. Mutual responsibility</w:t>
      </w:r>
    </w:p>
    <w:p>
      <w:pPr>
        <w:spacing w:after="0"/>
        <w:ind w:left="0"/>
        <w:jc w:val="both"/>
      </w:pPr>
      <w:r>
        <w:rPr>
          <w:rFonts w:ascii="Times New Roman"/>
          <w:b w:val="false"/>
          <w:i w:val="false"/>
          <w:color w:val="000000"/>
          <w:sz w:val="28"/>
        </w:rPr>
        <w:t>
      1. State shall confirm ensuring of minimal security level by the licensee, owner of permission of the second category by issuance of permission in accordance with the purposes of the state regulation by the state.</w:t>
      </w:r>
    </w:p>
    <w:p>
      <w:pPr>
        <w:spacing w:after="0"/>
        <w:ind w:left="0"/>
        <w:jc w:val="both"/>
      </w:pPr>
      <w:r>
        <w:rPr>
          <w:rFonts w:ascii="Times New Roman"/>
          <w:b w:val="false"/>
          <w:i w:val="false"/>
          <w:color w:val="000000"/>
          <w:sz w:val="28"/>
        </w:rPr>
        <w:t>
      2. Possibility of collegial consideration and (or) adoption of decision may be established as a rule in case of necessity of carrying out the assessment of experience and (or) qualification of an applicant or selection of the best conditions for carrying out the activity or action (operation) of the applicant in comparison with conditions of the other applicants.</w:t>
      </w:r>
    </w:p>
    <w:p>
      <w:pPr>
        <w:spacing w:after="0"/>
        <w:ind w:left="0"/>
        <w:jc w:val="both"/>
      </w:pPr>
      <w:r>
        <w:rPr>
          <w:rFonts w:ascii="Times New Roman"/>
          <w:b/>
          <w:i w:val="false"/>
          <w:color w:val="000000"/>
          <w:sz w:val="28"/>
        </w:rPr>
        <w:t>Article 9. Liberty from corruption</w:t>
      </w:r>
    </w:p>
    <w:p>
      <w:pPr>
        <w:spacing w:after="0"/>
        <w:ind w:left="0"/>
        <w:jc w:val="both"/>
      </w:pPr>
      <w:r>
        <w:rPr>
          <w:rFonts w:ascii="Times New Roman"/>
          <w:b w:val="false"/>
          <w:i w:val="false"/>
          <w:color w:val="000000"/>
          <w:sz w:val="28"/>
        </w:rPr>
        <w:t>
      1. Upon introduction and carrying out of permission or notification order, the facts of a conflict of interests and selective enforcement of law shall be excluded.</w:t>
      </w:r>
    </w:p>
    <w:p>
      <w:pPr>
        <w:spacing w:after="0"/>
        <w:ind w:left="0"/>
        <w:jc w:val="both"/>
      </w:pPr>
      <w:r>
        <w:rPr>
          <w:rFonts w:ascii="Times New Roman"/>
          <w:b w:val="false"/>
          <w:i w:val="false"/>
          <w:color w:val="000000"/>
          <w:sz w:val="28"/>
        </w:rPr>
        <w:t>
      2. For the purpose of limitation of contacts of individuals and legal entities with the state bodies in the process of licensing and licensing procedures upon adoption of regulatory legal acts regulating the procedure for carrying out the licensing procedures, as a rule, the application of a principle of “one window” upon which all necessary coordinations from the state bodies shall be received by the licensing bodies themselves shall be provided.</w:t>
      </w:r>
    </w:p>
    <w:p>
      <w:pPr>
        <w:spacing w:after="0"/>
        <w:ind w:left="0"/>
        <w:jc w:val="both"/>
      </w:pPr>
      <w:r>
        <w:rPr>
          <w:rFonts w:ascii="Times New Roman"/>
          <w:b w:val="false"/>
          <w:i w:val="false"/>
          <w:color w:val="000000"/>
          <w:sz w:val="28"/>
        </w:rPr>
        <w:t>
      3. No one shall have the right to require from individuals and legal entities the existence of permissions or notifications not provided by this Law.</w:t>
      </w:r>
    </w:p>
    <w:p>
      <w:pPr>
        <w:spacing w:after="0"/>
        <w:ind w:left="0"/>
        <w:jc w:val="both"/>
      </w:pPr>
      <w:r>
        <w:rPr>
          <w:rFonts w:ascii="Times New Roman"/>
          <w:b/>
          <w:i w:val="false"/>
          <w:color w:val="000000"/>
          <w:sz w:val="28"/>
        </w:rPr>
        <w:t>Article 9-1. Legitimacy</w:t>
      </w:r>
    </w:p>
    <w:p>
      <w:pPr>
        <w:spacing w:after="0"/>
        <w:ind w:left="0"/>
        <w:jc w:val="both"/>
      </w:pPr>
      <w:r>
        <w:rPr>
          <w:rFonts w:ascii="Times New Roman"/>
          <w:b w:val="false"/>
          <w:i w:val="false"/>
          <w:color w:val="000000"/>
          <w:sz w:val="28"/>
        </w:rPr>
        <w:t>
      Authorized state bodies or officials of authorized state bodies, when issuing a permit and receiving a notification, shall be obliged comply with the requirements of this Law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 is amended with Article 9-1 in accordance with the Law of the Republic of Kazakhstan dated 30.12.2021 </w:t>
      </w:r>
      <w:r>
        <w:rPr>
          <w:rFonts w:ascii="Times New Roman"/>
          <w:b w:val="false"/>
          <w:i w:val="false"/>
          <w:color w:val="000000"/>
          <w:sz w:val="28"/>
        </w:rPr>
        <w:t>№ 95-VII</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SYSTEM IN THE SCOPE</w:t>
      </w:r>
      <w:r>
        <w:br/>
      </w:r>
      <w:r>
        <w:rPr>
          <w:rFonts w:ascii="Times New Roman"/>
          <w:b/>
          <w:i w:val="false"/>
          <w:color w:val="000000"/>
        </w:rPr>
        <w:t>OF PERMISSIONS AND NOTIFICATIONS</w:t>
      </w:r>
    </w:p>
    <w:p>
      <w:pPr>
        <w:spacing w:after="0"/>
        <w:ind w:left="0"/>
        <w:jc w:val="both"/>
      </w:pPr>
      <w:r>
        <w:rPr>
          <w:rFonts w:ascii="Times New Roman"/>
          <w:b w:val="false"/>
          <w:i w:val="false"/>
          <w:color w:val="000000"/>
          <w:sz w:val="28"/>
        </w:rPr>
        <w:t>
      Article 10. Competence of the Government of the Republic of Kazakhstan</w:t>
      </w:r>
    </w:p>
    <w:p>
      <w:pPr>
        <w:spacing w:after="0"/>
        <w:ind w:left="0"/>
        <w:jc w:val="both"/>
      </w:pPr>
      <w:r>
        <w:rPr>
          <w:rFonts w:ascii="Times New Roman"/>
          <w:b w:val="false"/>
          <w:i w:val="false"/>
          <w:color w:val="000000"/>
          <w:sz w:val="28"/>
        </w:rPr>
        <w:t>
      Competence of the Government of the Republic of Kazakhstan shall include:</w:t>
      </w:r>
    </w:p>
    <w:p>
      <w:pPr>
        <w:spacing w:after="0"/>
        <w:ind w:left="0"/>
        <w:jc w:val="both"/>
      </w:pPr>
      <w:r>
        <w:rPr>
          <w:rFonts w:ascii="Times New Roman"/>
          <w:b w:val="false"/>
          <w:i w:val="false"/>
          <w:color w:val="000000"/>
          <w:sz w:val="28"/>
        </w:rPr>
        <w:t>
      1) development of basic directions of the state policy in the scope of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determination of licensees and state bodies that shall carry out coordination of issuance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determination of bodies authorized to issue permissions of the second category, state bodies carrying out coordination of issuance of permission of the second category;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approval of the list of poisons, production, processing, acquisition, storage, sale, use and destruction of which shall be subject to licensing;</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29.09.2014 № 239-V (the order of enforcement see Article 3); dated 29.12.2014 № 269-V (shall be enforced from 01.01.2015); dated 12.11.2015 № 391-V (shall be enforced upon expiry of six months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 Competence of the authorized body in the scope of permissions and notifications</w:t>
      </w:r>
    </w:p>
    <w:p>
      <w:pPr>
        <w:spacing w:after="0"/>
        <w:ind w:left="0"/>
        <w:jc w:val="both"/>
      </w:pPr>
      <w:r>
        <w:rPr>
          <w:rFonts w:ascii="Times New Roman"/>
          <w:b w:val="false"/>
          <w:i w:val="false"/>
          <w:color w:val="000000"/>
          <w:sz w:val="28"/>
        </w:rPr>
        <w:t>
      Competence of the authorized body in the scope of permissions and notifications shall include:</w:t>
      </w:r>
    </w:p>
    <w:p>
      <w:pPr>
        <w:spacing w:after="0"/>
        <w:ind w:left="0"/>
        <w:jc w:val="both"/>
      </w:pPr>
      <w:r>
        <w:rPr>
          <w:rFonts w:ascii="Times New Roman"/>
          <w:b w:val="false"/>
          <w:i w:val="false"/>
          <w:color w:val="000000"/>
          <w:sz w:val="28"/>
        </w:rPr>
        <w:t>
      1) formation and implementation of the state policy in the field of permits and notifications;</w:t>
      </w:r>
    </w:p>
    <w:p>
      <w:pPr>
        <w:spacing w:after="0"/>
        <w:ind w:left="0"/>
        <w:jc w:val="both"/>
      </w:pPr>
      <w:r>
        <w:rPr>
          <w:rFonts w:ascii="Times New Roman"/>
          <w:b w:val="false"/>
          <w:i w:val="false"/>
          <w:color w:val="000000"/>
          <w:sz w:val="28"/>
        </w:rPr>
        <w:t>
      1-1) creating conditions for development of self-regulation;</w:t>
      </w:r>
    </w:p>
    <w:p>
      <w:pPr>
        <w:spacing w:after="0"/>
        <w:ind w:left="0"/>
        <w:jc w:val="both"/>
      </w:pPr>
      <w:r>
        <w:rPr>
          <w:rFonts w:ascii="Times New Roman"/>
          <w:b w:val="false"/>
          <w:i w:val="false"/>
          <w:color w:val="000000"/>
          <w:sz w:val="28"/>
        </w:rPr>
        <w:t>
      2) management of the development process, establishment of rights of access, ensuring of functioning of the state electronic register of permissions and notifications;</w:t>
      </w:r>
    </w:p>
    <w:p>
      <w:pPr>
        <w:spacing w:after="0"/>
        <w:ind w:left="0"/>
        <w:jc w:val="both"/>
      </w:pPr>
      <w:r>
        <w:rPr>
          <w:rFonts w:ascii="Times New Roman"/>
          <w:b w:val="false"/>
          <w:i w:val="false"/>
          <w:color w:val="000000"/>
          <w:sz w:val="28"/>
        </w:rPr>
        <w:t>
      3) development and approval of forms of applications for receipt and re-issuance of a license and (or) annex to a license, forms of a license and (or) annex to a license;</w:t>
      </w:r>
    </w:p>
    <w:p>
      <w:pPr>
        <w:spacing w:after="0"/>
        <w:ind w:left="0"/>
        <w:jc w:val="both"/>
      </w:pPr>
      <w:r>
        <w:rPr>
          <w:rFonts w:ascii="Times New Roman"/>
          <w:b w:val="false"/>
          <w:i w:val="false"/>
          <w:color w:val="000000"/>
          <w:sz w:val="28"/>
        </w:rPr>
        <w:t>
      4) development and approval of the regulatory legal act on approval of forms of notifications and rules of receipt of notifications by the state bodies, as well as on determination of state bodies carrying out receipt of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approval of joint order with the authorized body in the scope of informatization on approval of the list of permissions subjected and not subjected to automation;</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exercise of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29.09.2014 № 239-V (the order of enforcement see Article 3); dated 29.12.2014 № 269-V (shall be enforced from 01.01.2015);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12. Competence of regulating state bodies</w:t>
      </w:r>
    </w:p>
    <w:p>
      <w:pPr>
        <w:spacing w:after="0"/>
        <w:ind w:left="0"/>
        <w:jc w:val="both"/>
      </w:pPr>
      <w:r>
        <w:rPr>
          <w:rFonts w:ascii="Times New Roman"/>
          <w:b w:val="false"/>
          <w:i w:val="false"/>
          <w:color w:val="000000"/>
          <w:sz w:val="28"/>
        </w:rPr>
        <w:t>
      1. Competence of regulating state bodies shall include:</w:t>
      </w:r>
    </w:p>
    <w:p>
      <w:pPr>
        <w:spacing w:after="0"/>
        <w:ind w:left="0"/>
        <w:jc w:val="both"/>
      </w:pPr>
      <w:r>
        <w:rPr>
          <w:rFonts w:ascii="Times New Roman"/>
          <w:b w:val="false"/>
          <w:i w:val="false"/>
          <w:color w:val="000000"/>
          <w:sz w:val="28"/>
        </w:rPr>
        <w:t>
      1) development and coordination of drafts of regulatory legal acts on determination of licensers, state bodies that carry out the coordination of issuance of a license with the authorized body in the scope of permissions and notifications and the authorized body in the scope of informatization;</w:t>
      </w:r>
    </w:p>
    <w:p>
      <w:pPr>
        <w:spacing w:after="0"/>
        <w:ind w:left="0"/>
        <w:jc w:val="both"/>
      </w:pPr>
      <w:r>
        <w:rPr>
          <w:rFonts w:ascii="Times New Roman"/>
          <w:b w:val="false"/>
          <w:i w:val="false"/>
          <w:color w:val="000000"/>
          <w:sz w:val="28"/>
        </w:rPr>
        <w:t>
      1-1) development, coordination with the authorized body in the scope of permissions and notifications and the authorized body in the scope of informatization and approval of the regulatory legal acts on approval of the qualification requirements and the list of documents confirming the conformance to them, with the exception of qualification requirements and the list of documents to licensable types of activity in the scope of gambling industry;</w:t>
      </w:r>
    </w:p>
    <w:p>
      <w:pPr>
        <w:spacing w:after="0"/>
        <w:ind w:left="0"/>
        <w:jc w:val="both"/>
      </w:pPr>
      <w:r>
        <w:rPr>
          <w:rFonts w:ascii="Times New Roman"/>
          <w:b w:val="false"/>
          <w:i w:val="false"/>
          <w:color w:val="000000"/>
          <w:sz w:val="28"/>
        </w:rPr>
        <w:t>
      2) development and coordination of drafts of the regulatory legal acts on determination of the bodies authorized to issue permissions of the second category, state bodies that carry out coordination of issuance of permissions of the second category, with the authorized body in the scope of permissions and notifications and the authorized body in the scope of informatization;</w:t>
      </w:r>
    </w:p>
    <w:p>
      <w:pPr>
        <w:spacing w:after="0"/>
        <w:ind w:left="0"/>
        <w:jc w:val="both"/>
      </w:pPr>
      <w:r>
        <w:rPr>
          <w:rFonts w:ascii="Times New Roman"/>
          <w:b w:val="false"/>
          <w:i w:val="false"/>
          <w:color w:val="000000"/>
          <w:sz w:val="28"/>
        </w:rPr>
        <w:t>
      2-1) development, coordination with the authorized body in the scope of permissions and notifications and the authorized body in the scope of informatization and approval of the regulatory legal acts on approval of permission requirements and the list of documents confirming the conformance to them;</w:t>
      </w:r>
    </w:p>
    <w:p>
      <w:pPr>
        <w:spacing w:after="0"/>
        <w:ind w:left="0"/>
        <w:jc w:val="both"/>
      </w:pPr>
      <w:r>
        <w:rPr>
          <w:rFonts w:ascii="Times New Roman"/>
          <w:b w:val="false"/>
          <w:i w:val="false"/>
          <w:color w:val="000000"/>
          <w:sz w:val="28"/>
        </w:rPr>
        <w:t>
      3) development, coordination with the authorized body in the scope of permissions and notifications and the authorized body in the scope of informatization and approval of the forms of applications for receipt of permission of the second category, forms of permissions of the second category;</w:t>
      </w:r>
    </w:p>
    <w:p>
      <w:pPr>
        <w:spacing w:after="0"/>
        <w:ind w:left="0"/>
        <w:jc w:val="both"/>
      </w:pPr>
      <w:r>
        <w:rPr>
          <w:rFonts w:ascii="Times New Roman"/>
          <w:b w:val="false"/>
          <w:i w:val="false"/>
          <w:color w:val="000000"/>
          <w:sz w:val="28"/>
        </w:rPr>
        <w:t>
      4) development, coordination with the authorized body in the scope of permissions and notifications and the authorized body in the scope of informatization and approval of rules of carrying out the licensing procedures and rules of carrying out the activity or actions (operations) for which the licensing procedure is introduced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issuance of conclusions upon applications of individuals and legal entities on necessity or absence of necessity to receive permissions for carrying out of particular types of activity or actions (operations);</w:t>
      </w:r>
    </w:p>
    <w:p>
      <w:pPr>
        <w:spacing w:after="0"/>
        <w:ind w:left="0"/>
        <w:jc w:val="both"/>
      </w:pPr>
      <w:r>
        <w:rPr>
          <w:rFonts w:ascii="Times New Roman"/>
          <w:b w:val="false"/>
          <w:i w:val="false"/>
          <w:color w:val="000000"/>
          <w:sz w:val="28"/>
        </w:rPr>
        <w:t>
      8) the exercise of other powers provided for by this Law, other laws of the Republic of Kazakhstan, acts of the President of the Republic of Kazakhstan, the Government of the Republic of Kazakhstan, the National Bank of the Republic of Kazakhstan and the authorized body for the regulation, control and supervision of the financial market and financial organizations.</w:t>
      </w:r>
    </w:p>
    <w:p>
      <w:pPr>
        <w:spacing w:after="0"/>
        <w:ind w:left="0"/>
        <w:jc w:val="both"/>
      </w:pPr>
      <w:r>
        <w:rPr>
          <w:rFonts w:ascii="Times New Roman"/>
          <w:b w:val="false"/>
          <w:i w:val="false"/>
          <w:color w:val="000000"/>
          <w:sz w:val="28"/>
        </w:rPr>
        <w:t>
      2. With regard to activities in the financial sector and activities related to the concentration of financial resources, qualifying requirements and the list of documents confirming compliance therewith, application forms for obtaining licenses and forms of a license and (or) annex thereto, licensing requirements and the list of documents confirming compliance therewith, application forms for obtaining permits and forms of permits of the second category, rules for licensing procedures and rules for carrying out activities or actions (operations), which require licensing under this Law, notification forms and the procedure for receiving notifications, which are subject to the notification procedure under this Law, shall be developed and approved within the competence of the authorized body for the regulation, control and supervision of the financial market and financial organizations and the National Bank of the Republic of Kazakhstan in agreement with the authorized body for permits and notifications and the authorized body for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29.09.2014 № 239-V (the order of enforcement see Article 3); dated 29.12.2014 № 269-V (shall be enforced from 01.01.2015); № 262-VI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13. Competence of licensing bodies</w:t>
      </w:r>
    </w:p>
    <w:p>
      <w:pPr>
        <w:spacing w:after="0"/>
        <w:ind w:left="0"/>
        <w:jc w:val="both"/>
      </w:pPr>
      <w:r>
        <w:rPr>
          <w:rFonts w:ascii="Times New Roman"/>
          <w:b w:val="false"/>
          <w:i w:val="false"/>
          <w:color w:val="000000"/>
          <w:sz w:val="28"/>
        </w:rPr>
        <w:t>
      Competence of licensing bodies shall include:</w:t>
      </w:r>
    </w:p>
    <w:p>
      <w:pPr>
        <w:spacing w:after="0"/>
        <w:ind w:left="0"/>
        <w:jc w:val="both"/>
      </w:pPr>
      <w:r>
        <w:rPr>
          <w:rFonts w:ascii="Times New Roman"/>
          <w:b w:val="false"/>
          <w:i w:val="false"/>
          <w:color w:val="000000"/>
          <w:sz w:val="28"/>
        </w:rPr>
        <w:t>
      1) establishment of conformance of an applicant to qualification or permission requirements;</w:t>
      </w:r>
    </w:p>
    <w:p>
      <w:pPr>
        <w:spacing w:after="0"/>
        <w:ind w:left="0"/>
        <w:jc w:val="both"/>
      </w:pPr>
      <w:r>
        <w:rPr>
          <w:rFonts w:ascii="Times New Roman"/>
          <w:b w:val="false"/>
          <w:i w:val="false"/>
          <w:color w:val="000000"/>
          <w:sz w:val="28"/>
        </w:rPr>
        <w:t>
      2) carrying out of licensing or licensing procedures;</w:t>
      </w:r>
    </w:p>
    <w:p>
      <w:pPr>
        <w:spacing w:after="0"/>
        <w:ind w:left="0"/>
        <w:jc w:val="both"/>
      </w:pPr>
      <w:r>
        <w:rPr>
          <w:rFonts w:ascii="Times New Roman"/>
          <w:b w:val="false"/>
          <w:i w:val="false"/>
          <w:color w:val="000000"/>
          <w:sz w:val="28"/>
        </w:rPr>
        <w:t>
      3) carrying out of permission control;</w:t>
      </w:r>
    </w:p>
    <w:p>
      <w:pPr>
        <w:spacing w:after="0"/>
        <w:ind w:left="0"/>
        <w:jc w:val="both"/>
      </w:pPr>
      <w:r>
        <w:rPr>
          <w:rFonts w:ascii="Times New Roman"/>
          <w:b w:val="false"/>
          <w:i w:val="false"/>
          <w:color w:val="000000"/>
          <w:sz w:val="28"/>
        </w:rPr>
        <w:t>
      4) introduction of the state electronic register of permissions and notifications, with the exception of information containing the state secrets and other secrets protected by the Law, permissions for acquisition of civil and service weapons and their ammunition, non-military pyrotechnical substances and items with their use, permissions to labour migrants;</w:t>
      </w:r>
    </w:p>
    <w:p>
      <w:pPr>
        <w:spacing w:after="0"/>
        <w:ind w:left="0"/>
        <w:jc w:val="both"/>
      </w:pPr>
      <w:r>
        <w:rPr>
          <w:rFonts w:ascii="Times New Roman"/>
          <w:b w:val="false"/>
          <w:i w:val="false"/>
          <w:color w:val="000000"/>
          <w:sz w:val="28"/>
        </w:rPr>
        <w:t>
      5) carrying out of licensing procedures and licensing in electronic form by the state informational system of permissions and notifications according to the rules of its functioning;</w:t>
      </w:r>
    </w:p>
    <w:p>
      <w:pPr>
        <w:spacing w:after="0"/>
        <w:ind w:left="0"/>
        <w:jc w:val="both"/>
      </w:pPr>
      <w:r>
        <w:rPr>
          <w:rFonts w:ascii="Times New Roman"/>
          <w:b w:val="false"/>
          <w:i w:val="false"/>
          <w:color w:val="000000"/>
          <w:sz w:val="28"/>
        </w:rPr>
        <w:t>
      6) direction of request to the state bodies on coordination of issuance of permission in a part of conformance of an applicant to requirements of the legislation of the Republic of Kazakhstan;</w:t>
      </w:r>
    </w:p>
    <w:p>
      <w:pPr>
        <w:spacing w:after="0"/>
        <w:ind w:left="0"/>
        <w:jc w:val="both"/>
      </w:pPr>
      <w:r>
        <w:rPr>
          <w:rFonts w:ascii="Times New Roman"/>
          <w:b w:val="false"/>
          <w:i w:val="false"/>
          <w:color w:val="000000"/>
          <w:sz w:val="28"/>
        </w:rPr>
        <w:t>
      7) the exercise of other powers provided for by this Law, other laws of the Republic of Kazakhstan, acts of the President of the Republic of Kazakhstan, the Government of the Republic of Kazakhstan, the National Bank of the Republic of Kazakhstan and the authorized body for the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as amended by Law № 262-VI of the Republic of Kazakhstan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14. Competence of state bodies carrying out receipt of notifications</w:t>
      </w:r>
    </w:p>
    <w:p>
      <w:pPr>
        <w:spacing w:after="0"/>
        <w:ind w:left="0"/>
        <w:jc w:val="both"/>
      </w:pPr>
      <w:r>
        <w:rPr>
          <w:rFonts w:ascii="Times New Roman"/>
          <w:b w:val="false"/>
          <w:i w:val="false"/>
          <w:color w:val="000000"/>
          <w:sz w:val="28"/>
        </w:rPr>
        <w:t>
      Competence of state bodies carrying out receipt of notifications shall include:</w:t>
      </w:r>
    </w:p>
    <w:p>
      <w:pPr>
        <w:spacing w:after="0"/>
        <w:ind w:left="0"/>
        <w:jc w:val="both"/>
      </w:pPr>
      <w:r>
        <w:rPr>
          <w:rFonts w:ascii="Times New Roman"/>
          <w:b w:val="false"/>
          <w:i w:val="false"/>
          <w:color w:val="000000"/>
          <w:sz w:val="28"/>
        </w:rPr>
        <w:t>
      1) receipt of notifications;</w:t>
      </w:r>
    </w:p>
    <w:p>
      <w:pPr>
        <w:spacing w:after="0"/>
        <w:ind w:left="0"/>
        <w:jc w:val="both"/>
      </w:pPr>
      <w:r>
        <w:rPr>
          <w:rFonts w:ascii="Times New Roman"/>
          <w:b w:val="false"/>
          <w:i w:val="false"/>
          <w:color w:val="000000"/>
          <w:sz w:val="28"/>
        </w:rPr>
        <w:t>
      2) maintenance of the state electronic register of permissions and notifications;</w:t>
      </w:r>
    </w:p>
    <w:p>
      <w:pPr>
        <w:spacing w:after="0"/>
        <w:ind w:left="0"/>
        <w:jc w:val="both"/>
      </w:pPr>
      <w:r>
        <w:rPr>
          <w:rFonts w:ascii="Times New Roman"/>
          <w:b w:val="false"/>
          <w:i w:val="false"/>
          <w:color w:val="000000"/>
          <w:sz w:val="28"/>
        </w:rPr>
        <w:t>
      3) carrying out of notification order in electronic form by the state informational system of permissions and notifications according to the rules of its functioning;</w:t>
      </w:r>
    </w:p>
    <w:p>
      <w:pPr>
        <w:spacing w:after="0"/>
        <w:ind w:left="0"/>
        <w:jc w:val="both"/>
      </w:pPr>
      <w:r>
        <w:rPr>
          <w:rFonts w:ascii="Times New Roman"/>
          <w:b w:val="false"/>
          <w:i w:val="false"/>
          <w:color w:val="000000"/>
          <w:sz w:val="28"/>
        </w:rPr>
        <w:t>
      4) inspection of compliance with requirements established by the regulatory legal acts by an applicant;</w:t>
      </w:r>
    </w:p>
    <w:p>
      <w:pPr>
        <w:spacing w:after="0"/>
        <w:ind w:left="0"/>
        <w:jc w:val="both"/>
      </w:pPr>
      <w:r>
        <w:rPr>
          <w:rFonts w:ascii="Times New Roman"/>
          <w:b w:val="false"/>
          <w:i w:val="false"/>
          <w:color w:val="000000"/>
          <w:sz w:val="28"/>
        </w:rPr>
        <w:t>
      5) the exercise of other powers provided for by this Law, other laws of the Republic of Kazakhstan, acts of the President of the Republic of Kazakhstan, the Government of the Republic of Kazakhstan, the National Bank of the Republic of Kazakhstan and the authorized body for the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29.09.2014 № 239-V (the order of enforcement see Article 3); № 262-VI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15. Competence of the authorized body in the scope of informatization</w:t>
      </w:r>
    </w:p>
    <w:p>
      <w:pPr>
        <w:spacing w:after="0"/>
        <w:ind w:left="0"/>
        <w:jc w:val="both"/>
      </w:pPr>
      <w:r>
        <w:rPr>
          <w:rFonts w:ascii="Times New Roman"/>
          <w:b w:val="false"/>
          <w:i w:val="false"/>
          <w:color w:val="000000"/>
          <w:sz w:val="28"/>
        </w:rPr>
        <w:t>
      Competence of the authorized body in the scope of informatization shall include:</w:t>
      </w:r>
    </w:p>
    <w:p>
      <w:pPr>
        <w:spacing w:after="0"/>
        <w:ind w:left="0"/>
        <w:jc w:val="both"/>
      </w:pPr>
      <w:r>
        <w:rPr>
          <w:rFonts w:ascii="Times New Roman"/>
          <w:b w:val="false"/>
          <w:i w:val="false"/>
          <w:color w:val="000000"/>
          <w:sz w:val="28"/>
        </w:rPr>
        <w:t>
      1) development and approval of joint order with the authorized body in the scope of permissions and notifications on approval of the list of permissions subjected and not subjected to automation;</w:t>
      </w:r>
    </w:p>
    <w:p>
      <w:pPr>
        <w:spacing w:after="0"/>
        <w:ind w:left="0"/>
        <w:jc w:val="both"/>
      </w:pPr>
      <w:r>
        <w:rPr>
          <w:rFonts w:ascii="Times New Roman"/>
          <w:b w:val="false"/>
          <w:i w:val="false"/>
          <w:color w:val="000000"/>
          <w:sz w:val="28"/>
        </w:rPr>
        <w:t>
      2) development, coordination with the authorized body in the scope of permissions and notifications and approval of the rules of functioning of the state informational system of permissions and notifications;</w:t>
      </w:r>
    </w:p>
    <w:p>
      <w:pPr>
        <w:spacing w:after="0"/>
        <w:ind w:left="0"/>
        <w:jc w:val="both"/>
      </w:pPr>
      <w:r>
        <w:rPr>
          <w:rFonts w:ascii="Times New Roman"/>
          <w:b w:val="false"/>
          <w:i w:val="false"/>
          <w:color w:val="000000"/>
          <w:sz w:val="28"/>
        </w:rPr>
        <w:t>
      2-1) development, coordination with the authorized body in the scope of permissions and notifications and approval of the rules of maintenance of the state electronic register of permissions and notifications;</w:t>
      </w:r>
    </w:p>
    <w:p>
      <w:pPr>
        <w:spacing w:after="0"/>
        <w:ind w:left="0"/>
        <w:jc w:val="both"/>
      </w:pPr>
      <w:r>
        <w:rPr>
          <w:rFonts w:ascii="Times New Roman"/>
          <w:b w:val="false"/>
          <w:i w:val="false"/>
          <w:color w:val="000000"/>
          <w:sz w:val="28"/>
        </w:rPr>
        <w:t>
      2-2) development and approval of the list of permits according to which the applicant shall be checked for compliance with qualification or permitting requirements and the issuance of a permit or a reasoned refusal shall be carried out in the automatic mode of checking the applicant and issuing a permit in the state information system of permits and notices;</w:t>
      </w:r>
    </w:p>
    <w:p>
      <w:pPr>
        <w:spacing w:after="0"/>
        <w:ind w:left="0"/>
        <w:jc w:val="both"/>
      </w:pPr>
      <w:r>
        <w:rPr>
          <w:rFonts w:ascii="Times New Roman"/>
          <w:b w:val="false"/>
          <w:i w:val="false"/>
          <w:color w:val="000000"/>
          <w:sz w:val="28"/>
        </w:rPr>
        <w:t>
      3) exercise of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29.09.2014 № 239-V (the order of enforcement see Article 3);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PERMISSION AND NOTIFICATION ORDERS OF CARRYING</w:t>
      </w:r>
      <w:r>
        <w:br/>
      </w:r>
      <w:r>
        <w:rPr>
          <w:rFonts w:ascii="Times New Roman"/>
          <w:b/>
          <w:i w:val="false"/>
          <w:color w:val="000000"/>
        </w:rPr>
        <w:t>OUT THE ACTIVITY OR ACTIONS (OPERATIONS)</w:t>
      </w:r>
    </w:p>
    <w:p>
      <w:pPr>
        <w:spacing w:after="0"/>
        <w:ind w:left="0"/>
        <w:jc w:val="both"/>
      </w:pPr>
      <w:r>
        <w:rPr>
          <w:rFonts w:ascii="Times New Roman"/>
          <w:b w:val="false"/>
          <w:i w:val="false"/>
          <w:color w:val="000000"/>
          <w:sz w:val="28"/>
        </w:rPr>
        <w:t>
      Article 16. Levels of danger of regulated activity or actions (operations)</w:t>
      </w:r>
    </w:p>
    <w:p>
      <w:pPr>
        <w:spacing w:after="0"/>
        <w:ind w:left="0"/>
        <w:jc w:val="both"/>
      </w:pPr>
      <w:r>
        <w:rPr>
          <w:rFonts w:ascii="Times New Roman"/>
          <w:b w:val="false"/>
          <w:i w:val="false"/>
          <w:color w:val="000000"/>
          <w:sz w:val="28"/>
        </w:rPr>
        <w:t>
      1. Permission or notification order shall be introduced depending on level of danger of the activity or actions (operations) subjected to carrying out and shall be divided into the following levels:</w:t>
      </w:r>
    </w:p>
    <w:p>
      <w:pPr>
        <w:spacing w:after="0"/>
        <w:ind w:left="0"/>
        <w:jc w:val="both"/>
      </w:pPr>
      <w:r>
        <w:rPr>
          <w:rFonts w:ascii="Times New Roman"/>
          <w:b w:val="false"/>
          <w:i w:val="false"/>
          <w:color w:val="000000"/>
          <w:sz w:val="28"/>
        </w:rPr>
        <w:t>
      1) permissions of the first category – licenses that shall be introduced in respect of the types (subtypes) of activity or actions (operations) linked with a high level of danger;</w:t>
      </w:r>
    </w:p>
    <w:p>
      <w:pPr>
        <w:spacing w:after="0"/>
        <w:ind w:left="0"/>
        <w:jc w:val="both"/>
      </w:pPr>
      <w:r>
        <w:rPr>
          <w:rFonts w:ascii="Times New Roman"/>
          <w:b w:val="false"/>
          <w:i w:val="false"/>
          <w:color w:val="000000"/>
          <w:sz w:val="28"/>
        </w:rPr>
        <w:t>
      2) permissions of the second category – all the permissions that are not the licenses that shall be introduced in respect of the types (subtypes) of activity or actions (operations) linked with a medium level of danger;</w:t>
      </w:r>
    </w:p>
    <w:p>
      <w:pPr>
        <w:spacing w:after="0"/>
        <w:ind w:left="0"/>
        <w:jc w:val="both"/>
      </w:pPr>
      <w:r>
        <w:rPr>
          <w:rFonts w:ascii="Times New Roman"/>
          <w:b w:val="false"/>
          <w:i w:val="false"/>
          <w:color w:val="000000"/>
          <w:sz w:val="28"/>
        </w:rPr>
        <w:t>
      3) notifications shall be introduced in respect of the types of activity or actions linked with a low level of danger, but requiring receipt of information by the state bodies on beginning or termination of such types of activity or actions.</w:t>
      </w:r>
    </w:p>
    <w:p>
      <w:pPr>
        <w:spacing w:after="0"/>
        <w:ind w:left="0"/>
        <w:jc w:val="both"/>
      </w:pPr>
      <w:r>
        <w:rPr>
          <w:rFonts w:ascii="Times New Roman"/>
          <w:b w:val="false"/>
          <w:i w:val="false"/>
          <w:color w:val="000000"/>
          <w:sz w:val="28"/>
        </w:rPr>
        <w:t>
      2. Levels of danger of activity or actions (operations) shall be established on the basis of regulatory impact assessment.</w:t>
      </w:r>
    </w:p>
    <w:p>
      <w:pPr>
        <w:spacing w:after="0"/>
        <w:ind w:left="0"/>
        <w:jc w:val="both"/>
      </w:pPr>
      <w:r>
        <w:rPr>
          <w:rFonts w:ascii="Times New Roman"/>
          <w:b w:val="false"/>
          <w:i w:val="false"/>
          <w:color w:val="000000"/>
          <w:sz w:val="28"/>
        </w:rPr>
        <w:t>
      Article 17. General provisions on permission and notification orders</w:t>
      </w:r>
    </w:p>
    <w:p>
      <w:pPr>
        <w:spacing w:after="0"/>
        <w:ind w:left="0"/>
        <w:jc w:val="both"/>
      </w:pPr>
      <w:r>
        <w:rPr>
          <w:rFonts w:ascii="Times New Roman"/>
          <w:b w:val="false"/>
          <w:i w:val="false"/>
          <w:color w:val="000000"/>
          <w:sz w:val="28"/>
        </w:rPr>
        <w:t>
      1. For beginning and the following carrying out of separate types of activity or actions (operations), the individuals and legal entities shall be obliged to have a valid permission or direct a notification to the state bodies carrying out receipt of notifications in the manner established by this Law.</w:t>
      </w:r>
    </w:p>
    <w:p>
      <w:pPr>
        <w:spacing w:after="0"/>
        <w:ind w:left="0"/>
        <w:jc w:val="both"/>
      </w:pPr>
      <w:r>
        <w:rPr>
          <w:rFonts w:ascii="Times New Roman"/>
          <w:b w:val="false"/>
          <w:i w:val="false"/>
          <w:color w:val="000000"/>
          <w:sz w:val="28"/>
        </w:rPr>
        <w:t>
      2. Carrying out of activity or actions (operations) by individuals and legal entities, for which the permission or notification order is established, shall not be allowed without receipt of the relevant permission or without direction of the relevant notification.</w:t>
      </w:r>
    </w:p>
    <w:p>
      <w:pPr>
        <w:spacing w:after="0"/>
        <w:ind w:left="0"/>
        <w:jc w:val="both"/>
      </w:pPr>
      <w:r>
        <w:rPr>
          <w:rFonts w:ascii="Times New Roman"/>
          <w:b w:val="false"/>
          <w:i w:val="false"/>
          <w:color w:val="000000"/>
          <w:sz w:val="28"/>
        </w:rPr>
        <w:t>
      Permission shall be received by individuals or legal entities and be valid, and the notification shall be directed by an individual or legal entity before beginning of carrying out the activity or action (operation) in respect of which the permission or notification order is established by this Law.</w:t>
      </w:r>
    </w:p>
    <w:p>
      <w:pPr>
        <w:spacing w:after="0"/>
        <w:ind w:left="0"/>
        <w:jc w:val="both"/>
      </w:pPr>
      <w:r>
        <w:rPr>
          <w:rFonts w:ascii="Times New Roman"/>
          <w:b w:val="false"/>
          <w:i w:val="false"/>
          <w:color w:val="000000"/>
          <w:sz w:val="28"/>
        </w:rPr>
        <w:t>
      3. Individuals and legal entities that carried out the activity or actions (operations) before introduction of permission or notification order in respect of them in accordance with this Law without permission or notification shall be obliged to receive the relevant permission or direct the relevant notification for a continuation of carrying out the activity or action (operation) in respect of which the permission or notification order is introduced by this Law.</w:t>
      </w:r>
    </w:p>
    <w:p>
      <w:pPr>
        <w:spacing w:after="0"/>
        <w:ind w:left="0"/>
        <w:jc w:val="both"/>
      </w:pPr>
      <w:r>
        <w:rPr>
          <w:rFonts w:ascii="Times New Roman"/>
          <w:b w:val="false"/>
          <w:i w:val="false"/>
          <w:color w:val="000000"/>
          <w:sz w:val="28"/>
        </w:rPr>
        <w:t>
      4. Paragraphs 1 and 2 of this Article shall not apply to the cases provided by a part one of paragraph 5 of Article 18 and paragraph 2 of Article 28 of this Law.</w:t>
      </w:r>
    </w:p>
    <w:p>
      <w:pPr>
        <w:spacing w:after="0"/>
        <w:ind w:left="0"/>
        <w:jc w:val="both"/>
      </w:pPr>
      <w:r>
        <w:rPr>
          <w:rFonts w:ascii="Times New Roman"/>
          <w:b w:val="false"/>
          <w:i w:val="false"/>
          <w:color w:val="000000"/>
          <w:sz w:val="28"/>
        </w:rPr>
        <w:t>
      5. Establishment of permission or notification order by this Law shall be performed depending on a level of danger of the activity or action (operation) for the purpose of protection of life and health of people, environment, property, ensuring of the national security and legal order.</w:t>
      </w:r>
    </w:p>
    <w:p>
      <w:pPr>
        <w:spacing w:after="0"/>
        <w:ind w:left="0"/>
        <w:jc w:val="both"/>
      </w:pPr>
      <w:r>
        <w:rPr>
          <w:rFonts w:ascii="Times New Roman"/>
          <w:b w:val="false"/>
          <w:i w:val="false"/>
          <w:color w:val="000000"/>
          <w:sz w:val="28"/>
        </w:rPr>
        <w:t>
      6. Annexes 1, 2 and 3 to this Law shall provide comprehensive lists of permissions and notifications.</w:t>
      </w:r>
    </w:p>
    <w:p>
      <w:pPr>
        <w:spacing w:after="0"/>
        <w:ind w:left="0"/>
        <w:jc w:val="both"/>
      </w:pPr>
      <w:r>
        <w:rPr>
          <w:rFonts w:ascii="Times New Roman"/>
          <w:b w:val="false"/>
          <w:i w:val="false"/>
          <w:color w:val="000000"/>
          <w:sz w:val="28"/>
        </w:rPr>
        <w:t>
      7. Issuance, prolongation, re-issuance, renewal and carrying out of other actions provided by the legislation of the Republic of Kazakhstan in respect of permissions, as well as annexes to them are the state services and in a part not inconsistent with this Law, shall be regulated by the Law of the Republic of Kazakhstan “On state services”.</w:t>
      </w:r>
    </w:p>
    <w:p>
      <w:pPr>
        <w:spacing w:after="0"/>
        <w:ind w:left="0"/>
        <w:jc w:val="both"/>
      </w:pPr>
      <w:r>
        <w:rPr>
          <w:rFonts w:ascii="Times New Roman"/>
          <w:b w:val="false"/>
          <w:i w:val="false"/>
          <w:color w:val="000000"/>
          <w:sz w:val="28"/>
        </w:rPr>
        <w:t>
      Article 18. Procedure for introduction and cancellation of permission or notification order</w:t>
      </w:r>
    </w:p>
    <w:p>
      <w:pPr>
        <w:spacing w:after="0"/>
        <w:ind w:left="0"/>
        <w:jc w:val="both"/>
      </w:pPr>
      <w:r>
        <w:rPr>
          <w:rFonts w:ascii="Times New Roman"/>
          <w:b w:val="false"/>
          <w:i w:val="false"/>
          <w:color w:val="000000"/>
          <w:sz w:val="28"/>
        </w:rPr>
        <w:t>
      1. Permission or notification order shall be introduced only by inclusion of the relevant permission or notification into the lists of permissions or notifications provided in Annexes 1, 2 and 3 to this Law.</w:t>
      </w:r>
    </w:p>
    <w:p>
      <w:pPr>
        <w:spacing w:after="0"/>
        <w:ind w:left="0"/>
        <w:jc w:val="both"/>
      </w:pPr>
      <w:r>
        <w:rPr>
          <w:rFonts w:ascii="Times New Roman"/>
          <w:b w:val="false"/>
          <w:i w:val="false"/>
          <w:color w:val="000000"/>
          <w:sz w:val="28"/>
        </w:rPr>
        <w:t>
      2. In order to introduce a permitting or notification procedure, regulatory state bodies must first conduct a regulatory impact analysis procedure in accordance with the Entrepreneurial code of the Republic of Kazakhstan.Force of this paragraph shall not apply to the National Bank of the Republic of Kazakhstan.</w:t>
      </w:r>
    </w:p>
    <w:p>
      <w:pPr>
        <w:spacing w:after="0"/>
        <w:ind w:left="0"/>
        <w:jc w:val="both"/>
      </w:pPr>
      <w:r>
        <w:rPr>
          <w:rFonts w:ascii="Times New Roman"/>
          <w:b w:val="false"/>
          <w:i w:val="false"/>
          <w:color w:val="000000"/>
          <w:sz w:val="28"/>
        </w:rPr>
        <w:t>
      3. Upon introduction of permission order in respect of the activity or action (operation) previously not subjected to permission order, the obligatoriness of obtaining permission shall occur at the individual or legal entity carrying out the activity or action (operation) from the date of entering of the regulatory legal act into force regulating the procedure for obtaining permission and (or) establishing the requirements being compulsory for obtaining the permission.</w:t>
      </w:r>
    </w:p>
    <w:p>
      <w:pPr>
        <w:spacing w:after="0"/>
        <w:ind w:left="0"/>
        <w:jc w:val="both"/>
      </w:pPr>
      <w:r>
        <w:rPr>
          <w:rFonts w:ascii="Times New Roman"/>
          <w:b w:val="false"/>
          <w:i w:val="false"/>
          <w:color w:val="000000"/>
          <w:sz w:val="28"/>
        </w:rPr>
        <w:t>
      4. Normative legal acts regulating the procedure for obtaining a permit, approving permission or eligibility requirements and (or) a list of documents confirming the applicants' compliance with such requirements,  may not be put into effect before expiration of sixty calendar days after the date of their first official publication.</w:t>
      </w:r>
    </w:p>
    <w:p>
      <w:pPr>
        <w:spacing w:after="0"/>
        <w:ind w:left="0"/>
        <w:jc w:val="both"/>
      </w:pPr>
      <w:r>
        <w:rPr>
          <w:rFonts w:ascii="Times New Roman"/>
          <w:b w:val="false"/>
          <w:i w:val="false"/>
          <w:color w:val="000000"/>
          <w:sz w:val="28"/>
        </w:rPr>
        <w:t>
      In case of introduction of permission order in respect of the activity or actions (operations) previously not subjected to permission order, the applicants shall have the right to file an application for obtaining permission before entering of the regulatory legal acts into force regulating the procedure for obtaining the permission approving permission or qualification requirements and (or) the list of documents confirming the conformance of applicants to such requirements, but no less than five business days before entering of such acts into force.</w:t>
      </w:r>
    </w:p>
    <w:p>
      <w:pPr>
        <w:spacing w:after="0"/>
        <w:ind w:left="0"/>
        <w:jc w:val="both"/>
      </w:pPr>
      <w:r>
        <w:rPr>
          <w:rFonts w:ascii="Times New Roman"/>
          <w:b w:val="false"/>
          <w:i w:val="false"/>
          <w:color w:val="000000"/>
          <w:sz w:val="28"/>
        </w:rPr>
        <w:t>
      By this, the issuance of permissions or substantiated refusals in their issuance upon applications filed in accordance with a part two of this paragraph shall be carried out by licensing bodies after entering of the regulatory legal acts into force mentioned in a part one of this paragraph within the terms established for their issuance.</w:t>
      </w:r>
    </w:p>
    <w:p>
      <w:pPr>
        <w:spacing w:after="0"/>
        <w:ind w:left="0"/>
        <w:jc w:val="both"/>
      </w:pPr>
      <w:r>
        <w:rPr>
          <w:rFonts w:ascii="Times New Roman"/>
          <w:b w:val="false"/>
          <w:i w:val="false"/>
          <w:color w:val="000000"/>
          <w:sz w:val="28"/>
        </w:rPr>
        <w:t>
      5. Applicants that filed an application for obtaining permission in accordance with paragraph 4 of this Article shall have the right to carry out the activity or action (operation) in respect of which the permission order is introduced without existence of permission before issuance of permission or substantiated refusal in its issuance.</w:t>
      </w:r>
    </w:p>
    <w:p>
      <w:pPr>
        <w:spacing w:after="0"/>
        <w:ind w:left="0"/>
        <w:jc w:val="both"/>
      </w:pPr>
      <w:r>
        <w:rPr>
          <w:rFonts w:ascii="Times New Roman"/>
          <w:b w:val="false"/>
          <w:i w:val="false"/>
          <w:color w:val="000000"/>
          <w:sz w:val="28"/>
        </w:rPr>
        <w:t>
      Force of this paragraph shall not apply to permissions issued for activity in a financial scope and the activity linked with a concentration of financial resources.</w:t>
      </w:r>
    </w:p>
    <w:p>
      <w:pPr>
        <w:spacing w:after="0"/>
        <w:ind w:left="0"/>
        <w:jc w:val="both"/>
      </w:pPr>
      <w:r>
        <w:rPr>
          <w:rFonts w:ascii="Times New Roman"/>
          <w:b w:val="false"/>
          <w:i w:val="false"/>
          <w:color w:val="000000"/>
          <w:sz w:val="28"/>
        </w:rPr>
        <w:t>
      6. Permitting or notification procedure shall be subject to cancellation in case of failure to achieve the objectives of state regulation.</w:t>
      </w:r>
    </w:p>
    <w:p>
      <w:pPr>
        <w:spacing w:after="0"/>
        <w:ind w:left="0"/>
        <w:jc w:val="both"/>
      </w:pPr>
      <w:r>
        <w:rPr>
          <w:rFonts w:ascii="Times New Roman"/>
          <w:b w:val="false"/>
          <w:i w:val="false"/>
          <w:color w:val="000000"/>
          <w:sz w:val="28"/>
        </w:rPr>
        <w:t>
      Cancellation of the permitting or notification procedure shall be carried out by excluding the permission or notification from the list of permissions and notifications provided for in Annexes 1, 2 and 3 to this Law, and shall entail the right of an individual or a legal entity to carry out activities or actions (operations) without permission or sending a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29.12.2014 № 269-V (shall be enforced from 01.01.2015); dated 29.10.2015 № 376-V (shall be enforced from 01.01.2016); dated 24.05.2018 № 156-VI (shall be enforced upon expiry of ten calendar days after its first official publication); dated 12.03.2021 № 15-VII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19. Regulatory impact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20. Rights of applications</w:t>
      </w:r>
    </w:p>
    <w:p>
      <w:pPr>
        <w:spacing w:after="0"/>
        <w:ind w:left="0"/>
        <w:jc w:val="both"/>
      </w:pPr>
      <w:r>
        <w:rPr>
          <w:rFonts w:ascii="Times New Roman"/>
          <w:b w:val="false"/>
          <w:i w:val="false"/>
          <w:color w:val="000000"/>
          <w:sz w:val="28"/>
        </w:rPr>
        <w:t>
      1. Applications shall have the right to:</w:t>
      </w:r>
    </w:p>
    <w:p>
      <w:pPr>
        <w:spacing w:after="0"/>
        <w:ind w:left="0"/>
        <w:jc w:val="both"/>
      </w:pPr>
      <w:r>
        <w:rPr>
          <w:rFonts w:ascii="Times New Roman"/>
          <w:b w:val="false"/>
          <w:i w:val="false"/>
          <w:color w:val="000000"/>
          <w:sz w:val="28"/>
        </w:rPr>
        <w:t>
      1) receive full and credible information on permissions and notifications;</w:t>
      </w:r>
    </w:p>
    <w:p>
      <w:pPr>
        <w:spacing w:after="0"/>
        <w:ind w:left="0"/>
        <w:jc w:val="both"/>
      </w:pPr>
      <w:r>
        <w:rPr>
          <w:rFonts w:ascii="Times New Roman"/>
          <w:b w:val="false"/>
          <w:i w:val="false"/>
          <w:color w:val="000000"/>
          <w:sz w:val="28"/>
        </w:rPr>
        <w:t>
      2) appeal decisions, actions (omission) of licensing bodies and state bodies carrying out receipt of notifications, and (or) their civil servants, State Corporation and (or) their employees on the issues of carrying out the licensing and licensing procedures or receipt of notifications in the manner established by the legislation of the Republic of Kazakhstan;</w:t>
      </w:r>
    </w:p>
    <w:p>
      <w:pPr>
        <w:spacing w:after="0"/>
        <w:ind w:left="0"/>
        <w:jc w:val="both"/>
      </w:pPr>
      <w:r>
        <w:rPr>
          <w:rFonts w:ascii="Times New Roman"/>
          <w:b w:val="false"/>
          <w:i w:val="false"/>
          <w:color w:val="000000"/>
          <w:sz w:val="28"/>
        </w:rPr>
        <w:t>
      3) choose electronic or hard copy form of an application for obtaining permission and (or) annex to it or for direction of notification considering the provisions of Article 48 of this Law, with the exception of issuance of permissions by a competition;</w:t>
      </w:r>
    </w:p>
    <w:p>
      <w:pPr>
        <w:spacing w:after="0"/>
        <w:ind w:left="0"/>
        <w:jc w:val="both"/>
      </w:pPr>
      <w:r>
        <w:rPr>
          <w:rFonts w:ascii="Times New Roman"/>
          <w:b w:val="false"/>
          <w:i w:val="false"/>
          <w:color w:val="000000"/>
          <w:sz w:val="28"/>
        </w:rPr>
        <w:t>
      4) choose electronic or hard copy of issued permission and (or) annex to it considering the provisions of Article 48 of this Law.</w:t>
      </w:r>
    </w:p>
    <w:p>
      <w:pPr>
        <w:spacing w:after="0"/>
        <w:ind w:left="0"/>
        <w:jc w:val="both"/>
      </w:pPr>
      <w:r>
        <w:rPr>
          <w:rFonts w:ascii="Times New Roman"/>
          <w:b w:val="false"/>
          <w:i w:val="false"/>
          <w:color w:val="000000"/>
          <w:sz w:val="28"/>
        </w:rPr>
        <w:t>
      2. Foreign persons, stateless persons and foreign legal persons shall receive permissions and direct notifications equally with citizens and legal entities of the Republic of Kazakhstan, unless otherwise provided by the Laws of the Republic of Kazakhstan and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29.12.2014 № 269-V (shall be enforced from 01.01.2015); dated 17.11.2015 № 408-V (shall be enforced from 01.03.2016).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 Rights and obligations of licensing bodies</w:t>
      </w:r>
    </w:p>
    <w:p>
      <w:pPr>
        <w:spacing w:after="0"/>
        <w:ind w:left="0"/>
        <w:jc w:val="both"/>
      </w:pPr>
      <w:r>
        <w:rPr>
          <w:rFonts w:ascii="Times New Roman"/>
          <w:b w:val="false"/>
          <w:i w:val="false"/>
          <w:color w:val="000000"/>
          <w:sz w:val="28"/>
        </w:rPr>
        <w:t>
      1. Licensing bodies shall have the right to refer with request to the state bodies within the competence for information required for carrying out a licensing or licensing procedure, as well as by informational systems.</w:t>
      </w:r>
    </w:p>
    <w:p>
      <w:pPr>
        <w:spacing w:after="0"/>
        <w:ind w:left="0"/>
        <w:jc w:val="both"/>
      </w:pPr>
      <w:r>
        <w:rPr>
          <w:rFonts w:ascii="Times New Roman"/>
          <w:b w:val="false"/>
          <w:i w:val="false"/>
          <w:color w:val="000000"/>
          <w:sz w:val="28"/>
        </w:rPr>
        <w:t>
      2. Licensing bodies shall be obliged to:</w:t>
      </w:r>
    </w:p>
    <w:p>
      <w:pPr>
        <w:spacing w:after="0"/>
        <w:ind w:left="0"/>
        <w:jc w:val="both"/>
      </w:pPr>
      <w:r>
        <w:rPr>
          <w:rFonts w:ascii="Times New Roman"/>
          <w:b w:val="false"/>
          <w:i w:val="false"/>
          <w:color w:val="000000"/>
          <w:sz w:val="28"/>
        </w:rPr>
        <w:t>
      1) carry out licensing and licensing procedures in accordance with this Law;</w:t>
      </w:r>
    </w:p>
    <w:p>
      <w:pPr>
        <w:spacing w:after="0"/>
        <w:ind w:left="0"/>
        <w:jc w:val="both"/>
      </w:pPr>
      <w:r>
        <w:rPr>
          <w:rFonts w:ascii="Times New Roman"/>
          <w:b w:val="false"/>
          <w:i w:val="false"/>
          <w:color w:val="000000"/>
          <w:sz w:val="28"/>
        </w:rPr>
        <w:t>
      2) create necessary conditions for disabled persons upon obtainment of permissions by them;</w:t>
      </w:r>
    </w:p>
    <w:p>
      <w:pPr>
        <w:spacing w:after="0"/>
        <w:ind w:left="0"/>
        <w:jc w:val="both"/>
      </w:pPr>
      <w:r>
        <w:rPr>
          <w:rFonts w:ascii="Times New Roman"/>
          <w:b w:val="false"/>
          <w:i w:val="false"/>
          <w:color w:val="000000"/>
          <w:sz w:val="28"/>
        </w:rPr>
        <w:t>
      3) represent full and credible information in available form on licensing, licensing procedures, list of documents required for this and procedure for receipt and drawing up of such documents;</w:t>
      </w:r>
    </w:p>
    <w:p>
      <w:pPr>
        <w:spacing w:after="0"/>
        <w:ind w:left="0"/>
        <w:jc w:val="both"/>
      </w:pPr>
      <w:r>
        <w:rPr>
          <w:rFonts w:ascii="Times New Roman"/>
          <w:b w:val="false"/>
          <w:i w:val="false"/>
          <w:color w:val="000000"/>
          <w:sz w:val="28"/>
        </w:rPr>
        <w:t>
      4) represent documents and (or) information to the state bodies and State Corporation required for carrying out of licensing and licensing procedures, as well as by informational systems;</w:t>
      </w:r>
    </w:p>
    <w:p>
      <w:pPr>
        <w:spacing w:after="0"/>
        <w:ind w:left="0"/>
        <w:jc w:val="both"/>
      </w:pPr>
      <w:r>
        <w:rPr>
          <w:rFonts w:ascii="Times New Roman"/>
          <w:b w:val="false"/>
          <w:i w:val="false"/>
          <w:color w:val="000000"/>
          <w:sz w:val="28"/>
        </w:rPr>
        <w:t>
      5) take measures oriented to restoration of violated rights, freedoms and legal interests of applicants, licensees and owners of permissions of the second category;</w:t>
      </w:r>
    </w:p>
    <w:p>
      <w:pPr>
        <w:spacing w:after="0"/>
        <w:ind w:left="0"/>
        <w:jc w:val="both"/>
      </w:pPr>
      <w:r>
        <w:rPr>
          <w:rFonts w:ascii="Times New Roman"/>
          <w:b w:val="false"/>
          <w:i w:val="false"/>
          <w:color w:val="000000"/>
          <w:sz w:val="28"/>
        </w:rPr>
        <w:t>
      6) ensure uninterrupted functioning and filling of informational systems within the competence containing necessary details for issuance of permissions;</w:t>
      </w:r>
    </w:p>
    <w:p>
      <w:pPr>
        <w:spacing w:after="0"/>
        <w:ind w:left="0"/>
        <w:jc w:val="both"/>
      </w:pPr>
      <w:r>
        <w:rPr>
          <w:rFonts w:ascii="Times New Roman"/>
          <w:b w:val="false"/>
          <w:i w:val="false"/>
          <w:color w:val="000000"/>
          <w:sz w:val="28"/>
        </w:rPr>
        <w:t>
      7) receive written consent of applicants, licensees and owners of permissions of the second category, as well as in the form, of electronic document for use of personal data of restricted access representing a secret protected by the Law containing in informational systems upon issuance of permissions, unless otherwise provided by the Laws of the Republic of Kazakhstan;</w:t>
      </w:r>
    </w:p>
    <w:p>
      <w:pPr>
        <w:spacing w:after="0"/>
        <w:ind w:left="0"/>
        <w:jc w:val="both"/>
      </w:pPr>
      <w:r>
        <w:rPr>
          <w:rFonts w:ascii="Times New Roman"/>
          <w:b w:val="false"/>
          <w:i w:val="false"/>
          <w:color w:val="000000"/>
          <w:sz w:val="28"/>
        </w:rPr>
        <w:t>
      8) represent information upon request of the authorized body on investments required for carrying out licensing and licensing procedures in respect of investors realizing investment priority projects in accordance with Code of Entrepreneurship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29.12.2014 № 269-V (shall be enforced from 01.01.2015); dated 29.10.2015 № 376-V (shall be enforced from 01.01.2016); dated 17.11.2015 № 408-V (shall be enforced from 01.03.2016).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PERMISSIONS</w:t>
      </w:r>
    </w:p>
    <w:p>
      <w:pPr>
        <w:spacing w:after="0"/>
        <w:ind w:left="0"/>
        <w:jc w:val="both"/>
      </w:pPr>
      <w:r>
        <w:rPr>
          <w:rFonts w:ascii="Times New Roman"/>
          <w:b w:val="false"/>
          <w:i w:val="false"/>
          <w:color w:val="000000"/>
          <w:sz w:val="28"/>
        </w:rPr>
        <w:t>
      Article 22. Force of permissions</w:t>
      </w:r>
    </w:p>
    <w:p>
      <w:pPr>
        <w:spacing w:after="0"/>
        <w:ind w:left="0"/>
        <w:jc w:val="both"/>
      </w:pPr>
      <w:r>
        <w:rPr>
          <w:rFonts w:ascii="Times New Roman"/>
          <w:b w:val="false"/>
          <w:i w:val="false"/>
          <w:color w:val="000000"/>
          <w:sz w:val="28"/>
        </w:rPr>
        <w:t>
      1. Issuance of permissions shall be carried out on equal grounds and equal conditions for all the persons answering to qualification or permission requirements.</w:t>
      </w:r>
    </w:p>
    <w:p>
      <w:pPr>
        <w:spacing w:after="0"/>
        <w:ind w:left="0"/>
        <w:jc w:val="both"/>
      </w:pPr>
      <w:r>
        <w:rPr>
          <w:rFonts w:ascii="Times New Roman"/>
          <w:b w:val="false"/>
          <w:i w:val="false"/>
          <w:color w:val="000000"/>
          <w:sz w:val="28"/>
        </w:rPr>
        <w:t>
      2. Annexes 1 and 2 to this Law as a note shall include details:</w:t>
      </w:r>
    </w:p>
    <w:p>
      <w:pPr>
        <w:spacing w:after="0"/>
        <w:ind w:left="0"/>
        <w:jc w:val="both"/>
      </w:pPr>
      <w:r>
        <w:rPr>
          <w:rFonts w:ascii="Times New Roman"/>
          <w:b w:val="false"/>
          <w:i w:val="false"/>
          <w:color w:val="000000"/>
          <w:sz w:val="28"/>
        </w:rPr>
        <w:t>
      1) on alienation of a license;</w:t>
      </w:r>
    </w:p>
    <w:p>
      <w:pPr>
        <w:spacing w:after="0"/>
        <w:ind w:left="0"/>
        <w:jc w:val="both"/>
      </w:pPr>
      <w:r>
        <w:rPr>
          <w:rFonts w:ascii="Times New Roman"/>
          <w:b w:val="false"/>
          <w:i w:val="false"/>
          <w:color w:val="000000"/>
          <w:sz w:val="28"/>
        </w:rPr>
        <w:t>
      2) on the applicability of tender procedures or collegial consideration when issuing a permit;</w:t>
      </w:r>
    </w:p>
    <w:p>
      <w:pPr>
        <w:spacing w:after="0"/>
        <w:ind w:left="0"/>
        <w:jc w:val="both"/>
      </w:pPr>
      <w:r>
        <w:rPr>
          <w:rFonts w:ascii="Times New Roman"/>
          <w:b w:val="false"/>
          <w:i w:val="false"/>
          <w:color w:val="000000"/>
          <w:sz w:val="28"/>
        </w:rPr>
        <w:t>
      3) on validity term of permission;</w:t>
      </w:r>
    </w:p>
    <w:p>
      <w:pPr>
        <w:spacing w:after="0"/>
        <w:ind w:left="0"/>
        <w:jc w:val="both"/>
      </w:pPr>
      <w:r>
        <w:rPr>
          <w:rFonts w:ascii="Times New Roman"/>
          <w:b w:val="false"/>
          <w:i w:val="false"/>
          <w:color w:val="000000"/>
          <w:sz w:val="28"/>
        </w:rPr>
        <w:t>
      4) on non-application of force of a part one of paragraph 3 of Article 25 and paragraphs 1 and 2 of Article 26 of this Law upon issuance of permission;</w:t>
      </w:r>
    </w:p>
    <w:p>
      <w:pPr>
        <w:spacing w:after="0"/>
        <w:ind w:left="0"/>
        <w:jc w:val="both"/>
      </w:pPr>
      <w:r>
        <w:rPr>
          <w:rFonts w:ascii="Times New Roman"/>
          <w:b w:val="false"/>
          <w:i w:val="false"/>
          <w:color w:val="000000"/>
          <w:sz w:val="28"/>
        </w:rPr>
        <w:t>
      5) other necessary details.</w:t>
      </w:r>
    </w:p>
    <w:p>
      <w:pPr>
        <w:spacing w:after="0"/>
        <w:ind w:left="0"/>
        <w:jc w:val="both"/>
      </w:pPr>
      <w:r>
        <w:rPr>
          <w:rFonts w:ascii="Times New Roman"/>
          <w:b w:val="false"/>
          <w:i w:val="false"/>
          <w:color w:val="000000"/>
          <w:sz w:val="28"/>
        </w:rPr>
        <w:t>
      3. Force of permissions shall apply to all the territory of the Republic of Kazakhstan, with the exception of cases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as amended by Law № 156-VI of the Republic of Kazakhstan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23. Classes of permissions</w:t>
      </w:r>
    </w:p>
    <w:p>
      <w:pPr>
        <w:spacing w:after="0"/>
        <w:ind w:left="0"/>
        <w:jc w:val="both"/>
      </w:pPr>
      <w:r>
        <w:rPr>
          <w:rFonts w:ascii="Times New Roman"/>
          <w:b w:val="false"/>
          <w:i w:val="false"/>
          <w:color w:val="000000"/>
          <w:sz w:val="28"/>
        </w:rPr>
        <w:t>
      Depending on objects of regulation, the permissions shall be divided into the following classes:</w:t>
      </w:r>
    </w:p>
    <w:p>
      <w:pPr>
        <w:spacing w:after="0"/>
        <w:ind w:left="0"/>
        <w:jc w:val="both"/>
      </w:pPr>
      <w:r>
        <w:rPr>
          <w:rFonts w:ascii="Times New Roman"/>
          <w:b w:val="false"/>
          <w:i w:val="false"/>
          <w:color w:val="000000"/>
          <w:sz w:val="28"/>
        </w:rPr>
        <w:t>
      1) class 1 – permissions issued for activity;</w:t>
      </w:r>
    </w:p>
    <w:p>
      <w:pPr>
        <w:spacing w:after="0"/>
        <w:ind w:left="0"/>
        <w:jc w:val="both"/>
      </w:pPr>
      <w:r>
        <w:rPr>
          <w:rFonts w:ascii="Times New Roman"/>
          <w:b w:val="false"/>
          <w:i w:val="false"/>
          <w:color w:val="000000"/>
          <w:sz w:val="28"/>
        </w:rPr>
        <w:t>
      2) class 2 – permissions issued for objects;</w:t>
      </w:r>
    </w:p>
    <w:p>
      <w:pPr>
        <w:spacing w:after="0"/>
        <w:ind w:left="0"/>
        <w:jc w:val="both"/>
      </w:pPr>
      <w:r>
        <w:rPr>
          <w:rFonts w:ascii="Times New Roman"/>
          <w:b w:val="false"/>
          <w:i w:val="false"/>
          <w:color w:val="000000"/>
          <w:sz w:val="28"/>
        </w:rPr>
        <w:t>
      3) class 3 – one-time permissions;</w:t>
      </w:r>
    </w:p>
    <w:p>
      <w:pPr>
        <w:spacing w:after="0"/>
        <w:ind w:left="0"/>
        <w:jc w:val="both"/>
      </w:pPr>
      <w:r>
        <w:rPr>
          <w:rFonts w:ascii="Times New Roman"/>
          <w:b w:val="false"/>
          <w:i w:val="false"/>
          <w:color w:val="000000"/>
          <w:sz w:val="28"/>
        </w:rPr>
        <w:t>
      4) class 4 – permissions issued for activity with restricted resources or with the use of quotas;</w:t>
      </w:r>
    </w:p>
    <w:p>
      <w:pPr>
        <w:spacing w:after="0"/>
        <w:ind w:left="0"/>
        <w:jc w:val="both"/>
      </w:pPr>
      <w:r>
        <w:rPr>
          <w:rFonts w:ascii="Times New Roman"/>
          <w:b w:val="false"/>
          <w:i w:val="false"/>
          <w:color w:val="000000"/>
          <w:sz w:val="28"/>
        </w:rPr>
        <w:t>
      5) classes 5 – permissions issued for professional activity to individuals;</w:t>
      </w:r>
    </w:p>
    <w:p>
      <w:pPr>
        <w:spacing w:after="0"/>
        <w:ind w:left="0"/>
        <w:jc w:val="both"/>
      </w:pPr>
      <w:r>
        <w:rPr>
          <w:rFonts w:ascii="Times New Roman"/>
          <w:b w:val="false"/>
          <w:i w:val="false"/>
          <w:color w:val="000000"/>
          <w:sz w:val="28"/>
        </w:rPr>
        <w:t>
      6) class 6 – permissions issued for products.</w:t>
      </w:r>
    </w:p>
    <w:p>
      <w:pPr>
        <w:spacing w:after="0"/>
        <w:ind w:left="0"/>
        <w:jc w:val="both"/>
      </w:pPr>
      <w:r>
        <w:rPr>
          <w:rFonts w:ascii="Times New Roman"/>
          <w:b w:val="false"/>
          <w:i w:val="false"/>
          <w:color w:val="000000"/>
          <w:sz w:val="28"/>
        </w:rPr>
        <w:t>
      Article 24. Forms of permissions and (or) annexes to them</w:t>
      </w:r>
    </w:p>
    <w:p>
      <w:pPr>
        <w:spacing w:after="0"/>
        <w:ind w:left="0"/>
        <w:jc w:val="both"/>
      </w:pPr>
      <w:r>
        <w:rPr>
          <w:rFonts w:ascii="Times New Roman"/>
          <w:b w:val="false"/>
          <w:i w:val="false"/>
          <w:color w:val="000000"/>
          <w:sz w:val="28"/>
        </w:rPr>
        <w:t>
      The forms of permits and (or) annexes thereto are approved by regulatory state bodies in agreement with the authorized body for permits and notifications and the authorized body for informatization, as well as the National Bank of the Republic of Kazakhstan and the authorized body for the regulation, control and supervision of the financial market and financial organizations within their competence with regard to activities in the financial sector and activities related to the concentration of financial resources.</w:t>
      </w:r>
    </w:p>
    <w:p>
      <w:pPr>
        <w:spacing w:after="0"/>
        <w:ind w:left="0"/>
        <w:jc w:val="both"/>
      </w:pPr>
      <w:r>
        <w:rPr>
          <w:rFonts w:ascii="Times New Roman"/>
          <w:b w:val="false"/>
          <w:i w:val="false"/>
          <w:color w:val="000000"/>
          <w:sz w:val="28"/>
        </w:rPr>
        <w:t>
      Annex to permission is an integral part of permission.</w:t>
      </w:r>
    </w:p>
    <w:p>
      <w:pPr>
        <w:spacing w:after="0"/>
        <w:ind w:left="0"/>
        <w:jc w:val="both"/>
      </w:pPr>
      <w:r>
        <w:rPr>
          <w:rFonts w:ascii="Times New Roman"/>
          <w:b w:val="false"/>
          <w:i w:val="false"/>
          <w:color w:val="000000"/>
          <w:sz w:val="28"/>
        </w:rPr>
        <w:t>
      Annex to a license shall be drawn up for specifying the subtypes of a licensable type of activity or actions (operations) or objects on which the license is issued or is subject to issuance, as well as specification of factual address of carrying out of the activity or actions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29.09.2014 № 239-V (the order of enforcement see Article 3); № 262-VI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25. Common procedure for consideration of applications for obtainment of permissions</w:t>
      </w:r>
    </w:p>
    <w:p>
      <w:pPr>
        <w:spacing w:after="0"/>
        <w:ind w:left="0"/>
        <w:jc w:val="both"/>
      </w:pPr>
      <w:r>
        <w:rPr>
          <w:rFonts w:ascii="Times New Roman"/>
          <w:b w:val="false"/>
          <w:i w:val="false"/>
          <w:color w:val="000000"/>
          <w:sz w:val="28"/>
        </w:rPr>
        <w:t>
      1. Within two business days from the date of receipt of documents of an applicant for issuance of permission and (or) annex to it, licensing body upon licensing or upon carrying out licensing procedures shall be obliged to check completeness of represented documents.</w:t>
      </w:r>
    </w:p>
    <w:p>
      <w:pPr>
        <w:spacing w:after="0"/>
        <w:ind w:left="0"/>
        <w:jc w:val="both"/>
      </w:pPr>
      <w:r>
        <w:rPr>
          <w:rFonts w:ascii="Times New Roman"/>
          <w:b w:val="false"/>
          <w:i w:val="false"/>
          <w:color w:val="000000"/>
          <w:sz w:val="28"/>
        </w:rPr>
        <w:t>
      In case of representing incomplete package of documents by the applicant, the licensing body shall give a substantiated refusal in the following consideration of the application within specified terms.</w:t>
      </w:r>
    </w:p>
    <w:p>
      <w:pPr>
        <w:spacing w:after="0"/>
        <w:ind w:left="0"/>
        <w:jc w:val="both"/>
      </w:pPr>
      <w:r>
        <w:rPr>
          <w:rFonts w:ascii="Times New Roman"/>
          <w:b w:val="false"/>
          <w:i w:val="false"/>
          <w:color w:val="000000"/>
          <w:sz w:val="28"/>
        </w:rPr>
        <w:t>
      2. For receipt of coordinations (concurrent permissions) of the state bodies for the purpose of conforming the applicant to requirements established by the regulatory legal acts, in cases established by the Laws of the Republic of Kazakhstan, acts of the President of the Republic of Kazakhstan or regulations of the Government of the Republic of Kazakhstan, the licensing body shall direct a request to the relevant state bodies at the place of carrying out of the forthcoming activity or action (operation) by the applicant within two business days from the date of registration of documents of the applicant for obtaining permission and (or) annex to it.</w:t>
      </w:r>
    </w:p>
    <w:p>
      <w:pPr>
        <w:spacing w:after="0"/>
        <w:ind w:left="0"/>
        <w:jc w:val="both"/>
      </w:pPr>
      <w:r>
        <w:rPr>
          <w:rFonts w:ascii="Times New Roman"/>
          <w:b w:val="false"/>
          <w:i w:val="false"/>
          <w:color w:val="000000"/>
          <w:sz w:val="28"/>
        </w:rPr>
        <w:t>
      State bodies on the basis of a request of the licensing body shall direct a respond within ten business days to the relevant licensing body on conformance or non-conformance of an applicant to requirements submitted upon licensing or upon carrying out of licensing procedures.</w:t>
      </w:r>
    </w:p>
    <w:p>
      <w:pPr>
        <w:spacing w:after="0"/>
        <w:ind w:left="0"/>
        <w:jc w:val="both"/>
      </w:pPr>
      <w:r>
        <w:rPr>
          <w:rFonts w:ascii="Times New Roman"/>
          <w:b w:val="false"/>
          <w:i w:val="false"/>
          <w:color w:val="000000"/>
          <w:sz w:val="28"/>
        </w:rPr>
        <w:t>
      For permissions of the second category, the regulatory legal acts may establish the other terms for the cases provided by paragraph 1 of this Article, parts one and two of this paragraph.</w:t>
      </w:r>
    </w:p>
    <w:p>
      <w:pPr>
        <w:spacing w:after="0"/>
        <w:ind w:left="0"/>
        <w:jc w:val="both"/>
      </w:pPr>
      <w:r>
        <w:rPr>
          <w:rFonts w:ascii="Times New Roman"/>
          <w:b w:val="false"/>
          <w:i w:val="false"/>
          <w:color w:val="000000"/>
          <w:sz w:val="28"/>
        </w:rPr>
        <w:t>
      3. In case of non-representation of respond within established terms by the state bodies, the issuance of permission shall be considered as coordinated.</w:t>
      </w:r>
    </w:p>
    <w:p>
      <w:pPr>
        <w:spacing w:after="0"/>
        <w:ind w:left="0"/>
        <w:jc w:val="both"/>
      </w:pPr>
      <w:r>
        <w:rPr>
          <w:rFonts w:ascii="Times New Roman"/>
          <w:b w:val="false"/>
          <w:i w:val="false"/>
          <w:color w:val="000000"/>
          <w:sz w:val="28"/>
        </w:rPr>
        <w:t>
      Provisions of this paragraph shall not apply to permissions on which there is the relevant note in Annexes 1 and 2 to this Law.</w:t>
      </w:r>
    </w:p>
    <w:p>
      <w:pPr>
        <w:spacing w:after="0"/>
        <w:ind w:left="0"/>
        <w:jc w:val="both"/>
      </w:pPr>
      <w:r>
        <w:rPr>
          <w:rFonts w:ascii="Times New Roman"/>
          <w:b w:val="false"/>
          <w:i w:val="false"/>
          <w:color w:val="000000"/>
          <w:sz w:val="28"/>
        </w:rPr>
        <w:t>
      4. All the documents represented to the relevant licensing body or to the State Corporation for issuance of permission and (or) annex to it shall be accepted by inventory, the copy of which shall be directed (handed) to an applicant with a note on a date of acceptance of the documents by the mentioned body. By this, the inventory shall be drawn up by the applicant.</w:t>
      </w:r>
    </w:p>
    <w:p>
      <w:pPr>
        <w:spacing w:after="0"/>
        <w:ind w:left="0"/>
        <w:jc w:val="both"/>
      </w:pPr>
      <w:r>
        <w:rPr>
          <w:rFonts w:ascii="Times New Roman"/>
          <w:b w:val="false"/>
          <w:i w:val="false"/>
          <w:color w:val="000000"/>
          <w:sz w:val="28"/>
        </w:rPr>
        <w:t>
      If an application is submitted in electronic form, a document is issued confirming the acceptance of the corresponding application, certified by electronic digital signature of the authorized person of the permitting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29.09.2014 № 239-V (the order of enforcement see Article 3); dated 17.11.2015 № 408-V (shall be enforced from 01.03.2016);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26. Consequences of delay of issuance of permission</w:t>
      </w:r>
    </w:p>
    <w:p>
      <w:pPr>
        <w:spacing w:after="0"/>
        <w:ind w:left="0"/>
        <w:jc w:val="both"/>
      </w:pPr>
      <w:r>
        <w:rPr>
          <w:rFonts w:ascii="Times New Roman"/>
          <w:b w:val="false"/>
          <w:i w:val="false"/>
          <w:color w:val="000000"/>
          <w:sz w:val="28"/>
        </w:rPr>
        <w:t>
      1. In case if the licensing body did not issue permission and (or) annex to permission or did not represent a substantiated refusal in their issuance to an applicant within the terms determined in accordance with this Law, the permission and (or) annex to permission shall be considered as issued from the date of expiration of terms of their issuance and at the same time shall be included by the licensing body into the state electronic register of permissions and notifications.</w:t>
      </w:r>
    </w:p>
    <w:p>
      <w:pPr>
        <w:spacing w:after="0"/>
        <w:ind w:left="0"/>
        <w:jc w:val="both"/>
      </w:pPr>
      <w:r>
        <w:rPr>
          <w:rFonts w:ascii="Times New Roman"/>
          <w:b w:val="false"/>
          <w:i w:val="false"/>
          <w:color w:val="000000"/>
          <w:sz w:val="28"/>
        </w:rPr>
        <w:t>
      2. No later than five business days from the date of expiration of term of issuing permission and (or) annex to permission, the licensing body shall be obliged to issue the relevant permission and (or) the annex to permission.</w:t>
      </w:r>
    </w:p>
    <w:p>
      <w:pPr>
        <w:spacing w:after="0"/>
        <w:ind w:left="0"/>
        <w:jc w:val="both"/>
      </w:pPr>
      <w:r>
        <w:rPr>
          <w:rFonts w:ascii="Times New Roman"/>
          <w:b w:val="false"/>
          <w:i w:val="false"/>
          <w:color w:val="000000"/>
          <w:sz w:val="28"/>
        </w:rPr>
        <w:t>
      In case of non-issuance of permission and (or) annex to permission by the licensing body, the permission and (or) annex to permission shall be considered as received upon expiry of five business days. In this case, the confirmation of legality of carrying out the activity or action (operation) for which this Law establishes a permission order before obtainment of permission is the document confirming the acceptance of the relevant application for obtaining the permission by the licensing body or State Corporation issued on a date of receipt of the application.</w:t>
      </w:r>
    </w:p>
    <w:p>
      <w:pPr>
        <w:spacing w:after="0"/>
        <w:ind w:left="0"/>
        <w:jc w:val="both"/>
      </w:pPr>
      <w:r>
        <w:rPr>
          <w:rFonts w:ascii="Times New Roman"/>
          <w:b w:val="false"/>
          <w:i w:val="false"/>
          <w:color w:val="000000"/>
          <w:sz w:val="28"/>
        </w:rPr>
        <w:t>
      If an application is submitted in electronic form, the confirmation of acceptance of the application is a document certified by means of an electronic digital signature of an authorized person of the permitting authority.</w:t>
      </w:r>
    </w:p>
    <w:p>
      <w:pPr>
        <w:spacing w:after="0"/>
        <w:ind w:left="0"/>
        <w:jc w:val="both"/>
      </w:pPr>
      <w:r>
        <w:rPr>
          <w:rFonts w:ascii="Times New Roman"/>
          <w:b w:val="false"/>
          <w:i w:val="false"/>
          <w:color w:val="000000"/>
          <w:sz w:val="28"/>
        </w:rPr>
        <w:t>
      3. Provisions of this Article shall not apply to permissions on which in Annexes 1 and 2 to this Law there is relevant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17.11.2015 № 408-V (shall be enforced from 01.03.2016);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27. Special aspects of representing documents for issuance of permission and (or) annex to it by foreign legal entities</w:t>
      </w:r>
    </w:p>
    <w:p>
      <w:pPr>
        <w:spacing w:after="0"/>
        <w:ind w:left="0"/>
        <w:jc w:val="both"/>
      </w:pPr>
      <w:r>
        <w:rPr>
          <w:rFonts w:ascii="Times New Roman"/>
          <w:b w:val="false"/>
          <w:i w:val="false"/>
          <w:color w:val="000000"/>
          <w:sz w:val="28"/>
        </w:rPr>
        <w:t>
      Foreign legal entities shall make payment of duties or payments recovered upon carrying out of licensing or licensing procedures on an independent basis upon condition of receipt of own business identification number or by branches and (or) representatives of these legal entities registered in the territory of the Republic of Kazakhstan, in existence of powers of heads of branches and (or) representatives and with the use of requisites and business identification numbers of such branches and (or) representatives.</w:t>
      </w:r>
    </w:p>
    <w:p>
      <w:pPr>
        <w:spacing w:after="0"/>
        <w:ind w:left="0"/>
        <w:jc w:val="left"/>
      </w:pPr>
      <w:r>
        <w:rPr>
          <w:rFonts w:ascii="Times New Roman"/>
          <w:b/>
          <w:i w:val="false"/>
          <w:color w:val="000000"/>
        </w:rPr>
        <w:t xml:space="preserve"> Chapter 5. LICENSING</w:t>
      </w:r>
    </w:p>
    <w:p>
      <w:pPr>
        <w:spacing w:after="0"/>
        <w:ind w:left="0"/>
        <w:jc w:val="both"/>
      </w:pPr>
      <w:r>
        <w:rPr>
          <w:rFonts w:ascii="Times New Roman"/>
          <w:b w:val="false"/>
          <w:i w:val="false"/>
          <w:color w:val="000000"/>
          <w:sz w:val="28"/>
        </w:rPr>
        <w:t>
      Article 28. Scopes of licensing</w:t>
      </w:r>
    </w:p>
    <w:p>
      <w:pPr>
        <w:spacing w:after="0"/>
        <w:ind w:left="0"/>
        <w:jc w:val="both"/>
      </w:pPr>
      <w:r>
        <w:rPr>
          <w:rFonts w:ascii="Times New Roman"/>
          <w:b w:val="false"/>
          <w:i w:val="false"/>
          <w:color w:val="000000"/>
          <w:sz w:val="28"/>
        </w:rPr>
        <w:t>
      1. Separate types of activity or actions (operations) in the following scopes shall be subject to licensing:</w:t>
      </w:r>
    </w:p>
    <w:p>
      <w:pPr>
        <w:spacing w:after="0"/>
        <w:ind w:left="0"/>
        <w:jc w:val="both"/>
      </w:pPr>
      <w:r>
        <w:rPr>
          <w:rFonts w:ascii="Times New Roman"/>
          <w:b w:val="false"/>
          <w:i w:val="false"/>
          <w:color w:val="000000"/>
          <w:sz w:val="28"/>
        </w:rPr>
        <w:t>
      1) television and radio broadcasting;</w:t>
      </w:r>
    </w:p>
    <w:p>
      <w:pPr>
        <w:spacing w:after="0"/>
        <w:ind w:left="0"/>
        <w:jc w:val="both"/>
      </w:pPr>
      <w:r>
        <w:rPr>
          <w:rFonts w:ascii="Times New Roman"/>
          <w:b w:val="false"/>
          <w:i w:val="false"/>
          <w:color w:val="000000"/>
          <w:sz w:val="28"/>
        </w:rPr>
        <w:t>
      2) protection and use of objects of historical and cultural heritage;</w:t>
      </w:r>
    </w:p>
    <w:p>
      <w:pPr>
        <w:spacing w:after="0"/>
        <w:ind w:left="0"/>
        <w:jc w:val="both"/>
      </w:pPr>
      <w:r>
        <w:rPr>
          <w:rFonts w:ascii="Times New Roman"/>
          <w:b w:val="false"/>
          <w:i w:val="false"/>
          <w:color w:val="000000"/>
          <w:sz w:val="28"/>
        </w:rPr>
        <w:t>
      3) education;</w:t>
      </w:r>
    </w:p>
    <w:p>
      <w:pPr>
        <w:spacing w:after="0"/>
        <w:ind w:left="0"/>
        <w:jc w:val="both"/>
      </w:pPr>
      <w:r>
        <w:rPr>
          <w:rFonts w:ascii="Times New Roman"/>
          <w:b w:val="false"/>
          <w:i w:val="false"/>
          <w:color w:val="000000"/>
          <w:sz w:val="28"/>
        </w:rPr>
        <w:t>
      4) architecture, urban construction and building;</w:t>
      </w:r>
    </w:p>
    <w:p>
      <w:pPr>
        <w:spacing w:after="0"/>
        <w:ind w:left="0"/>
        <w:jc w:val="both"/>
      </w:pPr>
      <w:r>
        <w:rPr>
          <w:rFonts w:ascii="Times New Roman"/>
          <w:b w:val="false"/>
          <w:i w:val="false"/>
          <w:color w:val="000000"/>
          <w:sz w:val="28"/>
        </w:rPr>
        <w:t>
      5) hydrocarbons;</w:t>
      </w:r>
    </w:p>
    <w:p>
      <w:pPr>
        <w:spacing w:after="0"/>
        <w:ind w:left="0"/>
        <w:jc w:val="both"/>
      </w:pPr>
      <w:r>
        <w:rPr>
          <w:rFonts w:ascii="Times New Roman"/>
          <w:b w:val="false"/>
          <w:i w:val="false"/>
          <w:color w:val="000000"/>
          <w:sz w:val="28"/>
        </w:rPr>
        <w:t>
      6) industry;</w:t>
      </w:r>
    </w:p>
    <w:p>
      <w:pPr>
        <w:spacing w:after="0"/>
        <w:ind w:left="0"/>
        <w:jc w:val="both"/>
      </w:pPr>
      <w:r>
        <w:rPr>
          <w:rFonts w:ascii="Times New Roman"/>
          <w:b w:val="false"/>
          <w:i w:val="false"/>
          <w:color w:val="000000"/>
          <w:sz w:val="28"/>
        </w:rPr>
        <w:t>
      7) informatization and communications;</w:t>
      </w:r>
    </w:p>
    <w:p>
      <w:pPr>
        <w:spacing w:after="0"/>
        <w:ind w:left="0"/>
        <w:jc w:val="both"/>
      </w:pPr>
      <w:r>
        <w:rPr>
          <w:rFonts w:ascii="Times New Roman"/>
          <w:b w:val="false"/>
          <w:i w:val="false"/>
          <w:color w:val="000000"/>
          <w:sz w:val="28"/>
        </w:rPr>
        <w:t>
      8) turnover of narcotic substances, psychotropic substances, precursors;</w:t>
      </w:r>
    </w:p>
    <w:p>
      <w:pPr>
        <w:spacing w:after="0"/>
        <w:ind w:left="0"/>
        <w:jc w:val="both"/>
      </w:pPr>
      <w:r>
        <w:rPr>
          <w:rFonts w:ascii="Times New Roman"/>
          <w:b w:val="false"/>
          <w:i w:val="false"/>
          <w:color w:val="000000"/>
          <w:sz w:val="28"/>
        </w:rPr>
        <w:t>
      9) health care service;</w:t>
      </w:r>
    </w:p>
    <w:p>
      <w:pPr>
        <w:spacing w:after="0"/>
        <w:ind w:left="0"/>
        <w:jc w:val="both"/>
      </w:pPr>
      <w:r>
        <w:rPr>
          <w:rFonts w:ascii="Times New Roman"/>
          <w:b w:val="false"/>
          <w:i w:val="false"/>
          <w:color w:val="000000"/>
          <w:sz w:val="28"/>
        </w:rPr>
        <w:t>
      10) use of atomic energy;</w:t>
      </w:r>
    </w:p>
    <w:p>
      <w:pPr>
        <w:spacing w:after="0"/>
        <w:ind w:left="0"/>
        <w:jc w:val="both"/>
      </w:pPr>
      <w:r>
        <w:rPr>
          <w:rFonts w:ascii="Times New Roman"/>
          <w:b w:val="false"/>
          <w:i w:val="false"/>
          <w:color w:val="000000"/>
          <w:sz w:val="28"/>
        </w:rPr>
        <w:t>
      11) ensuring of information security;</w:t>
      </w:r>
    </w:p>
    <w:p>
      <w:pPr>
        <w:spacing w:after="0"/>
        <w:ind w:left="0"/>
        <w:jc w:val="both"/>
      </w:pPr>
      <w:r>
        <w:rPr>
          <w:rFonts w:ascii="Times New Roman"/>
          <w:b w:val="false"/>
          <w:i w:val="false"/>
          <w:color w:val="000000"/>
          <w:sz w:val="28"/>
        </w:rPr>
        <w:t>
      12) special technical means intended for conduct of operational investigative measures;</w:t>
      </w:r>
    </w:p>
    <w:p>
      <w:pPr>
        <w:spacing w:after="0"/>
        <w:ind w:left="0"/>
        <w:jc w:val="both"/>
      </w:pPr>
      <w:r>
        <w:rPr>
          <w:rFonts w:ascii="Times New Roman"/>
          <w:b w:val="false"/>
          <w:i w:val="false"/>
          <w:color w:val="000000"/>
          <w:sz w:val="28"/>
        </w:rPr>
        <w:t>
      13) turnover of armament, military technology and separate types of weapons, explosive substances and items with their use;</w:t>
      </w:r>
    </w:p>
    <w:p>
      <w:pPr>
        <w:spacing w:after="0"/>
        <w:ind w:left="0"/>
        <w:jc w:val="both"/>
      </w:pPr>
      <w:r>
        <w:rPr>
          <w:rFonts w:ascii="Times New Roman"/>
          <w:b w:val="false"/>
          <w:i w:val="false"/>
          <w:color w:val="000000"/>
          <w:sz w:val="28"/>
        </w:rPr>
        <w:t>
      14) turnover of poisonous substances;</w:t>
      </w:r>
    </w:p>
    <w:p>
      <w:pPr>
        <w:spacing w:after="0"/>
        <w:ind w:left="0"/>
        <w:jc w:val="both"/>
      </w:pPr>
      <w:r>
        <w:rPr>
          <w:rFonts w:ascii="Times New Roman"/>
          <w:b w:val="false"/>
          <w:i w:val="false"/>
          <w:color w:val="000000"/>
          <w:sz w:val="28"/>
        </w:rPr>
        <w:t>
      15) production of state symbols of the Republic of Kazakhstan;</w:t>
      </w:r>
    </w:p>
    <w:p>
      <w:pPr>
        <w:spacing w:after="0"/>
        <w:ind w:left="0"/>
        <w:jc w:val="both"/>
      </w:pPr>
      <w:r>
        <w:rPr>
          <w:rFonts w:ascii="Times New Roman"/>
          <w:b w:val="false"/>
          <w:i w:val="false"/>
          <w:color w:val="000000"/>
          <w:sz w:val="28"/>
        </w:rPr>
        <w:t>
      16) production and turnover of ethyl alcohol and alcohol products, production of tobacco products;</w:t>
      </w:r>
    </w:p>
    <w:p>
      <w:pPr>
        <w:spacing w:after="0"/>
        <w:ind w:left="0"/>
        <w:jc w:val="both"/>
      </w:pPr>
      <w:r>
        <w:rPr>
          <w:rFonts w:ascii="Times New Roman"/>
          <w:b w:val="false"/>
          <w:i w:val="false"/>
          <w:color w:val="000000"/>
          <w:sz w:val="28"/>
        </w:rPr>
        <w:t>
      17) goods exchanges;</w:t>
      </w:r>
    </w:p>
    <w:p>
      <w:pPr>
        <w:spacing w:after="0"/>
        <w:ind w:left="0"/>
        <w:jc w:val="both"/>
      </w:pPr>
      <w:r>
        <w:rPr>
          <w:rFonts w:ascii="Times New Roman"/>
          <w:b w:val="false"/>
          <w:i w:val="false"/>
          <w:color w:val="000000"/>
          <w:sz w:val="28"/>
        </w:rPr>
        <w:t>
      18) export and import;</w:t>
      </w:r>
    </w:p>
    <w:p>
      <w:pPr>
        <w:spacing w:after="0"/>
        <w:ind w:left="0"/>
        <w:jc w:val="both"/>
      </w:pPr>
      <w:r>
        <w:rPr>
          <w:rFonts w:ascii="Times New Roman"/>
          <w:b w:val="false"/>
          <w:i w:val="false"/>
          <w:color w:val="000000"/>
          <w:sz w:val="28"/>
        </w:rPr>
        <w:t>
      19) financial field and activity liked with a concentration of financial resources;</w:t>
      </w:r>
    </w:p>
    <w:p>
      <w:pPr>
        <w:spacing w:after="0"/>
        <w:ind w:left="0"/>
        <w:jc w:val="both"/>
      </w:pPr>
      <w:r>
        <w:rPr>
          <w:rFonts w:ascii="Times New Roman"/>
          <w:b w:val="false"/>
          <w:i w:val="false"/>
          <w:color w:val="000000"/>
          <w:sz w:val="28"/>
        </w:rPr>
        <w:t>
      20) use of cosmic space;</w:t>
      </w:r>
    </w:p>
    <w:p>
      <w:pPr>
        <w:spacing w:after="0"/>
        <w:ind w:left="0"/>
        <w:jc w:val="both"/>
      </w:pPr>
      <w:r>
        <w:rPr>
          <w:rFonts w:ascii="Times New Roman"/>
          <w:b w:val="false"/>
          <w:i w:val="false"/>
          <w:color w:val="000000"/>
          <w:sz w:val="28"/>
        </w:rPr>
        <w:t>
      21) gambling business;</w:t>
      </w:r>
    </w:p>
    <w:p>
      <w:pPr>
        <w:spacing w:after="0"/>
        <w:ind w:left="0"/>
        <w:jc w:val="both"/>
      </w:pPr>
      <w:r>
        <w:rPr>
          <w:rFonts w:ascii="Times New Roman"/>
          <w:b w:val="false"/>
          <w:i w:val="false"/>
          <w:color w:val="000000"/>
          <w:sz w:val="28"/>
        </w:rPr>
        <w:t>
      22) veterinary;</w:t>
      </w:r>
    </w:p>
    <w:p>
      <w:pPr>
        <w:spacing w:after="0"/>
        <w:ind w:left="0"/>
        <w:jc w:val="both"/>
      </w:pPr>
      <w:r>
        <w:rPr>
          <w:rFonts w:ascii="Times New Roman"/>
          <w:b w:val="false"/>
          <w:i w:val="false"/>
          <w:color w:val="000000"/>
          <w:sz w:val="28"/>
        </w:rPr>
        <w:t>
      23) rural economy</w:t>
      </w:r>
    </w:p>
    <w:p>
      <w:pPr>
        <w:spacing w:after="0"/>
        <w:ind w:left="0"/>
        <w:jc w:val="both"/>
      </w:pPr>
      <w:r>
        <w:rPr>
          <w:rFonts w:ascii="Times New Roman"/>
          <w:b w:val="false"/>
          <w:i w:val="false"/>
          <w:color w:val="000000"/>
          <w:sz w:val="28"/>
        </w:rPr>
        <w:t>
      24) transport;</w:t>
      </w:r>
    </w:p>
    <w:p>
      <w:pPr>
        <w:spacing w:after="0"/>
        <w:ind w:left="0"/>
        <w:jc w:val="both"/>
      </w:pPr>
      <w:r>
        <w:rPr>
          <w:rFonts w:ascii="Times New Roman"/>
          <w:b w:val="false"/>
          <w:i w:val="false"/>
          <w:color w:val="000000"/>
          <w:sz w:val="28"/>
        </w:rPr>
        <w:t>
      25) judicial expert activity, including act of forensic medical examination, forensic and narcological and forensic psychiatric examinations;</w:t>
      </w:r>
    </w:p>
    <w:p>
      <w:pPr>
        <w:spacing w:after="0"/>
        <w:ind w:left="0"/>
        <w:jc w:val="both"/>
      </w:pPr>
      <w:r>
        <w:rPr>
          <w:rFonts w:ascii="Times New Roman"/>
          <w:b w:val="false"/>
          <w:i w:val="false"/>
          <w:color w:val="000000"/>
          <w:sz w:val="28"/>
        </w:rPr>
        <w:t>
      26) serving of individuals and legal entities;</w:t>
      </w:r>
    </w:p>
    <w:p>
      <w:pPr>
        <w:spacing w:after="0"/>
        <w:ind w:left="0"/>
        <w:jc w:val="both"/>
      </w:pPr>
      <w:r>
        <w:rPr>
          <w:rFonts w:ascii="Times New Roman"/>
          <w:b w:val="false"/>
          <w:i w:val="false"/>
          <w:color w:val="000000"/>
          <w:sz w:val="28"/>
        </w:rPr>
        <w:t>
      27) digital assets.</w:t>
      </w:r>
    </w:p>
    <w:p>
      <w:pPr>
        <w:spacing w:after="0"/>
        <w:ind w:left="0"/>
        <w:jc w:val="both"/>
      </w:pPr>
      <w:r>
        <w:rPr>
          <w:rFonts w:ascii="Times New Roman"/>
          <w:b w:val="false"/>
          <w:i w:val="false"/>
          <w:color w:val="000000"/>
          <w:sz w:val="28"/>
        </w:rPr>
        <w:t>
      2. Carrying out of activity by the following subjects shall be allowed without existence of a license:</w:t>
      </w:r>
    </w:p>
    <w:p>
      <w:pPr>
        <w:spacing w:after="0"/>
        <w:ind w:left="0"/>
        <w:jc w:val="both"/>
      </w:pPr>
      <w:r>
        <w:rPr>
          <w:rFonts w:ascii="Times New Roman"/>
          <w:b w:val="false"/>
          <w:i w:val="false"/>
          <w:color w:val="000000"/>
          <w:sz w:val="28"/>
        </w:rPr>
        <w:t>
      1) state bodies and state servants within the powers;</w:t>
      </w:r>
    </w:p>
    <w:p>
      <w:pPr>
        <w:spacing w:after="0"/>
        <w:ind w:left="0"/>
        <w:jc w:val="both"/>
      </w:pPr>
      <w:r>
        <w:rPr>
          <w:rFonts w:ascii="Times New Roman"/>
          <w:b w:val="false"/>
          <w:i w:val="false"/>
          <w:color w:val="000000"/>
          <w:sz w:val="28"/>
        </w:rPr>
        <w:t>
      2) autonomous educational organizations and their organizations, as well as foreign legal entities introducing and (or) realizing educational programs in mentioned organizations for carrying out of the activity in the scope of education;</w:t>
      </w:r>
    </w:p>
    <w:p>
      <w:pPr>
        <w:spacing w:after="0"/>
        <w:ind w:left="0"/>
        <w:jc w:val="both"/>
      </w:pPr>
      <w:r>
        <w:rPr>
          <w:rFonts w:ascii="Times New Roman"/>
          <w:b w:val="false"/>
          <w:i w:val="false"/>
          <w:color w:val="000000"/>
          <w:sz w:val="28"/>
        </w:rPr>
        <w:t>
      3) Development Bank of Kazakhstan within the powers established by the Laws of the Republic of Kazakhstan;</w:t>
      </w:r>
    </w:p>
    <w:p>
      <w:pPr>
        <w:spacing w:after="0"/>
        <w:ind w:left="0"/>
        <w:jc w:val="both"/>
      </w:pPr>
      <w:r>
        <w:rPr>
          <w:rFonts w:ascii="Times New Roman"/>
          <w:b w:val="false"/>
          <w:i w:val="false"/>
          <w:color w:val="000000"/>
          <w:sz w:val="28"/>
        </w:rPr>
        <w:t xml:space="preserve">
      4) in the financial sector and activities related to the concentration of financial resources carried out within the powers established by the laws of the Republic of Kazakhstan: </w:t>
      </w:r>
    </w:p>
    <w:p>
      <w:pPr>
        <w:spacing w:after="0"/>
        <w:ind w:left="0"/>
        <w:jc w:val="both"/>
      </w:pPr>
      <w:r>
        <w:rPr>
          <w:rFonts w:ascii="Times New Roman"/>
          <w:b w:val="false"/>
          <w:i w:val="false"/>
          <w:color w:val="000000"/>
          <w:sz w:val="28"/>
        </w:rPr>
        <w:t>
      the central securities depository;</w:t>
      </w:r>
    </w:p>
    <w:p>
      <w:pPr>
        <w:spacing w:after="0"/>
        <w:ind w:left="0"/>
        <w:jc w:val="both"/>
      </w:pPr>
      <w:r>
        <w:rPr>
          <w:rFonts w:ascii="Times New Roman"/>
          <w:b w:val="false"/>
          <w:i w:val="false"/>
          <w:color w:val="000000"/>
          <w:sz w:val="28"/>
        </w:rPr>
        <w:t>
      the single operator in state property accounting;</w:t>
      </w:r>
    </w:p>
    <w:p>
      <w:pPr>
        <w:spacing w:after="0"/>
        <w:ind w:left="0"/>
        <w:jc w:val="both"/>
      </w:pPr>
      <w:r>
        <w:rPr>
          <w:rFonts w:ascii="Times New Roman"/>
          <w:b w:val="false"/>
          <w:i w:val="false"/>
          <w:color w:val="000000"/>
          <w:sz w:val="28"/>
        </w:rPr>
        <w:t>
      a credit bureau partially owned by the government;</w:t>
      </w:r>
    </w:p>
    <w:p>
      <w:pPr>
        <w:spacing w:after="0"/>
        <w:ind w:left="0"/>
        <w:jc w:val="both"/>
      </w:pPr>
      <w:r>
        <w:rPr>
          <w:rFonts w:ascii="Times New Roman"/>
          <w:b w:val="false"/>
          <w:i w:val="false"/>
          <w:color w:val="000000"/>
          <w:sz w:val="28"/>
        </w:rPr>
        <w:t>
      mutual insurance societies;</w:t>
      </w:r>
    </w:p>
    <w:p>
      <w:pPr>
        <w:spacing w:after="0"/>
        <w:ind w:left="0"/>
        <w:jc w:val="both"/>
      </w:pPr>
      <w:r>
        <w:rPr>
          <w:rFonts w:ascii="Times New Roman"/>
          <w:b w:val="false"/>
          <w:i w:val="false"/>
          <w:color w:val="000000"/>
          <w:sz w:val="28"/>
        </w:rPr>
        <w:t>
      the operator of the “e-government” payment gateway;</w:t>
      </w:r>
    </w:p>
    <w:p>
      <w:pPr>
        <w:spacing w:after="0"/>
        <w:ind w:left="0"/>
        <w:jc w:val="both"/>
      </w:pPr>
      <w:r>
        <w:rPr>
          <w:rFonts w:ascii="Times New Roman"/>
          <w:b w:val="false"/>
          <w:i w:val="false"/>
          <w:color w:val="000000"/>
          <w:sz w:val="28"/>
        </w:rPr>
        <w:t>
      the Unified Accumulative Pension Fund;</w:t>
      </w:r>
    </w:p>
    <w:p>
      <w:pPr>
        <w:spacing w:after="0"/>
        <w:ind w:left="0"/>
        <w:jc w:val="both"/>
      </w:pPr>
      <w:r>
        <w:rPr>
          <w:rFonts w:ascii="Times New Roman"/>
          <w:b w:val="false"/>
          <w:i w:val="false"/>
          <w:color w:val="000000"/>
          <w:sz w:val="28"/>
        </w:rPr>
        <w:t>
      the National Postal Operator;</w:t>
      </w:r>
    </w:p>
    <w:p>
      <w:pPr>
        <w:spacing w:after="0"/>
        <w:ind w:left="0"/>
        <w:jc w:val="both"/>
      </w:pPr>
      <w:r>
        <w:rPr>
          <w:rFonts w:ascii="Times New Roman"/>
          <w:b w:val="false"/>
          <w:i w:val="false"/>
          <w:color w:val="000000"/>
          <w:sz w:val="28"/>
        </w:rPr>
        <w:t>
      5) the authorized organization of the state body implementing the state policy in the field of formation, placement and implementation of the state defense order, within the powers established by the Law of the Republic of Kazakhstan "On the Defense Industry and the State Defense Order";</w:t>
      </w:r>
    </w:p>
    <w:p>
      <w:pPr>
        <w:spacing w:after="0"/>
        <w:ind w:left="0"/>
        <w:jc w:val="both"/>
      </w:pPr>
      <w:r>
        <w:rPr>
          <w:rFonts w:ascii="Times New Roman"/>
          <w:b w:val="false"/>
          <w:i w:val="false"/>
          <w:color w:val="000000"/>
          <w:sz w:val="28"/>
        </w:rPr>
        <w:t>
      6) Export Credit Agency of Kazakhstan within the powers established by the legislation of the Republic of Kazakhstan;</w:t>
      </w:r>
    </w:p>
    <w:p>
      <w:pPr>
        <w:spacing w:after="0"/>
        <w:ind w:left="0"/>
        <w:jc w:val="both"/>
      </w:pPr>
      <w:r>
        <w:rPr>
          <w:rFonts w:ascii="Times New Roman"/>
          <w:b w:val="false"/>
          <w:i w:val="false"/>
          <w:color w:val="000000"/>
          <w:sz w:val="28"/>
        </w:rPr>
        <w:t>
      7) healthcare entities determined by local government health authorities of regions, cities of republican significance and the capital in agreement with the territorial divisions of the state body in the field of sanitary and epidemiological welfare of the population, during an emergency and (or) pandemic declared by the World Health Organization, to provide medical care, including diagnostic and laboratory services for patients with infectious diseases, for which restrictive measures (quarantine) are introduced, in accordance with the list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10.02.2017 № 45-VI (shall be enforced upon expiry of tencalendardays after its first official publication); dated 13.06.2017 № 69-VI (shall be enforced upon expiry of ten calendar days after its first official publication) dated 27.12.2017 № 126-VI (shall be enforced upon expiry of six months after its first official publication); dated 02.07.2018 № 166-VI (shall be enforced upon expiry of ten calendar days after its first official publication); dated 18.03.2019 № 237-VI (shall be enforced upon expiry of twenty-one calendar days after its first official publication); № 262-VI as of 03.07.2019 (the enforcement procedure is in Art. 2); № 289-VІ as of 26.12.2019 (shall be enforced ten calendar days after its first official publication); dated 25.06.2020 № 347-VI (shall be enforced ten calendar days after the date of its first official publication); dated 06.02.2023 № 194-VII (shall be enforced from 01.04.2023); dated 23.01.2024 № 54-VIII (shall be enforced upon expiration of sixty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29. Conditions for issuance of a license and (or) annex to a license</w:t>
      </w:r>
    </w:p>
    <w:p>
      <w:pPr>
        <w:spacing w:after="0"/>
        <w:ind w:left="0"/>
        <w:jc w:val="both"/>
      </w:pPr>
      <w:r>
        <w:rPr>
          <w:rFonts w:ascii="Times New Roman"/>
          <w:b w:val="false"/>
          <w:i w:val="false"/>
          <w:color w:val="000000"/>
          <w:sz w:val="28"/>
        </w:rPr>
        <w:t>
      1. Licenses shall be issued at the place of a licenser.</w:t>
      </w:r>
    </w:p>
    <w:p>
      <w:pPr>
        <w:spacing w:after="0"/>
        <w:ind w:left="0"/>
        <w:jc w:val="both"/>
      </w:pPr>
      <w:r>
        <w:rPr>
          <w:rFonts w:ascii="Times New Roman"/>
          <w:b w:val="false"/>
          <w:i w:val="false"/>
          <w:color w:val="000000"/>
          <w:sz w:val="28"/>
        </w:rPr>
        <w:t>
      2. If licensers are the local executive bodies or territorial bodies of the central state body, the license and (or) annex to it shall be issued:</w:t>
      </w:r>
    </w:p>
    <w:p>
      <w:pPr>
        <w:spacing w:after="0"/>
        <w:ind w:left="0"/>
        <w:jc w:val="both"/>
      </w:pPr>
      <w:r>
        <w:rPr>
          <w:rFonts w:ascii="Times New Roman"/>
          <w:b w:val="false"/>
          <w:i w:val="false"/>
          <w:color w:val="000000"/>
          <w:sz w:val="28"/>
        </w:rPr>
        <w:t>
      1) at the place of registration of an individual or legal entity or a branch or representative office of a foreign legal entity, the location of an individual entrepreneur or a person engaged in private practice, with the exception of licenses issued under the class "permissions issued for objects", which are issued at the place of their activities;</w:t>
      </w:r>
    </w:p>
    <w:p>
      <w:pPr>
        <w:spacing w:after="0"/>
        <w:ind w:left="0"/>
        <w:jc w:val="both"/>
      </w:pPr>
      <w:r>
        <w:rPr>
          <w:rFonts w:ascii="Times New Roman"/>
          <w:b w:val="false"/>
          <w:i w:val="false"/>
          <w:color w:val="000000"/>
          <w:sz w:val="28"/>
        </w:rPr>
        <w:t>
      2) to foreign legal entity that does not have a branch or representative in the territory of the Republic of Kazakhstan, at the place of carrying out of activity by it, with the exception of cases when otherwise is established by the legislation of the Republic of Kazakhstan.</w:t>
      </w:r>
    </w:p>
    <w:p>
      <w:pPr>
        <w:spacing w:after="0"/>
        <w:ind w:left="0"/>
        <w:jc w:val="both"/>
      </w:pPr>
      <w:r>
        <w:rPr>
          <w:rFonts w:ascii="Times New Roman"/>
          <w:b w:val="false"/>
          <w:i w:val="false"/>
          <w:color w:val="000000"/>
          <w:sz w:val="28"/>
        </w:rPr>
        <w:t>
      3. For obtainment of a license and (or) annex to a license, the applicant shall represent the following documents:</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for legal entities carrying out the activity in a financial scope and the activity linked with a concentration of financial resources, as well as the activity linked with a turnover of non-military and service weapons and ammunition to them, the activity linked with a turnover of narcotic drugs, psychotropic substances, precursors, the activity linked with carrying out of protection activity – copy of articles of association (notarized in a case of non-representation of originals for matching);</w:t>
      </w:r>
    </w:p>
    <w:p>
      <w:pPr>
        <w:spacing w:after="0"/>
        <w:ind w:left="0"/>
        <w:jc w:val="both"/>
      </w:pPr>
      <w:r>
        <w:rPr>
          <w:rFonts w:ascii="Times New Roman"/>
          <w:b w:val="false"/>
          <w:i w:val="false"/>
          <w:color w:val="000000"/>
          <w:sz w:val="28"/>
        </w:rPr>
        <w:t>
      3) certificate on state registration (reregistration) of a legal entity of an applicant – for a legal entity;</w:t>
      </w:r>
    </w:p>
    <w:p>
      <w:pPr>
        <w:spacing w:after="0"/>
        <w:ind w:left="0"/>
        <w:jc w:val="both"/>
      </w:pPr>
      <w:r>
        <w:rPr>
          <w:rFonts w:ascii="Times New Roman"/>
          <w:b w:val="false"/>
          <w:i w:val="false"/>
          <w:color w:val="000000"/>
          <w:sz w:val="28"/>
        </w:rPr>
        <w:t>
      4) copy of a document certifying identity – for an individual;</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29.03.2016 № 479-V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copy of a document confirming the payment of a license fee for the right to engage in separate types of activity, with the exception of cases of payment through the payment gateway of “electronic government”;</w:t>
      </w:r>
    </w:p>
    <w:p>
      <w:pPr>
        <w:spacing w:after="0"/>
        <w:ind w:left="0"/>
        <w:jc w:val="both"/>
      </w:pPr>
      <w:r>
        <w:rPr>
          <w:rFonts w:ascii="Times New Roman"/>
          <w:b w:val="false"/>
          <w:i w:val="false"/>
          <w:color w:val="000000"/>
          <w:sz w:val="28"/>
        </w:rPr>
        <w:t>
      7) documents confirming the conformance of an applicant to qualification requirements in cases and in the manner established by the legislation of the Republic of Kazakhstan.</w:t>
      </w:r>
    </w:p>
    <w:p>
      <w:pPr>
        <w:spacing w:after="0"/>
        <w:ind w:left="0"/>
        <w:jc w:val="both"/>
      </w:pPr>
      <w:r>
        <w:rPr>
          <w:rFonts w:ascii="Times New Roman"/>
          <w:b w:val="false"/>
          <w:i w:val="false"/>
          <w:color w:val="000000"/>
          <w:sz w:val="28"/>
        </w:rPr>
        <w:t>
      4. Representation of documents provided by subparagraphs 2), 3), 4) and 5) of paragraph 3 of this Article shall not be required in case of existence of a possibility of a licenser to receive information containing in these documents from the relevant state informational systems.</w:t>
      </w:r>
    </w:p>
    <w:p>
      <w:pPr>
        <w:spacing w:after="0"/>
        <w:ind w:left="0"/>
        <w:jc w:val="both"/>
      </w:pPr>
      <w:r>
        <w:rPr>
          <w:rFonts w:ascii="Times New Roman"/>
          <w:b w:val="false"/>
          <w:i w:val="false"/>
          <w:color w:val="000000"/>
          <w:sz w:val="28"/>
        </w:rPr>
        <w:t>
      An applicant who is a foreign legal entity, a branch of a foreign legal entity whose activity profile is financial services, a foreign national or a stateless person, if he does not have the documents referred to in subparagraphs 2), 3), 4) and 5) of paragraph 3 of this article, shall submit other documents containing analogous details on the applicant.</w:t>
      </w:r>
    </w:p>
    <w:p>
      <w:pPr>
        <w:spacing w:after="0"/>
        <w:ind w:left="0"/>
        <w:jc w:val="both"/>
      </w:pPr>
      <w:r>
        <w:rPr>
          <w:rFonts w:ascii="Times New Roman"/>
          <w:b w:val="false"/>
          <w:i w:val="false"/>
          <w:color w:val="000000"/>
          <w:sz w:val="28"/>
        </w:rPr>
        <w:t>
      Additional requirements for the list of documents, when issuing a license for the right to engage in activities in the financial sector and activities related to the concentration of financial resources, may also be set by the National Bank of the Republic of Kazakhstan and the authorized body for the regulation, control and supervision of the financial market and financial organizations in accordance with the laws of the Republic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 obtaining an annex to a valid license within the type of activity or action (operation) for which there is a license, the following documents shall be required:</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documents confirming the conformance of an applicant to qualification requirements;</w:t>
      </w:r>
    </w:p>
    <w:p>
      <w:pPr>
        <w:spacing w:after="0"/>
        <w:ind w:left="0"/>
        <w:jc w:val="both"/>
      </w:pPr>
      <w:r>
        <w:rPr>
          <w:rFonts w:ascii="Times New Roman"/>
          <w:b w:val="false"/>
          <w:i w:val="false"/>
          <w:color w:val="000000"/>
          <w:sz w:val="28"/>
        </w:rPr>
        <w:t>
      3) other documents the representation of which is provided by the Laws of the Republic of Kazakhstan.</w:t>
      </w:r>
    </w:p>
    <w:p>
      <w:pPr>
        <w:spacing w:after="0"/>
        <w:ind w:left="0"/>
        <w:jc w:val="both"/>
      </w:pPr>
      <w:r>
        <w:rPr>
          <w:rFonts w:ascii="Times New Roman"/>
          <w:b w:val="false"/>
          <w:i w:val="false"/>
          <w:color w:val="000000"/>
          <w:sz w:val="28"/>
        </w:rPr>
        <w:t>
      7. Licenses shall be issued without limitation of a validity term, unless otherwise provided by annex 1 to this Law.</w:t>
      </w:r>
    </w:p>
    <w:p>
      <w:pPr>
        <w:spacing w:after="0"/>
        <w:ind w:left="0"/>
        <w:jc w:val="both"/>
      </w:pPr>
      <w:r>
        <w:rPr>
          <w:rFonts w:ascii="Times New Roman"/>
          <w:b w:val="false"/>
          <w:i w:val="false"/>
          <w:color w:val="000000"/>
          <w:sz w:val="28"/>
        </w:rPr>
        <w:t>
      8. Licenses are unalienable, with the exception of licenses issued on a class of “permissions issued for objects” that may be alienable in cases, if the alienability is provided by annex 1 to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29.03.2016 № 479-V (shall be enforced from 01.01.2017); № 262-VI as of 03.07.2019 (shall be enforced from 01.01.2020); dated 02.01.2021 № 399-VI (effective from 16.12.2020); dated 30.12.2021 № 95-VII (shall be enforced upon expiry of ten calendar days after the date of its first official publication); dated 06.02.2023 № 194-VII (for the procedure of entry into force, see Article 2);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30. Terms of considering applications on issuance of a license and (or) annexes to a license</w:t>
      </w:r>
    </w:p>
    <w:p>
      <w:pPr>
        <w:spacing w:after="0"/>
        <w:ind w:left="0"/>
        <w:jc w:val="both"/>
      </w:pPr>
      <w:r>
        <w:rPr>
          <w:rFonts w:ascii="Times New Roman"/>
          <w:b w:val="false"/>
          <w:i w:val="false"/>
          <w:color w:val="000000"/>
          <w:sz w:val="28"/>
        </w:rPr>
        <w:t>
      1. License and (or) Annex to a license or substantiated refusal in their issuance shall be issued by the licensor not later than fifteen working days, except for the licenses and (or) annexes to the licenses in the sphere of atomic energy use, financial sphere and activity related to concentration of financial resources, education sphere, sphere of hydrocarbons.</w:t>
      </w:r>
    </w:p>
    <w:p>
      <w:pPr>
        <w:spacing w:after="0"/>
        <w:ind w:left="0"/>
        <w:jc w:val="both"/>
      </w:pPr>
      <w:r>
        <w:rPr>
          <w:rFonts w:ascii="Times New Roman"/>
          <w:b w:val="false"/>
          <w:i w:val="false"/>
          <w:color w:val="000000"/>
          <w:sz w:val="28"/>
        </w:rPr>
        <w:t>
      2. License and (or) Annex to a license or substantiated refusal to issue them in the sphere of atomic energy use, financial sphere and activity related to concentration of financial resources, education sphere, sphere of hydrocarbons shall be issued by the licensor not later than thirty working days from the date of submission of the application with the documents, established in accordance with the Laws of the Republic of Kazakhstan.</w:t>
      </w:r>
    </w:p>
    <w:p>
      <w:pPr>
        <w:spacing w:after="0"/>
        <w:ind w:left="0"/>
        <w:jc w:val="both"/>
      </w:pPr>
      <w:r>
        <w:rPr>
          <w:rFonts w:ascii="Times New Roman"/>
          <w:b w:val="false"/>
          <w:i w:val="false"/>
          <w:color w:val="000000"/>
          <w:sz w:val="28"/>
        </w:rPr>
        <w:t>
      3. Licenses and (or) Annexes to the license in the field of import and export of specific goods, or a reasoned refusal to issue them, shall be issued by the licensor within the time frame provided for by the second part of Article 37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the Law of the Republic of Kazakhstan dated 29.12.2014 № 269-V (shall be enforced from 01.01.2015); as amended by the Law of the Republic of Kazakhstan dated 27.12.2017 № 126-VI (shall be enforced upon expiry of six months after its first official publication); dated 28.12.2022 № 173-VII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31. License fee for the right to engage in separate types of activity</w:t>
      </w:r>
    </w:p>
    <w:p>
      <w:pPr>
        <w:spacing w:after="0"/>
        <w:ind w:left="0"/>
        <w:jc w:val="both"/>
      </w:pPr>
      <w:r>
        <w:rPr>
          <w:rFonts w:ascii="Times New Roman"/>
          <w:b w:val="false"/>
          <w:i w:val="false"/>
          <w:color w:val="000000"/>
          <w:sz w:val="28"/>
        </w:rPr>
        <w:t>
      License fee for the right to engage in separate types of activity (hereinafter – license fee) shall be recovered upon issuance (re-issuance) of a license (a duplicate of a license) in accordance with the Code of the Republic of Kazakhstan “On taxes and other compulsory payments to the budget” (Tax Code), as well as in other cases provided by the Code of the Republic of Kazakhstan “On taxes and other compulsory payments to the budget” (Tax Code).</w:t>
      </w:r>
    </w:p>
    <w:p>
      <w:pPr>
        <w:spacing w:after="0"/>
        <w:ind w:left="0"/>
        <w:jc w:val="both"/>
      </w:pPr>
      <w:r>
        <w:rPr>
          <w:rFonts w:ascii="Times New Roman"/>
          <w:b w:val="false"/>
          <w:i w:val="false"/>
          <w:color w:val="000000"/>
          <w:sz w:val="28"/>
        </w:rPr>
        <w:t>
      Rates of a licensee fee shall be established by the Code of the Republic of Kazakhstan “On taxes and other compulsory payments to the budget” (Tax Code).</w:t>
      </w:r>
    </w:p>
    <w:p>
      <w:pPr>
        <w:spacing w:after="0"/>
        <w:ind w:left="0"/>
        <w:jc w:val="both"/>
      </w:pPr>
      <w:r>
        <w:rPr>
          <w:rFonts w:ascii="Times New Roman"/>
          <w:b w:val="false"/>
          <w:i w:val="false"/>
          <w:color w:val="000000"/>
          <w:sz w:val="28"/>
        </w:rPr>
        <w:t>
      When issuing appendices to a license, with the exception of subtypes of activities in hydrocarbons, duplicate appendices to the license, no license fee shall be charged.</w:t>
      </w:r>
    </w:p>
    <w:p>
      <w:pPr>
        <w:spacing w:after="0"/>
        <w:ind w:left="0"/>
        <w:jc w:val="both"/>
      </w:pPr>
      <w:r>
        <w:rPr>
          <w:rFonts w:ascii="Times New Roman"/>
          <w:b w:val="false"/>
          <w:i w:val="false"/>
          <w:color w:val="000000"/>
          <w:sz w:val="28"/>
        </w:rPr>
        <w:t>
      In hydrocarbons, the license fee shall be charged for the right to engage in certain sub-types of activity.</w:t>
      </w:r>
    </w:p>
    <w:p>
      <w:pPr>
        <w:spacing w:after="0"/>
        <w:ind w:left="0"/>
        <w:jc w:val="both"/>
      </w:pPr>
      <w:r>
        <w:rPr>
          <w:rFonts w:ascii="Times New Roman"/>
          <w:b w:val="false"/>
          <w:i w:val="false"/>
          <w:color w:val="000000"/>
          <w:sz w:val="28"/>
        </w:rPr>
        <w:t>
      Upon issuance of licenses and (or) annexes to a license in cases provided by Article 44 of this Law, the license fee shall not be recovered.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05.01.2021 № 407-VI (effective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32. Refusal in issuance of a license and (or) annex to a license</w:t>
      </w:r>
    </w:p>
    <w:p>
      <w:pPr>
        <w:spacing w:after="0"/>
        <w:ind w:left="0"/>
        <w:jc w:val="both"/>
      </w:pPr>
      <w:r>
        <w:rPr>
          <w:rFonts w:ascii="Times New Roman"/>
          <w:b w:val="false"/>
          <w:i w:val="false"/>
          <w:color w:val="000000"/>
          <w:sz w:val="28"/>
        </w:rPr>
        <w:t>
      1. Refusal in issuance of a license and (or) annex to a license shall be carried out if:</w:t>
      </w:r>
    </w:p>
    <w:p>
      <w:pPr>
        <w:spacing w:after="0"/>
        <w:ind w:left="0"/>
        <w:jc w:val="both"/>
      </w:pPr>
      <w:r>
        <w:rPr>
          <w:rFonts w:ascii="Times New Roman"/>
          <w:b w:val="false"/>
          <w:i w:val="false"/>
          <w:color w:val="000000"/>
          <w:sz w:val="28"/>
        </w:rPr>
        <w:t>
      1) engagement in the activity type is prohibited by the laws of the Republic of Kazakhstan for this category of individuals or legal entities, a branch of a foreign legal entity whose activity profile is financial services;</w:t>
      </w:r>
    </w:p>
    <w:p>
      <w:pPr>
        <w:spacing w:after="0"/>
        <w:ind w:left="0"/>
        <w:jc w:val="both"/>
      </w:pPr>
      <w:r>
        <w:rPr>
          <w:rFonts w:ascii="Times New Roman"/>
          <w:b w:val="false"/>
          <w:i w:val="false"/>
          <w:color w:val="000000"/>
          <w:sz w:val="28"/>
        </w:rPr>
        <w:t>
      2) the license fee is not contributed;</w:t>
      </w:r>
    </w:p>
    <w:p>
      <w:pPr>
        <w:spacing w:after="0"/>
        <w:ind w:left="0"/>
        <w:jc w:val="both"/>
      </w:pPr>
      <w:r>
        <w:rPr>
          <w:rFonts w:ascii="Times New Roman"/>
          <w:b w:val="false"/>
          <w:i w:val="false"/>
          <w:color w:val="000000"/>
          <w:sz w:val="28"/>
        </w:rPr>
        <w:t>
      3) applicant does not conform to qualification requirements;</w:t>
      </w:r>
    </w:p>
    <w:p>
      <w:pPr>
        <w:spacing w:after="0"/>
        <w:ind w:left="0"/>
        <w:jc w:val="both"/>
      </w:pPr>
      <w:r>
        <w:rPr>
          <w:rFonts w:ascii="Times New Roman"/>
          <w:b w:val="false"/>
          <w:i w:val="false"/>
          <w:color w:val="000000"/>
          <w:sz w:val="28"/>
        </w:rPr>
        <w:t>
      4) licenser received a respond from the relevant coordinating state body on non-conformance of an applicant to requirements submitted upon licensing;</w:t>
      </w:r>
    </w:p>
    <w:p>
      <w:pPr>
        <w:spacing w:after="0"/>
        <w:ind w:left="0"/>
        <w:jc w:val="both"/>
      </w:pPr>
      <w:r>
        <w:rPr>
          <w:rFonts w:ascii="Times New Roman"/>
          <w:b w:val="false"/>
          <w:i w:val="false"/>
          <w:color w:val="000000"/>
          <w:sz w:val="28"/>
        </w:rPr>
        <w:t>
      5) in respect of an applicant there is enforced court decision (verdict) on suspension or prohibition of activity or separate types of activity subjected to a licensing;</w:t>
      </w:r>
    </w:p>
    <w:p>
      <w:pPr>
        <w:spacing w:after="0"/>
        <w:ind w:left="0"/>
        <w:jc w:val="both"/>
      </w:pPr>
      <w:r>
        <w:rPr>
          <w:rFonts w:ascii="Times New Roman"/>
          <w:b w:val="false"/>
          <w:i w:val="false"/>
          <w:color w:val="000000"/>
          <w:sz w:val="28"/>
        </w:rPr>
        <w:t>
      6) the court prohibited the issuance of a license on the basis of a representation of the officer of justice to an applicant-debtor on a temporary basis;</w:t>
      </w:r>
    </w:p>
    <w:p>
      <w:pPr>
        <w:spacing w:after="0"/>
        <w:ind w:left="0"/>
        <w:jc w:val="both"/>
      </w:pPr>
      <w:r>
        <w:rPr>
          <w:rFonts w:ascii="Times New Roman"/>
          <w:b w:val="false"/>
          <w:i w:val="false"/>
          <w:color w:val="000000"/>
          <w:sz w:val="28"/>
        </w:rPr>
        <w:t>
      7) unreliability of the documents, submitted by the applicant for obtaining a license and (or) the data (information) contained therein is established.</w:t>
      </w:r>
    </w:p>
    <w:p>
      <w:pPr>
        <w:spacing w:after="0"/>
        <w:ind w:left="0"/>
        <w:jc w:val="both"/>
      </w:pPr>
      <w:r>
        <w:rPr>
          <w:rFonts w:ascii="Times New Roman"/>
          <w:b w:val="false"/>
          <w:i w:val="false"/>
          <w:color w:val="000000"/>
          <w:sz w:val="28"/>
        </w:rPr>
        <w:t>
      Additional grounds for refusing to issue licenses and (or) annexes to licenses for carrying out the activity in the financial sector and activity related to the concentration of financial resources are introduced by the National Bank of the Republic of Kazakhstan and the authorized body for the regulation, control and supervision of the financial market and financial organizations in accordance with laws of the Republic of Kazakhstan.</w:t>
      </w:r>
    </w:p>
    <w:p>
      <w:pPr>
        <w:spacing w:after="0"/>
        <w:ind w:left="0"/>
        <w:jc w:val="both"/>
      </w:pPr>
      <w:r>
        <w:rPr>
          <w:rFonts w:ascii="Times New Roman"/>
          <w:b w:val="false"/>
          <w:i w:val="false"/>
          <w:color w:val="000000"/>
          <w:sz w:val="28"/>
        </w:rPr>
        <w:t>
      Additional grounds for refusing to issue licenses for the export and import of specific goods shall be established by the Law of the Republic of Kazakhstan "On control of specific goods".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Substantiated refusal in a hard copy or in the form of electronic document in issuance of a license and (or) annex to a license shall be given by a licenser to an applicant within the terms established for issuance of the license and (or) annex to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24.05.2018 № 156-VI (shall be enforced upon expiry of ten calendar days after its first official publication); № 262-VI as of 03.07.2019 (shall be enforced from 01.01.2020); dated 02.01.2021 № 399-VI (effective from 16.12.2020); dated 28.12.2022 № 173-VII (shall enter into force upon expiry of sixty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33. Re-issuance of a license and (or) annex to a license</w:t>
      </w:r>
    </w:p>
    <w:p>
      <w:pPr>
        <w:spacing w:after="0"/>
        <w:ind w:left="0"/>
        <w:jc w:val="both"/>
      </w:pPr>
      <w:r>
        <w:rPr>
          <w:rFonts w:ascii="Times New Roman"/>
          <w:b w:val="false"/>
          <w:i w:val="false"/>
          <w:color w:val="000000"/>
          <w:sz w:val="28"/>
        </w:rPr>
        <w:t>
      1. License and (or) annex to a license shall be subject to re-issuance in the following cases:</w:t>
      </w:r>
    </w:p>
    <w:p>
      <w:pPr>
        <w:spacing w:after="0"/>
        <w:ind w:left="0"/>
        <w:jc w:val="both"/>
      </w:pPr>
      <w:r>
        <w:rPr>
          <w:rFonts w:ascii="Times New Roman"/>
          <w:b w:val="false"/>
          <w:i w:val="false"/>
          <w:color w:val="000000"/>
          <w:sz w:val="28"/>
        </w:rPr>
        <w:t>
      1) change of last name, first name, patronymic (when available) of an individual-licensee;</w:t>
      </w:r>
    </w:p>
    <w:p>
      <w:pPr>
        <w:spacing w:after="0"/>
        <w:ind w:left="0"/>
        <w:jc w:val="both"/>
      </w:pPr>
      <w:r>
        <w:rPr>
          <w:rFonts w:ascii="Times New Roman"/>
          <w:b w:val="false"/>
          <w:i w:val="false"/>
          <w:color w:val="000000"/>
          <w:sz w:val="28"/>
        </w:rPr>
        <w:t>
      2) reregistration of an individual entrepreneur-licensee, change of its name or legal address;</w:t>
      </w:r>
    </w:p>
    <w:p>
      <w:pPr>
        <w:spacing w:after="0"/>
        <w:ind w:left="0"/>
        <w:jc w:val="both"/>
      </w:pPr>
      <w:r>
        <w:rPr>
          <w:rFonts w:ascii="Times New Roman"/>
          <w:b w:val="false"/>
          <w:i w:val="false"/>
          <w:color w:val="000000"/>
          <w:sz w:val="28"/>
        </w:rPr>
        <w:t>
      3) reorganization of a legal entity-licensee in accordance with the manner determined by Article 34 of this Law;</w:t>
      </w:r>
    </w:p>
    <w:p>
      <w:pPr>
        <w:spacing w:after="0"/>
        <w:ind w:left="0"/>
        <w:jc w:val="both"/>
      </w:pPr>
      <w:r>
        <w:rPr>
          <w:rFonts w:ascii="Times New Roman"/>
          <w:b w:val="false"/>
          <w:i w:val="false"/>
          <w:color w:val="000000"/>
          <w:sz w:val="28"/>
        </w:rPr>
        <w:t>
      4) change of the name and (or) location of the legal entity-licensee, branch of the foreign legal entity-licensee, whose profile is financial services provision (if the address is indicated in the license);</w:t>
      </w:r>
    </w:p>
    <w:p>
      <w:pPr>
        <w:spacing w:after="0"/>
        <w:ind w:left="0"/>
        <w:jc w:val="both"/>
      </w:pPr>
      <w:r>
        <w:rPr>
          <w:rFonts w:ascii="Times New Roman"/>
          <w:b w:val="false"/>
          <w:i w:val="false"/>
          <w:color w:val="000000"/>
          <w:sz w:val="28"/>
        </w:rPr>
        <w:t>
      5) alienation of a license by a licensee issued on a class “permissions issued for objects” with the object in favor of third parties in cases if the alienation of a particular license is provided by annex 1 to this Law;</w:t>
      </w:r>
    </w:p>
    <w:p>
      <w:pPr>
        <w:spacing w:after="0"/>
        <w:ind w:left="0"/>
        <w:jc w:val="both"/>
      </w:pPr>
      <w:r>
        <w:rPr>
          <w:rFonts w:ascii="Times New Roman"/>
          <w:b w:val="false"/>
          <w:i w:val="false"/>
          <w:color w:val="000000"/>
          <w:sz w:val="28"/>
        </w:rPr>
        <w:t>
      6) change of address of location of an object without its physical movement for a license issued on a class “permissions issued for objects” or for annexes to a license with specification of objects;</w:t>
      </w:r>
    </w:p>
    <w:p>
      <w:pPr>
        <w:spacing w:after="0"/>
        <w:ind w:left="0"/>
        <w:jc w:val="both"/>
      </w:pPr>
      <w:r>
        <w:rPr>
          <w:rFonts w:ascii="Times New Roman"/>
          <w:b w:val="false"/>
          <w:i w:val="false"/>
          <w:color w:val="000000"/>
          <w:sz w:val="28"/>
        </w:rPr>
        <w:t>
      7) existence of requirement on re-issuance in the Laws of the Republic of Kazakhstan.</w:t>
      </w:r>
    </w:p>
    <w:p>
      <w:pPr>
        <w:spacing w:after="0"/>
        <w:ind w:left="0"/>
        <w:jc w:val="both"/>
      </w:pPr>
      <w:r>
        <w:rPr>
          <w:rFonts w:ascii="Times New Roman"/>
          <w:b w:val="false"/>
          <w:i w:val="false"/>
          <w:color w:val="000000"/>
          <w:sz w:val="28"/>
        </w:rPr>
        <w:t>
      Subparagraphs 2), 4) and 6) of part one of this paragraph do not apply to the cases of changes in the legal address of an individual entrepreneur-licensee, the address of location of a legal entity-licensee, the address of location of an object of a license issued under the “permits for objects” class or for annexes thereto indicating objects, which occurred in connection with a change in the name of populated localities, street names in accordance with the requirements of the Law of the Republic of Kazakhstan “On the Administrative-Territorial Structure of the Republic of Kazakhstan”. Such changes in the address of licensees and the object of the license are carried out through the integration of state information systems.</w:t>
      </w:r>
    </w:p>
    <w:p>
      <w:pPr>
        <w:spacing w:after="0"/>
        <w:ind w:left="0"/>
        <w:jc w:val="both"/>
      </w:pPr>
      <w:r>
        <w:rPr>
          <w:rFonts w:ascii="Times New Roman"/>
          <w:b w:val="false"/>
          <w:i w:val="false"/>
          <w:color w:val="000000"/>
          <w:sz w:val="28"/>
        </w:rPr>
        <w:t>
      2. In case of change of a name of the type and (or) subtype of activity for which the permission order is introduced, the licensee shall have the right to file an application on re-issuance of a license and (or) annex to a license.</w:t>
      </w:r>
    </w:p>
    <w:p>
      <w:pPr>
        <w:spacing w:after="0"/>
        <w:ind w:left="0"/>
        <w:jc w:val="both"/>
      </w:pPr>
      <w:r>
        <w:rPr>
          <w:rFonts w:ascii="Times New Roman"/>
          <w:b w:val="false"/>
          <w:i w:val="false"/>
          <w:color w:val="000000"/>
          <w:sz w:val="28"/>
        </w:rPr>
        <w:t>
      Licensee having a license for a type of activity, whereby the name is changed, shall have the right to receive the annex to a license in case of preliminary re-issuance of a license.</w:t>
      </w:r>
    </w:p>
    <w:p>
      <w:pPr>
        <w:spacing w:after="0"/>
        <w:ind w:left="0"/>
        <w:jc w:val="both"/>
      </w:pPr>
      <w:r>
        <w:rPr>
          <w:rFonts w:ascii="Times New Roman"/>
          <w:b w:val="false"/>
          <w:i w:val="false"/>
          <w:color w:val="000000"/>
          <w:sz w:val="28"/>
        </w:rPr>
        <w:t>
      3. For re-issuance of a license and (or) annex to a license, the applicant shall represent the following documents:</w:t>
      </w:r>
    </w:p>
    <w:p>
      <w:pPr>
        <w:spacing w:after="0"/>
        <w:ind w:left="0"/>
        <w:jc w:val="both"/>
      </w:pPr>
      <w:r>
        <w:rPr>
          <w:rFonts w:ascii="Times New Roman"/>
          <w:b w:val="false"/>
          <w:i w:val="false"/>
          <w:color w:val="000000"/>
          <w:sz w:val="28"/>
        </w:rPr>
        <w:t>
      1) an application in accordance with the form approved by the authorized body for permits and notifications, the National Bank of the Republic of Kazakhstan or the authorized body for the regulation, control and supervision of the financial market and financial organizations;</w:t>
      </w:r>
    </w:p>
    <w:p>
      <w:pPr>
        <w:spacing w:after="0"/>
        <w:ind w:left="0"/>
        <w:jc w:val="both"/>
      </w:pPr>
      <w:r>
        <w:rPr>
          <w:rFonts w:ascii="Times New Roman"/>
          <w:b w:val="false"/>
          <w:i w:val="false"/>
          <w:color w:val="000000"/>
          <w:sz w:val="28"/>
        </w:rPr>
        <w:t>
      2) for cases of re-issuance of a license – the document confirming payment of a license fee, with the exception of payment through the payment gateway of “electronic government”;</w:t>
      </w:r>
    </w:p>
    <w:p>
      <w:pPr>
        <w:spacing w:after="0"/>
        <w:ind w:left="0"/>
        <w:jc w:val="both"/>
      </w:pPr>
      <w:r>
        <w:rPr>
          <w:rFonts w:ascii="Times New Roman"/>
          <w:b w:val="false"/>
          <w:i w:val="false"/>
          <w:color w:val="000000"/>
          <w:sz w:val="28"/>
        </w:rPr>
        <w:t>
      3) copies of documents containing information on changes serving as a ground for re-issuance of a license and (or) annex to a license, with the exception of documents the information from which is contained in the state informational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other documents the representation of which is provided by the Laws of the Republic of Kazakhstan.</w:t>
      </w:r>
    </w:p>
    <w:p>
      <w:pPr>
        <w:spacing w:after="0"/>
        <w:ind w:left="0"/>
        <w:jc w:val="both"/>
      </w:pPr>
      <w:r>
        <w:rPr>
          <w:rFonts w:ascii="Times New Roman"/>
          <w:b w:val="false"/>
          <w:i w:val="false"/>
          <w:color w:val="000000"/>
          <w:sz w:val="28"/>
        </w:rPr>
        <w:t>
      4. Application on re-issuance of a license and (or) annex to a license in cases provided by paragraph 1 of this Article shall be filed by an applicant within thirty calendar days from the date of occurrence of changes that served as a ground for re-issuance of a license and (or) annex to a license.</w:t>
      </w:r>
    </w:p>
    <w:p>
      <w:pPr>
        <w:spacing w:after="0"/>
        <w:ind w:left="0"/>
        <w:jc w:val="both"/>
      </w:pPr>
      <w:r>
        <w:rPr>
          <w:rFonts w:ascii="Times New Roman"/>
          <w:b w:val="false"/>
          <w:i w:val="false"/>
          <w:color w:val="000000"/>
          <w:sz w:val="28"/>
        </w:rPr>
        <w:t>
      In case of re-issuance of a license on the ground provided by subparagraph 7) of paragraph 1 of this Article, the term for filing application by an applicant on re-issuance of the license shall be established by the Laws of the Republic of Kazakhstan.</w:t>
      </w:r>
    </w:p>
    <w:p>
      <w:pPr>
        <w:spacing w:after="0"/>
        <w:ind w:left="0"/>
        <w:jc w:val="both"/>
      </w:pPr>
      <w:r>
        <w:rPr>
          <w:rFonts w:ascii="Times New Roman"/>
          <w:b w:val="false"/>
          <w:i w:val="false"/>
          <w:color w:val="000000"/>
          <w:sz w:val="28"/>
        </w:rPr>
        <w:t>
      Upon re-issuance of a license and (or) annex to a license, the licenser shall not check conformance of an applicant to qualification requirements, unless otherwise established by the Laws of the Republic of Kazakhstan, with the exception of re-issuance on the grounds provided by subparagraphs 4 and 5 of Article 34 of this Law.</w:t>
      </w:r>
    </w:p>
    <w:p>
      <w:pPr>
        <w:spacing w:after="0"/>
        <w:ind w:left="0"/>
        <w:jc w:val="both"/>
      </w:pPr>
      <w:r>
        <w:rPr>
          <w:rFonts w:ascii="Times New Roman"/>
          <w:b w:val="false"/>
          <w:i w:val="false"/>
          <w:color w:val="000000"/>
          <w:sz w:val="28"/>
        </w:rPr>
        <w:t>
      5. Licenser shall refuse in re-issuance of a license and (or) annex to a license initiated on the grounds provided by subparagraphs 1), 2), 4), 5), 6) and 7) of paragraph 1 of this Article in case of non-presentation or improper drawing up of documents mentioned in paragraph 3 of this Article.</w:t>
      </w:r>
    </w:p>
    <w:p>
      <w:pPr>
        <w:spacing w:after="0"/>
        <w:ind w:left="0"/>
        <w:jc w:val="both"/>
      </w:pPr>
      <w:r>
        <w:rPr>
          <w:rFonts w:ascii="Times New Roman"/>
          <w:b w:val="false"/>
          <w:i w:val="false"/>
          <w:color w:val="000000"/>
          <w:sz w:val="28"/>
        </w:rPr>
        <w:t>
      If the Laws of the Republic of Kazakhstan provide a necessity of checking conformance of an applicant to qualification requirements upon re-issuance of a license, the non-conformance to these requirements shall also be the ground for refusal in re-issuance of a license and (or) annex to a license.</w:t>
      </w:r>
    </w:p>
    <w:p>
      <w:pPr>
        <w:spacing w:after="0"/>
        <w:ind w:left="0"/>
        <w:jc w:val="both"/>
      </w:pPr>
      <w:r>
        <w:rPr>
          <w:rFonts w:ascii="Times New Roman"/>
          <w:b w:val="false"/>
          <w:i w:val="false"/>
          <w:color w:val="000000"/>
          <w:sz w:val="28"/>
        </w:rPr>
        <w:t>
      6. If one or more banking and other transactions are excluded from the licensed type of activity, the applicant shall, within thirty calendar days after the date of enactment of the relevant regulatory legal act, submit an application for license renewal with the license attached. In case of a change in the name of the type and/or subspecies of activities in the financial sphere and activities related to the concentration of financial resources, except for activities in the insurance market, if such a change did not entail a change in the substance of the licensed type and (or) subspecies of activity, the applicant shall, within thirty calendar days after the date of enactment of the relevant regulatory legal act, submit an application for renewal of the license with the attachment of documents confirming payment of the license fee.</w:t>
      </w:r>
    </w:p>
    <w:p>
      <w:pPr>
        <w:spacing w:after="0"/>
        <w:ind w:left="0"/>
        <w:jc w:val="both"/>
      </w:pPr>
      <w:r>
        <w:rPr>
          <w:rFonts w:ascii="Times New Roman"/>
          <w:b w:val="false"/>
          <w:i w:val="false"/>
          <w:color w:val="000000"/>
          <w:sz w:val="28"/>
        </w:rPr>
        <w:t>
      In case of non-presentation or improper drawing up of documents mentioned in part one of this paragraph, licenser refuses to re-issue a license.</w:t>
      </w:r>
    </w:p>
    <w:p>
      <w:pPr>
        <w:spacing w:after="0"/>
        <w:ind w:left="0"/>
        <w:jc w:val="both"/>
      </w:pPr>
      <w:r>
        <w:rPr>
          <w:rFonts w:ascii="Times New Roman"/>
          <w:b w:val="false"/>
          <w:i w:val="false"/>
          <w:color w:val="000000"/>
          <w:sz w:val="28"/>
        </w:rPr>
        <w:t>
      7. Re-issuance of a license and (or) annex to licenses shall be drawn up in electronic form in compliance with provisions of Article 48 of this Law.</w:t>
      </w:r>
    </w:p>
    <w:p>
      <w:pPr>
        <w:spacing w:after="0"/>
        <w:ind w:left="0"/>
        <w:jc w:val="both"/>
      </w:pPr>
      <w:r>
        <w:rPr>
          <w:rFonts w:ascii="Times New Roman"/>
          <w:b w:val="false"/>
          <w:i w:val="false"/>
          <w:color w:val="000000"/>
          <w:sz w:val="28"/>
        </w:rPr>
        <w:t>
      8. Unless otherwise provided by Article 34 of this Law, the renewal of the license and (or) the appendices to the license shall be made by the licensor within three working days from the date of submission of the documents provided for in paragraph 3 of this Article, except for the case specified in subparagraph 7) of the first parts of the first paragraph 1 of this Article, licenses and (or) Annexes to licenses for engaging in educational activities shall be reissued within the period provided for by paragraph 3-1 of Article 57 of the Law of the Republic of Kazakhstan "On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29.09.2014 № 239-V (the order of enforcement see Article 3); dated 29.12.2014 № 269-V (shall be enforced from 01.01.2015); dated 29.03.2016 № 479-V (shall be enforced upon expiry of twenty one calendar days after its first official publication; dated 24.05.2018 № 156-VI (shall be enforced upon expiry of ten calendar days after its first official publication); № 272-VI as of 25.11.2019 (shall be enforced ten calendar days after its first official publication); № 262-VI as of 03.07.2019 (shall be enforced from 01.01.2020); dated 02.01.2021 № 399-VI (effective from 16.12.2020); dated 03.05.2022 № 118-VII (shall enter into force upon expiry of ten calendar days after the day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34. Validity of a license and (or) annex to a license in case of reorganization of a legal entity-licensee</w:t>
      </w:r>
    </w:p>
    <w:p>
      <w:pPr>
        <w:spacing w:after="0"/>
        <w:ind w:left="0"/>
        <w:jc w:val="both"/>
      </w:pPr>
      <w:r>
        <w:rPr>
          <w:rFonts w:ascii="Times New Roman"/>
          <w:b w:val="false"/>
          <w:i w:val="false"/>
          <w:color w:val="000000"/>
          <w:sz w:val="28"/>
        </w:rPr>
        <w:t>
      1. Upon reorganization of a legal entity-licensee in the form of merge, its available license and (or) annex to a license shall be subject to re-issuance for a newly created legal entity in the result of merge in the manner determined by paragraphs 3 and 4 of Article 33 of this Law. Upon merge of several legal entities-licensees having the licenses for one and the same licensable type of activity of subtype of a licensable type of activity, only one such license and (or) annex to a license at the choice of the applicant shall be subject to re-issuance for a newly created legal entity in the result of merge. In the event of a merger of legal entities-licensees, the license of reorganized legal entities-licensees is terminated from the date of renewal of the license of the newly emerged legal entity-licensee.</w:t>
      </w:r>
    </w:p>
    <w:p>
      <w:pPr>
        <w:spacing w:after="0"/>
        <w:ind w:left="0"/>
        <w:jc w:val="both"/>
      </w:pPr>
      <w:r>
        <w:rPr>
          <w:rFonts w:ascii="Times New Roman"/>
          <w:b w:val="false"/>
          <w:i w:val="false"/>
          <w:color w:val="000000"/>
          <w:sz w:val="28"/>
        </w:rPr>
        <w:t>
      2. Upon reorganization of a legal entity-licensee in the form of transformation, all its available license and (or) annex to a license shall be subject to re-issuance for a newly created legal entity in the result of transformation in the manner determined by paragraphs 3 and 4 of Article 33 of this Law, with the exception of cases when for legal organizational form of newly created legal entity in the result of transformation, the engagement in a licensable type of activity or subtype of a licensable type of activity is prohibited by the Laws of the Republic of Kazakhstan.</w:t>
      </w:r>
    </w:p>
    <w:p>
      <w:pPr>
        <w:spacing w:after="0"/>
        <w:ind w:left="0"/>
        <w:jc w:val="both"/>
      </w:pPr>
      <w:r>
        <w:rPr>
          <w:rFonts w:ascii="Times New Roman"/>
          <w:b w:val="false"/>
          <w:i w:val="false"/>
          <w:color w:val="000000"/>
          <w:sz w:val="28"/>
        </w:rPr>
        <w:t>
      3. Upon reorganization in the form of accession of a legal entity-licensee to another legal entity, the license and (or) annex to a license of accessed legal entity-licensee shall be re-issued on the latter in the manner determined by paragraphs 3 and 4 of Article 33 of this Law. If there are licenses for one and the same licensable type of activity or subtype of a licensable type of activity at accessing legal entity and a legal entity to which the accessing legal entity is accessed, the re-issuance of the license of the accessing legal entity on the legal entity to which the legal entity is accessed shall not be carried out.</w:t>
      </w:r>
    </w:p>
    <w:p>
      <w:pPr>
        <w:spacing w:after="0"/>
        <w:ind w:left="0"/>
        <w:jc w:val="both"/>
      </w:pPr>
      <w:r>
        <w:rPr>
          <w:rFonts w:ascii="Times New Roman"/>
          <w:b w:val="false"/>
          <w:i w:val="false"/>
          <w:color w:val="000000"/>
          <w:sz w:val="28"/>
        </w:rPr>
        <w:t>
      4. Upon reorganization of a legal entity-licensee in the form of separation, its available license and (or) annex to a license in existence of consent of the legal entity from which the separation is carried out, shall be subject to re-issuance for one separated legal entity in the result of reorganization only in case of confirmation of conformity of the separated legal entity to qualification requirements submitted upon licensing of the relevant type of licensable activity and (or) subtype of licensable type of activity.</w:t>
      </w:r>
    </w:p>
    <w:p>
      <w:pPr>
        <w:spacing w:after="0"/>
        <w:ind w:left="0"/>
        <w:jc w:val="both"/>
      </w:pPr>
      <w:r>
        <w:rPr>
          <w:rFonts w:ascii="Times New Roman"/>
          <w:b w:val="false"/>
          <w:i w:val="false"/>
          <w:color w:val="000000"/>
          <w:sz w:val="28"/>
        </w:rPr>
        <w:t>
      Applicant for re-issuance of a license on the ground provided by this paragraph is a separated legal entity in the result of reorganization.</w:t>
      </w:r>
    </w:p>
    <w:p>
      <w:pPr>
        <w:spacing w:after="0"/>
        <w:ind w:left="0"/>
        <w:jc w:val="both"/>
      </w:pPr>
      <w:r>
        <w:rPr>
          <w:rFonts w:ascii="Times New Roman"/>
          <w:b w:val="false"/>
          <w:i w:val="false"/>
          <w:color w:val="000000"/>
          <w:sz w:val="28"/>
        </w:rPr>
        <w:t>
      For re-issuance of a license and (or) annex to a license for a separated legal entity in the result of reorganization, the applicant shall represent details and documents on own conformance to qualification requirements, as well as decision on agreement of the legal entity from which the separation for re-issuance of a license on separated legal entity is carried out, besides the documents provided by paragraph 3 of Article 33 of this Law.</w:t>
      </w:r>
    </w:p>
    <w:p>
      <w:pPr>
        <w:spacing w:after="0"/>
        <w:ind w:left="0"/>
        <w:jc w:val="both"/>
      </w:pPr>
      <w:r>
        <w:rPr>
          <w:rFonts w:ascii="Times New Roman"/>
          <w:b w:val="false"/>
          <w:i w:val="false"/>
          <w:color w:val="000000"/>
          <w:sz w:val="28"/>
        </w:rPr>
        <w:t>
      Application on re-issuance of a license and (or) annex to a license for a separated legal entity in the result of reorganization shall be filed by an applicant within thirty calendar days from the date of completion of reorganization in the form of separation.</w:t>
      </w:r>
    </w:p>
    <w:p>
      <w:pPr>
        <w:spacing w:after="0"/>
        <w:ind w:left="0"/>
        <w:jc w:val="both"/>
      </w:pPr>
      <w:r>
        <w:rPr>
          <w:rFonts w:ascii="Times New Roman"/>
          <w:b w:val="false"/>
          <w:i w:val="false"/>
          <w:color w:val="000000"/>
          <w:sz w:val="28"/>
        </w:rPr>
        <w:t>
      Licenser shall refuse in re-issuance of a license and (or) annex to a license initiated on the ground provided by this paragraph in case of non-representation or improper drawing up of documents mentioned in paragraph 3 of Article 33 of this Law, part three of this paragraph, as well as in case of non-conformance of the applicant to qualification requirements.</w:t>
      </w:r>
    </w:p>
    <w:p>
      <w:pPr>
        <w:spacing w:after="0"/>
        <w:ind w:left="0"/>
        <w:jc w:val="both"/>
      </w:pPr>
      <w:r>
        <w:rPr>
          <w:rFonts w:ascii="Times New Roman"/>
          <w:b w:val="false"/>
          <w:i w:val="false"/>
          <w:color w:val="000000"/>
          <w:sz w:val="28"/>
        </w:rPr>
        <w:t>
      5. Upon reorganization of a legal entity-licensee in the form of division, its available licenses and (or) annex to a license shall be subject to re-issuance for one of newly created legal entity in the result of division in case of confirmation of conformance of this newly created legal entity in the result of reorganization to qualification requirements.</w:t>
      </w:r>
    </w:p>
    <w:p>
      <w:pPr>
        <w:spacing w:after="0"/>
        <w:ind w:left="0"/>
        <w:jc w:val="both"/>
      </w:pPr>
      <w:r>
        <w:rPr>
          <w:rFonts w:ascii="Times New Roman"/>
          <w:b w:val="false"/>
          <w:i w:val="false"/>
          <w:color w:val="000000"/>
          <w:sz w:val="28"/>
        </w:rPr>
        <w:t>
      Applicant for re-issuance of a license on the ground provided by this paragraph is one of the newly created legal entities in the result of division.</w:t>
      </w:r>
    </w:p>
    <w:p>
      <w:pPr>
        <w:spacing w:after="0"/>
        <w:ind w:left="0"/>
        <w:jc w:val="both"/>
      </w:pPr>
      <w:r>
        <w:rPr>
          <w:rFonts w:ascii="Times New Roman"/>
          <w:b w:val="false"/>
          <w:i w:val="false"/>
          <w:color w:val="000000"/>
          <w:sz w:val="28"/>
        </w:rPr>
        <w:t>
      For re-issuance of a license and (or) annex to a license for one of the newly created legal entities in the result of division, the applicant shall represent details and documents on own conformance to qualification requirements, besides the documents provided by paragraph 3 of Article 33 of this Law.</w:t>
      </w:r>
    </w:p>
    <w:p>
      <w:pPr>
        <w:spacing w:after="0"/>
        <w:ind w:left="0"/>
        <w:jc w:val="both"/>
      </w:pPr>
      <w:r>
        <w:rPr>
          <w:rFonts w:ascii="Times New Roman"/>
          <w:b w:val="false"/>
          <w:i w:val="false"/>
          <w:color w:val="000000"/>
          <w:sz w:val="28"/>
        </w:rPr>
        <w:t>
      Application on re-issuance of a license and (or) annex to a license for one of the newly created legal entities in the result of division shall be filed by an applicant within thirty calendar days from the date of completion of reorganization in the form of division.</w:t>
      </w:r>
    </w:p>
    <w:p>
      <w:pPr>
        <w:spacing w:after="0"/>
        <w:ind w:left="0"/>
        <w:jc w:val="both"/>
      </w:pPr>
      <w:r>
        <w:rPr>
          <w:rFonts w:ascii="Times New Roman"/>
          <w:b w:val="false"/>
          <w:i w:val="false"/>
          <w:color w:val="000000"/>
          <w:sz w:val="28"/>
        </w:rPr>
        <w:t>
      Licenser shall refuse in re-issuance of a license and (or) annex to a license initiated on the ground provided by this paragraph in case of:</w:t>
      </w:r>
    </w:p>
    <w:p>
      <w:pPr>
        <w:spacing w:after="0"/>
        <w:ind w:left="0"/>
        <w:jc w:val="both"/>
      </w:pPr>
      <w:r>
        <w:rPr>
          <w:rFonts w:ascii="Times New Roman"/>
          <w:b w:val="false"/>
          <w:i w:val="false"/>
          <w:color w:val="000000"/>
          <w:sz w:val="28"/>
        </w:rPr>
        <w:t>
      1) non-presentation or improper drawing up of documents mentioned in paragraph 3 of Article 33 of this Law and in a part of three of this paragraph;</w:t>
      </w:r>
    </w:p>
    <w:p>
      <w:pPr>
        <w:spacing w:after="0"/>
        <w:ind w:left="0"/>
        <w:jc w:val="both"/>
      </w:pPr>
      <w:r>
        <w:rPr>
          <w:rFonts w:ascii="Times New Roman"/>
          <w:b w:val="false"/>
          <w:i w:val="false"/>
          <w:color w:val="000000"/>
          <w:sz w:val="28"/>
        </w:rPr>
        <w:t>
      2) non-conformance of an applicant to qualification requirements;</w:t>
      </w:r>
    </w:p>
    <w:p>
      <w:pPr>
        <w:spacing w:after="0"/>
        <w:ind w:left="0"/>
        <w:jc w:val="both"/>
      </w:pPr>
      <w:r>
        <w:rPr>
          <w:rFonts w:ascii="Times New Roman"/>
          <w:b w:val="false"/>
          <w:i w:val="false"/>
          <w:color w:val="000000"/>
          <w:sz w:val="28"/>
        </w:rPr>
        <w:t>
      3) if the license and (or) annex to a license were re-issued previously for another legal entity from among the newly created legal entities-licensees in the result of division.</w:t>
      </w:r>
    </w:p>
    <w:p>
      <w:pPr>
        <w:spacing w:after="0"/>
        <w:ind w:left="0"/>
        <w:jc w:val="both"/>
      </w:pPr>
      <w:r>
        <w:rPr>
          <w:rFonts w:ascii="Times New Roman"/>
          <w:b w:val="false"/>
          <w:i w:val="false"/>
          <w:color w:val="000000"/>
          <w:sz w:val="28"/>
        </w:rPr>
        <w:t>
      5-1. Upon voluntary reorganization of the bank in the form of conversion to Islamic bank:</w:t>
      </w:r>
    </w:p>
    <w:p>
      <w:pPr>
        <w:spacing w:after="0"/>
        <w:ind w:left="0"/>
        <w:jc w:val="both"/>
      </w:pPr>
      <w:r>
        <w:rPr>
          <w:rFonts w:ascii="Times New Roman"/>
          <w:b w:val="false"/>
          <w:i w:val="false"/>
          <w:color w:val="000000"/>
          <w:sz w:val="28"/>
        </w:rPr>
        <w:t>
      validity of a license to conduct banking and other transactions is terminated from the moment it is granted a license to conduct banking and other operations of an Islamic bank;</w:t>
      </w:r>
    </w:p>
    <w:p>
      <w:pPr>
        <w:spacing w:after="0"/>
        <w:ind w:left="0"/>
        <w:jc w:val="both"/>
      </w:pPr>
      <w:r>
        <w:rPr>
          <w:rFonts w:ascii="Times New Roman"/>
          <w:b w:val="false"/>
          <w:i w:val="false"/>
          <w:color w:val="000000"/>
          <w:sz w:val="28"/>
        </w:rPr>
        <w:t>
      the license on carrying out activity in the market of securities shall be re-issued by the licensor to the Islamic Bank in the manner specified in paragraph 3 and 4 of Article 33 of this Law, not later than thirty business days from the date of submission of the application with the relevant documents.</w:t>
      </w:r>
    </w:p>
    <w:p>
      <w:pPr>
        <w:spacing w:after="0"/>
        <w:ind w:left="0"/>
        <w:jc w:val="both"/>
      </w:pPr>
      <w:r>
        <w:rPr>
          <w:rFonts w:ascii="Times New Roman"/>
          <w:b w:val="false"/>
          <w:i w:val="false"/>
          <w:color w:val="000000"/>
          <w:sz w:val="28"/>
        </w:rPr>
        <w:t>
      5-2. In case of voluntary reorganization of a microfinance organization in the form of conversion into a bank, the license for microfinance activities shall terminate from the moment of state re-registration of the microfinance organization into a bank.</w:t>
      </w:r>
    </w:p>
    <w:p>
      <w:pPr>
        <w:spacing w:after="0"/>
        <w:ind w:left="0"/>
        <w:jc w:val="both"/>
      </w:pPr>
      <w:r>
        <w:rPr>
          <w:rFonts w:ascii="Times New Roman"/>
          <w:b w:val="false"/>
          <w:i w:val="false"/>
          <w:color w:val="000000"/>
          <w:sz w:val="28"/>
        </w:rPr>
        <w:t>
      6. Within two business days from the date of receipt of documents of an applicant for re-issuance of a license and (or) annex to a license on the grounds provided by paragraphs 4 and 5 of this Article, the licenser shall be obliged to check completeness of represented documents.</w:t>
      </w:r>
    </w:p>
    <w:p>
      <w:pPr>
        <w:spacing w:after="0"/>
        <w:ind w:left="0"/>
        <w:jc w:val="both"/>
      </w:pPr>
      <w:r>
        <w:rPr>
          <w:rFonts w:ascii="Times New Roman"/>
          <w:b w:val="false"/>
          <w:i w:val="false"/>
          <w:color w:val="000000"/>
          <w:sz w:val="28"/>
        </w:rPr>
        <w:t>
      In case of establishment of a fact of incompleteness of represented documents, the licenser shall give substantiated refusal in the following consideration of an application within established terms.</w:t>
      </w:r>
    </w:p>
    <w:p>
      <w:pPr>
        <w:spacing w:after="0"/>
        <w:ind w:left="0"/>
        <w:jc w:val="both"/>
      </w:pPr>
      <w:r>
        <w:rPr>
          <w:rFonts w:ascii="Times New Roman"/>
          <w:b w:val="false"/>
          <w:i w:val="false"/>
          <w:color w:val="000000"/>
          <w:sz w:val="28"/>
        </w:rPr>
        <w:t>
      7. For receipt of coordinations (concurrent permissions) of the state bodies for the purpose of conforming the applicant to requirements established by the regulatory legal acts, in cases established by the Laws of the Republic of Kazakhstan, decrees of the President of the Republic of Kazakhstan or regulations of the Government of the Republic of Kazakhstan, the licenser shall direct a request to the relevant state bodies at the place of carrying out of the activity by the applicant within two business days from the date of registration of documents of the applicant for re-issuance of a license and (or) annex to a license on the grounds provided by paragraphs 4 and 5 of this Article.</w:t>
      </w:r>
    </w:p>
    <w:p>
      <w:pPr>
        <w:spacing w:after="0"/>
        <w:ind w:left="0"/>
        <w:jc w:val="both"/>
      </w:pPr>
      <w:r>
        <w:rPr>
          <w:rFonts w:ascii="Times New Roman"/>
          <w:b w:val="false"/>
          <w:i w:val="false"/>
          <w:color w:val="000000"/>
          <w:sz w:val="28"/>
        </w:rPr>
        <w:t>
      State bodies on the basis of request of a licenser shall direct a respond to the relevant licenser within ten business days on conformance or non-conformance of an applicant to submitted requirements.</w:t>
      </w:r>
    </w:p>
    <w:p>
      <w:pPr>
        <w:spacing w:after="0"/>
        <w:ind w:left="0"/>
        <w:jc w:val="both"/>
      </w:pPr>
      <w:r>
        <w:rPr>
          <w:rFonts w:ascii="Times New Roman"/>
          <w:b w:val="false"/>
          <w:i w:val="false"/>
          <w:color w:val="000000"/>
          <w:sz w:val="28"/>
        </w:rPr>
        <w:t>
      Regulatory legal acts may established the other terms for the cases provided by a part one of paragraph 6 of this Article, parts one and two of this paragraph.</w:t>
      </w:r>
    </w:p>
    <w:p>
      <w:pPr>
        <w:spacing w:after="0"/>
        <w:ind w:left="0"/>
        <w:jc w:val="both"/>
      </w:pPr>
      <w:r>
        <w:rPr>
          <w:rFonts w:ascii="Times New Roman"/>
          <w:b w:val="false"/>
          <w:i w:val="false"/>
          <w:color w:val="000000"/>
          <w:sz w:val="28"/>
        </w:rPr>
        <w:t>
      8. All the documents submitted to the relevant licenser or to the State Corporation for re-issuance of license and (or) annex to a license shall be accepted by inventory, the copy of which shall be directed (handed) to the applicant with a note on a date of acceptance of documents by the mentioned body. By this, the inventory shall be drawn up by the applicant.</w:t>
      </w:r>
    </w:p>
    <w:p>
      <w:pPr>
        <w:spacing w:after="0"/>
        <w:ind w:left="0"/>
        <w:jc w:val="both"/>
      </w:pPr>
      <w:r>
        <w:rPr>
          <w:rFonts w:ascii="Times New Roman"/>
          <w:b w:val="false"/>
          <w:i w:val="false"/>
          <w:color w:val="000000"/>
          <w:sz w:val="28"/>
        </w:rPr>
        <w:t>
      If an application is submitted in electronic form, the confirmation of acceptance of the application is a document certified by means of an electronic digital signature of an authorized person of the permitting authority.</w:t>
      </w:r>
    </w:p>
    <w:p>
      <w:pPr>
        <w:spacing w:after="0"/>
        <w:ind w:left="0"/>
        <w:jc w:val="both"/>
      </w:pPr>
      <w:r>
        <w:rPr>
          <w:rFonts w:ascii="Times New Roman"/>
          <w:b w:val="false"/>
          <w:i w:val="false"/>
          <w:color w:val="000000"/>
          <w:sz w:val="28"/>
        </w:rPr>
        <w:t>
      9. The license and/or the Annex to the license for the reasons provided for in paragraph 4 and 5 of this Article shall be re-issued by the licensor no later than fifteen working days, except for the licenses and (or) Annexes to licenses in the field of atomic energy use, financial sphere and activities, related to the concentration of financial resources, the import and export of specific goods, the sphere of education, the sphere of hydrocarbons, which in accordance with paragraphs 4 and 5 of this Article shall be re-issued no later than thirty working days from the date of submission of the application with documents, established by the third part of paragraph 4 and the third part of paragraph 5 of this Article.</w:t>
      </w:r>
    </w:p>
    <w:p>
      <w:pPr>
        <w:spacing w:after="0"/>
        <w:ind w:left="0"/>
        <w:jc w:val="both"/>
      </w:pPr>
      <w:r>
        <w:rPr>
          <w:rFonts w:ascii="Times New Roman"/>
          <w:b w:val="false"/>
          <w:i w:val="false"/>
          <w:color w:val="000000"/>
          <w:sz w:val="28"/>
        </w:rPr>
        <w:t>
      10. Licensers shall be obliged to issue re-issued license and (or) annex to a license or give a substantiated refusal in their re-issuance within the terms established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29.09.2014 № 239-V (the order of enforcement see Article 3); dated 17.11.2015 № 408-V (shall be enforced from 01.03.2016); dated 24.11.2015 № 422-V (shall be enforced from 01.01.2016) ; dated 27.12.2017 № 126-VI (shall be enforced upon expiry of six months after its first official publication); № 272-VI as of 25.11.2019 (shall be enforced ten calendar days after its first official publication); dated 12.07.2022 № 138-VII (shall enter into force upon expiry of sixty calendar days after the day of its first official publication); dated 14.07.2022 № 141-VII (shall enter into force upon expiry of ten calendar days after the day of its first official publication); dated 28.12.2022 № 173-VII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35. Termination of validity of a license and (or) annexes to a license</w:t>
      </w:r>
    </w:p>
    <w:p>
      <w:pPr>
        <w:spacing w:after="0"/>
        <w:ind w:left="0"/>
        <w:jc w:val="both"/>
      </w:pPr>
      <w:r>
        <w:rPr>
          <w:rFonts w:ascii="Times New Roman"/>
          <w:b w:val="false"/>
          <w:i w:val="false"/>
          <w:color w:val="000000"/>
          <w:sz w:val="28"/>
        </w:rPr>
        <w:t>
      1. License and (or) annex to a license shall terminate their validity in cases of:</w:t>
      </w:r>
    </w:p>
    <w:p>
      <w:pPr>
        <w:spacing w:after="0"/>
        <w:ind w:left="0"/>
        <w:jc w:val="both"/>
      </w:pPr>
      <w:r>
        <w:rPr>
          <w:rFonts w:ascii="Times New Roman"/>
          <w:b w:val="false"/>
          <w:i w:val="false"/>
          <w:color w:val="000000"/>
          <w:sz w:val="28"/>
        </w:rPr>
        <w:t>
      1) expiration of term on which they are issued;</w:t>
      </w:r>
    </w:p>
    <w:p>
      <w:pPr>
        <w:spacing w:after="0"/>
        <w:ind w:left="0"/>
        <w:jc w:val="both"/>
      </w:pPr>
      <w:r>
        <w:rPr>
          <w:rFonts w:ascii="Times New Roman"/>
          <w:b w:val="false"/>
          <w:i w:val="false"/>
          <w:color w:val="000000"/>
          <w:sz w:val="28"/>
        </w:rPr>
        <w:t>
      2) commission of actions (operations) in a full measure for carrying out of which they are issued;</w:t>
      </w:r>
    </w:p>
    <w:p>
      <w:pPr>
        <w:spacing w:after="0"/>
        <w:ind w:left="0"/>
        <w:jc w:val="both"/>
      </w:pPr>
      <w:r>
        <w:rPr>
          <w:rFonts w:ascii="Times New Roman"/>
          <w:b w:val="false"/>
          <w:i w:val="false"/>
          <w:color w:val="000000"/>
          <w:sz w:val="28"/>
        </w:rPr>
        <w:t>
      3) deprivation (revocation) of a license and (or) annex to a license;</w:t>
      </w:r>
    </w:p>
    <w:p>
      <w:pPr>
        <w:spacing w:after="0"/>
        <w:ind w:left="0"/>
        <w:jc w:val="both"/>
      </w:pPr>
      <w:r>
        <w:rPr>
          <w:rFonts w:ascii="Times New Roman"/>
          <w:b w:val="false"/>
          <w:i w:val="false"/>
          <w:color w:val="000000"/>
          <w:sz w:val="28"/>
        </w:rPr>
        <w:t>
      4) termination of activities of an individual, liquidation of a legal entity, termination of activities of a branch of a foreign legal entity whose profile is financial services;</w:t>
      </w:r>
    </w:p>
    <w:p>
      <w:pPr>
        <w:spacing w:after="0"/>
        <w:ind w:left="0"/>
        <w:jc w:val="both"/>
      </w:pPr>
      <w:r>
        <w:rPr>
          <w:rFonts w:ascii="Times New Roman"/>
          <w:b w:val="false"/>
          <w:i w:val="false"/>
          <w:color w:val="000000"/>
          <w:sz w:val="28"/>
        </w:rPr>
        <w:t>
      5) voluntary reference of a licensee to a licenser on termination of validity of a license and (or) annex to a license;</w:t>
      </w:r>
    </w:p>
    <w:p>
      <w:pPr>
        <w:spacing w:after="0"/>
        <w:ind w:left="0"/>
        <w:jc w:val="both"/>
      </w:pPr>
      <w:r>
        <w:rPr>
          <w:rFonts w:ascii="Times New Roman"/>
          <w:b w:val="false"/>
          <w:i w:val="false"/>
          <w:color w:val="000000"/>
          <w:sz w:val="28"/>
        </w:rPr>
        <w:t>
      6) exclusion of a license or separate type of activity and (or) subtype of activity or action (operation) from annex 1 to this Law;</w:t>
      </w:r>
    </w:p>
    <w:p>
      <w:pPr>
        <w:spacing w:after="0"/>
        <w:ind w:left="0"/>
        <w:jc w:val="both"/>
      </w:pPr>
      <w:r>
        <w:rPr>
          <w:rFonts w:ascii="Times New Roman"/>
          <w:b w:val="false"/>
          <w:i w:val="false"/>
          <w:color w:val="000000"/>
          <w:sz w:val="28"/>
        </w:rPr>
        <w:t>
      7) exclusion of a licensee from among the persons subjected to licensing;</w:t>
      </w:r>
    </w:p>
    <w:p>
      <w:pPr>
        <w:spacing w:after="0"/>
        <w:ind w:left="0"/>
        <w:jc w:val="both"/>
      </w:pPr>
      <w:r>
        <w:rPr>
          <w:rFonts w:ascii="Times New Roman"/>
          <w:b w:val="false"/>
          <w:i w:val="false"/>
          <w:color w:val="000000"/>
          <w:sz w:val="28"/>
        </w:rPr>
        <w:t>
      8) in other cases provided by the Laws of the Republic of Kazakhstan.</w:t>
      </w:r>
    </w:p>
    <w:p>
      <w:pPr>
        <w:spacing w:after="0"/>
        <w:ind w:left="0"/>
        <w:jc w:val="both"/>
      </w:pPr>
      <w:r>
        <w:rPr>
          <w:rFonts w:ascii="Times New Roman"/>
          <w:b w:val="false"/>
          <w:i w:val="false"/>
          <w:color w:val="000000"/>
          <w:sz w:val="28"/>
        </w:rPr>
        <w:t>
      2. Upon termination of validity of a license and (or) annex to a license, the licensee shall be obliged to return the license and (or) annex to the license to a licenser within ten business days, with the exception of cases of termination of validity of the license and (or) annex to the license on the grounds provided by subparagraphs 6) and 7) of paragraph 1 of this Article, or drawing up of a license only in electronic form.</w:t>
      </w:r>
    </w:p>
    <w:p>
      <w:pPr>
        <w:spacing w:after="0"/>
        <w:ind w:left="0"/>
        <w:jc w:val="both"/>
      </w:pPr>
      <w:r>
        <w:rPr>
          <w:rFonts w:ascii="Times New Roman"/>
          <w:b w:val="false"/>
          <w:i w:val="false"/>
          <w:color w:val="000000"/>
          <w:sz w:val="28"/>
        </w:rPr>
        <w:t>
      3. From the date of termination of validity of a license and (or) annex to a license, with the exception of cases provided by subparagraphs 6) and 7) of paragraph 1 of this Article, licensees shall not have the right to carry out types (subtypes) of activity or actions (operations) for carrying out which the license and (or) annex to the license that terminated validity are issued.</w:t>
      </w:r>
    </w:p>
    <w:p>
      <w:pPr>
        <w:spacing w:after="0"/>
        <w:ind w:left="0"/>
        <w:jc w:val="both"/>
      </w:pPr>
      <w:r>
        <w:rPr>
          <w:rFonts w:ascii="Times New Roman"/>
          <w:b w:val="false"/>
          <w:i w:val="false"/>
          <w:color w:val="000000"/>
          <w:sz w:val="28"/>
        </w:rPr>
        <w:t>
      4. From the moment of termination of the license and (or) Annex to the license in accordance with subparagraph 5) of paragraph 1 of this Article, all obligations to pay the annual license fee provided for by the Laws of the Republic of Kazakhstan, including payment of the license fee for the year in which the license activity is terminated, shall cease.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24.05.2018 № 156-VI (shall be enforced upon expiry of ten calendar days after its first official publication); dated 02.01.2021 № 399-VI (effective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36. Special conditions of licensing of separate types of activity</w:t>
      </w:r>
    </w:p>
    <w:p>
      <w:pPr>
        <w:spacing w:after="0"/>
        <w:ind w:left="0"/>
        <w:jc w:val="both"/>
      </w:pPr>
      <w:r>
        <w:rPr>
          <w:rFonts w:ascii="Times New Roman"/>
          <w:b w:val="false"/>
          <w:i w:val="false"/>
          <w:color w:val="000000"/>
          <w:sz w:val="28"/>
        </w:rPr>
        <w:t xml:space="preserve">
      1. The procedure, terms and conditions for the issuance, re-issuance, refusal to issue, suspension, termination of licenses and (or) annexes to licenses for the right to engage in activities in the financial sector and activities related to the concentration of financial resources, are established by the National Bank of the Republic of Kazakhstan and the authorized the body for the regulation, control and supervision of the financial market and financial organizations in accordance with the laws of the Republic of Kazakhstan. </w:t>
      </w:r>
    </w:p>
    <w:p>
      <w:pPr>
        <w:spacing w:after="0"/>
        <w:ind w:left="0"/>
        <w:jc w:val="both"/>
      </w:pPr>
      <w:r>
        <w:rPr>
          <w:rFonts w:ascii="Times New Roman"/>
          <w:b w:val="false"/>
          <w:i w:val="false"/>
          <w:color w:val="000000"/>
          <w:sz w:val="28"/>
        </w:rPr>
        <w:t>
      2. Conditions and procedure for issuance of licenses for the right to engage in activity in the scope of gambling industry shall be determined by the Law of the Republic of Kazakhstan “On gambling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07.04.2016 № 487-V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Special conditions of issuance of a license for the right to engage in activity in the scope of architecture, urban construction and construction shall be determined by the Law of the Republic of Kazakhstan “On architectural, urban construction and construction activity in the Republic of Kazakhstan”.</w:t>
      </w:r>
    </w:p>
    <w:p>
      <w:pPr>
        <w:spacing w:after="0"/>
        <w:ind w:left="0"/>
        <w:jc w:val="both"/>
      </w:pPr>
      <w:r>
        <w:rPr>
          <w:rFonts w:ascii="Times New Roman"/>
          <w:b w:val="false"/>
          <w:i w:val="false"/>
          <w:color w:val="000000"/>
          <w:sz w:val="28"/>
        </w:rPr>
        <w:t>
      A category of a licensee shall be specified in annex to a license as special conditions for issuance of a license in accordance with the Law of the Republic of Kazakhstan “On architectural, urban construction and construction activity in the Republic of Kazakhstan”.</w:t>
      </w:r>
    </w:p>
    <w:p>
      <w:pPr>
        <w:spacing w:after="0"/>
        <w:ind w:left="0"/>
        <w:jc w:val="both"/>
      </w:pPr>
      <w:r>
        <w:rPr>
          <w:rFonts w:ascii="Times New Roman"/>
          <w:b w:val="false"/>
          <w:i w:val="false"/>
          <w:color w:val="000000"/>
          <w:sz w:val="28"/>
        </w:rPr>
        <w:t>
      5. Special conditions of issuance of a license (or) annexes to license for the right to engage in activity of using atomic energy shall be determined by the Law of the Republic of Kazakhstan “On use of atomic energy”.</w:t>
      </w:r>
    </w:p>
    <w:p>
      <w:pPr>
        <w:spacing w:after="0"/>
        <w:ind w:left="0"/>
        <w:jc w:val="both"/>
      </w:pPr>
      <w:r>
        <w:rPr>
          <w:rFonts w:ascii="Times New Roman"/>
          <w:b w:val="false"/>
          <w:i w:val="false"/>
          <w:color w:val="000000"/>
          <w:sz w:val="28"/>
        </w:rPr>
        <w:t>
      The type of devices, installations, materials, substances, wastes with which the licensee conduct works shall be specified in annex to a license as special conditions of issuance of a license.</w:t>
      </w:r>
    </w:p>
    <w:p>
      <w:pPr>
        <w:spacing w:after="0"/>
        <w:ind w:left="0"/>
        <w:jc w:val="both"/>
      </w:pPr>
      <w:r>
        <w:rPr>
          <w:rFonts w:ascii="Times New Roman"/>
          <w:b w:val="false"/>
          <w:i w:val="false"/>
          <w:color w:val="000000"/>
          <w:sz w:val="28"/>
        </w:rPr>
        <w:t xml:space="preserve">
      6. Special conditions for issuing a license (or) annex to a license for the right to engage in activities related to unscheduled transportation of passengers by buses, minibuses, as well as regular international transportation of passengers by buses, minibuses are determined by the Law of the Republic of Kazakhstan “On Automobile Transport”. </w:t>
      </w:r>
    </w:p>
    <w:p>
      <w:pPr>
        <w:spacing w:after="0"/>
        <w:ind w:left="0"/>
        <w:jc w:val="both"/>
      </w:pPr>
      <w:r>
        <w:rPr>
          <w:rFonts w:ascii="Times New Roman"/>
          <w:b w:val="false"/>
          <w:i w:val="false"/>
          <w:color w:val="000000"/>
          <w:sz w:val="28"/>
        </w:rPr>
        <w:t>
      In the annex to the license, it is necessary to indicate the brand, year of production and state registration number of a vehicle, used by the licensee for the transportation of passengers and baggage, as special conditions for issuing a license.</w:t>
      </w:r>
    </w:p>
    <w:p>
      <w:pPr>
        <w:spacing w:after="0"/>
        <w:ind w:left="0"/>
        <w:jc w:val="both"/>
      </w:pPr>
      <w:r>
        <w:rPr>
          <w:rFonts w:ascii="Times New Roman"/>
          <w:b w:val="false"/>
          <w:i w:val="false"/>
          <w:color w:val="000000"/>
          <w:sz w:val="28"/>
        </w:rPr>
        <w:t>
      7. Special conditions for issuing and re-issuing a license and (or) Annex to the license for the right to engage in activities in the field of education shall be determined by the Law of the Republic of Kazakhstan "On education."</w:t>
      </w:r>
    </w:p>
    <w:p>
      <w:pPr>
        <w:spacing w:after="0"/>
        <w:ind w:left="0"/>
        <w:jc w:val="both"/>
      </w:pPr>
      <w:r>
        <w:rPr>
          <w:rFonts w:ascii="Times New Roman"/>
          <w:b w:val="false"/>
          <w:i w:val="false"/>
          <w:color w:val="000000"/>
          <w:sz w:val="28"/>
        </w:rPr>
        <w:t>
      In the Annex to the license, the validity period shall be indicated as special conditions for issuing the license.</w:t>
      </w:r>
    </w:p>
    <w:p>
      <w:pPr>
        <w:spacing w:after="0"/>
        <w:ind w:left="0"/>
        <w:jc w:val="both"/>
      </w:pPr>
      <w:r>
        <w:rPr>
          <w:rFonts w:ascii="Times New Roman"/>
          <w:b w:val="false"/>
          <w:i w:val="false"/>
          <w:color w:val="000000"/>
          <w:sz w:val="28"/>
        </w:rPr>
        <w:t>
      8. Special conditions for issuing and reissuing a license and (or) an appendix to a license for digital mining activities are determined by the Law of the Republic of Kazakhstan "On digital assets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12.01.2016 № 443-V (shall be enforced upon expiry of ten calendar days after its first official publication); dated 07.04.2016 № 487-V (shall be enforced upon expiry of six months after its first official publication); № 249-VI as of 19.04.2019 (shall be enforced three months after its first official publication); № 262-VI as of 03.07.2019 (shall be enforced from 01.01.2020); dated 03.05.2022 № 118-VII (shall enter into force upon expiry of sixty calendar days after the day of its first official publication); dated 06.02.2023 № 194-VII (shall be enforced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General provisions on permits for export and import</w:t>
      </w:r>
    </w:p>
    <w:p>
      <w:pPr>
        <w:spacing w:after="0"/>
        <w:ind w:left="0"/>
        <w:jc w:val="both"/>
      </w:pPr>
      <w:r>
        <w:rPr>
          <w:rFonts w:ascii="Times New Roman"/>
          <w:b w:val="false"/>
          <w:i w:val="false"/>
          <w:color w:val="000000"/>
          <w:sz w:val="28"/>
        </w:rPr>
        <w:t>
      1. Permits are used for the export and (or) import of certain types of goods, if this is provided for by international treaties, acts of the Eurasian Economic Union or if the following are introduced in respect of goods:</w:t>
      </w:r>
    </w:p>
    <w:p>
      <w:pPr>
        <w:spacing w:after="0"/>
        <w:ind w:left="0"/>
        <w:jc w:val="both"/>
      </w:pPr>
      <w:r>
        <w:rPr>
          <w:rFonts w:ascii="Times New Roman"/>
          <w:b w:val="false"/>
          <w:i w:val="false"/>
          <w:color w:val="000000"/>
          <w:sz w:val="28"/>
        </w:rPr>
        <w:t>
      1) quantitative restrictions;</w:t>
      </w:r>
    </w:p>
    <w:p>
      <w:pPr>
        <w:spacing w:after="0"/>
        <w:ind w:left="0"/>
        <w:jc w:val="both"/>
      </w:pPr>
      <w:r>
        <w:rPr>
          <w:rFonts w:ascii="Times New Roman"/>
          <w:b w:val="false"/>
          <w:i w:val="false"/>
          <w:color w:val="000000"/>
          <w:sz w:val="28"/>
        </w:rPr>
        <w:t>
      2) exclusive right;</w:t>
      </w:r>
    </w:p>
    <w:p>
      <w:pPr>
        <w:spacing w:after="0"/>
        <w:ind w:left="0"/>
        <w:jc w:val="both"/>
      </w:pPr>
      <w:r>
        <w:rPr>
          <w:rFonts w:ascii="Times New Roman"/>
          <w:b w:val="false"/>
          <w:i w:val="false"/>
          <w:color w:val="000000"/>
          <w:sz w:val="28"/>
        </w:rPr>
        <w:t>
      3) automatic licensing (surveillance);</w:t>
      </w:r>
    </w:p>
    <w:p>
      <w:pPr>
        <w:spacing w:after="0"/>
        <w:ind w:left="0"/>
        <w:jc w:val="both"/>
      </w:pPr>
      <w:r>
        <w:rPr>
          <w:rFonts w:ascii="Times New Roman"/>
          <w:b w:val="false"/>
          <w:i w:val="false"/>
          <w:color w:val="000000"/>
          <w:sz w:val="28"/>
        </w:rPr>
        <w:t>
      4) permissive procedure;</w:t>
      </w:r>
    </w:p>
    <w:p>
      <w:pPr>
        <w:spacing w:after="0"/>
        <w:ind w:left="0"/>
        <w:jc w:val="both"/>
      </w:pPr>
      <w:r>
        <w:rPr>
          <w:rFonts w:ascii="Times New Roman"/>
          <w:b w:val="false"/>
          <w:i w:val="false"/>
          <w:color w:val="000000"/>
          <w:sz w:val="28"/>
        </w:rPr>
        <w:t>
      5) tariff quota;</w:t>
      </w:r>
    </w:p>
    <w:p>
      <w:pPr>
        <w:spacing w:after="0"/>
        <w:ind w:left="0"/>
        <w:jc w:val="both"/>
      </w:pPr>
      <w:r>
        <w:rPr>
          <w:rFonts w:ascii="Times New Roman"/>
          <w:b w:val="false"/>
          <w:i w:val="false"/>
          <w:color w:val="000000"/>
          <w:sz w:val="28"/>
        </w:rPr>
        <w:t>
      6) import quota as a special protective measure;</w:t>
      </w:r>
    </w:p>
    <w:p>
      <w:pPr>
        <w:spacing w:after="0"/>
        <w:ind w:left="0"/>
        <w:jc w:val="both"/>
      </w:pPr>
      <w:r>
        <w:rPr>
          <w:rFonts w:ascii="Times New Roman"/>
          <w:b w:val="false"/>
          <w:i w:val="false"/>
          <w:color w:val="000000"/>
          <w:sz w:val="28"/>
        </w:rPr>
        <w:t>
      7) special quota.</w:t>
      </w:r>
    </w:p>
    <w:p>
      <w:pPr>
        <w:spacing w:after="0"/>
        <w:ind w:left="0"/>
        <w:jc w:val="both"/>
      </w:pPr>
      <w:r>
        <w:rPr>
          <w:rFonts w:ascii="Times New Roman"/>
          <w:b w:val="false"/>
          <w:i w:val="false"/>
          <w:color w:val="000000"/>
          <w:sz w:val="28"/>
        </w:rPr>
        <w:t>
      The list of goods, the export and (or) import of which are carried out on permits in accordance with international treaties and permits issued by state bodies, is established by the Government of the Republic of Kazakhstan on the basis of the Single List of goods subject to prohibitions or restrictions on import or export by members states of the Eurasian Economic Union in the trade with third countries, approved by the decision of the relevant body of the Eurasian Economic Union.</w:t>
      </w:r>
    </w:p>
    <w:p>
      <w:pPr>
        <w:spacing w:after="0"/>
        <w:ind w:left="0"/>
        <w:jc w:val="both"/>
      </w:pPr>
      <w:r>
        <w:rPr>
          <w:rFonts w:ascii="Times New Roman"/>
          <w:b w:val="false"/>
          <w:i w:val="false"/>
          <w:color w:val="000000"/>
          <w:sz w:val="28"/>
        </w:rPr>
        <w:t>
      The procedure and conditions for issuing permits are established in accordance with international treaties, acts of the Eurasian Economic Union, resolutions of the Government of the Republic of Kazakhstan and regulatory legal acts of central state bodies.</w:t>
      </w:r>
    </w:p>
    <w:p>
      <w:pPr>
        <w:spacing w:after="0"/>
        <w:ind w:left="0"/>
        <w:jc w:val="both"/>
      </w:pPr>
      <w:r>
        <w:rPr>
          <w:rFonts w:ascii="Times New Roman"/>
          <w:b w:val="false"/>
          <w:i w:val="false"/>
          <w:color w:val="000000"/>
          <w:sz w:val="28"/>
        </w:rPr>
        <w:t>
      2. The checklist of specific goods shall be approved by the Government of the Republic of Kazakhstan based on the national security objectives of the Republic of Kazakhstan and the international obligations of the Republic of Kazakhstan, taking into account the checklists of international export control regimes.</w:t>
      </w:r>
    </w:p>
    <w:p>
      <w:pPr>
        <w:spacing w:after="0"/>
        <w:ind w:left="0"/>
        <w:jc w:val="both"/>
      </w:pPr>
      <w:r>
        <w:rPr>
          <w:rFonts w:ascii="Times New Roman"/>
          <w:b w:val="false"/>
          <w:i w:val="false"/>
          <w:color w:val="000000"/>
          <w:sz w:val="28"/>
        </w:rPr>
        <w:t>
      Licenses and/or Annexes to the import and export license for specific goods shall be issued no later than thirty working days, except for the case when it is necessary to obtain confirmation of the authentication of the warranty obligation of the importing country, where the license is issued after receiving such confirmation.</w:t>
      </w:r>
    </w:p>
    <w:p>
      <w:pPr>
        <w:spacing w:after="0"/>
        <w:ind w:left="0"/>
        <w:jc w:val="both"/>
      </w:pPr>
      <w:r>
        <w:rPr>
          <w:rFonts w:ascii="Times New Roman"/>
          <w:b w:val="false"/>
          <w:i w:val="false"/>
          <w:color w:val="000000"/>
          <w:sz w:val="28"/>
        </w:rPr>
        <w:t>
      3. The license shall be issued for specific goods classified in accordance with the Unified commodity nomenclature of foreign economic activity, in respect of which licensing has been introduced.</w:t>
      </w:r>
    </w:p>
    <w:p>
      <w:pPr>
        <w:spacing w:after="0"/>
        <w:ind w:left="0"/>
        <w:jc w:val="both"/>
      </w:pPr>
      <w:r>
        <w:rPr>
          <w:rFonts w:ascii="Times New Roman"/>
          <w:b w:val="false"/>
          <w:i w:val="false"/>
          <w:color w:val="000000"/>
          <w:sz w:val="28"/>
        </w:rPr>
        <w:t>
      4. State bodies issuing permits for the export and (or) import of goods to which the measures specified in subparagraphs 1) - 7) of part one of paragraph 1 of this article are applied, as well as the goods in respect of which they are applied, are determined in accordance with the Law of the Republic of Kazakhstan "On regulation of trading activities".</w:t>
      </w:r>
    </w:p>
    <w:p>
      <w:pPr>
        <w:spacing w:after="0"/>
        <w:ind w:left="0"/>
        <w:jc w:val="both"/>
      </w:pPr>
      <w:r>
        <w:rPr>
          <w:rFonts w:ascii="Times New Roman"/>
          <w:b w:val="false"/>
          <w:i w:val="false"/>
          <w:color w:val="000000"/>
          <w:sz w:val="28"/>
        </w:rPr>
        <w:t>
      Issuance of permits for export and (or) import of goods shall not have a more restrictive or distorting effect on the export or import of goods than the purposes in pursuance of which these restrictions were established.</w:t>
      </w:r>
    </w:p>
    <w:p>
      <w:pPr>
        <w:spacing w:after="0"/>
        <w:ind w:left="0"/>
        <w:jc w:val="both"/>
      </w:pPr>
      <w:r>
        <w:rPr>
          <w:rFonts w:ascii="Times New Roman"/>
          <w:b w:val="false"/>
          <w:i w:val="false"/>
          <w:color w:val="000000"/>
          <w:sz w:val="28"/>
        </w:rPr>
        <w:t>
      5. The licensor shall issue the following types of licenses:</w:t>
      </w:r>
    </w:p>
    <w:p>
      <w:pPr>
        <w:spacing w:after="0"/>
        <w:ind w:left="0"/>
        <w:jc w:val="both"/>
      </w:pPr>
      <w:r>
        <w:rPr>
          <w:rFonts w:ascii="Times New Roman"/>
          <w:b w:val="false"/>
          <w:i w:val="false"/>
          <w:color w:val="000000"/>
          <w:sz w:val="28"/>
        </w:rPr>
        <w:t>
      1) a general license that grants the right to a participant in foreign trade activities to export and (or) import a certain type of licensable commodity in the quantity specified by the license;</w:t>
      </w:r>
    </w:p>
    <w:p>
      <w:pPr>
        <w:spacing w:after="0"/>
        <w:ind w:left="0"/>
        <w:jc w:val="both"/>
      </w:pPr>
      <w:r>
        <w:rPr>
          <w:rFonts w:ascii="Times New Roman"/>
          <w:b w:val="false"/>
          <w:i w:val="false"/>
          <w:color w:val="000000"/>
          <w:sz w:val="28"/>
        </w:rPr>
        <w:t>
      2) an exclusive license that grants to a foreign trade participant the exclusive right to export and (or) import a particular type of commodity;</w:t>
      </w:r>
    </w:p>
    <w:p>
      <w:pPr>
        <w:spacing w:after="0"/>
        <w:ind w:left="0"/>
        <w:jc w:val="both"/>
      </w:pPr>
      <w:r>
        <w:rPr>
          <w:rFonts w:ascii="Times New Roman"/>
          <w:b w:val="false"/>
          <w:i w:val="false"/>
          <w:color w:val="000000"/>
          <w:sz w:val="28"/>
        </w:rPr>
        <w:t>
      3) a single-use license issued to a foreign trade participant on the basis of a foreign trade transaction, the subject of which is a licensable commodity, and granting the right to export and (or) import this commodity in a certain quantity.</w:t>
      </w:r>
    </w:p>
    <w:p>
      <w:pPr>
        <w:spacing w:after="0"/>
        <w:ind w:left="0"/>
        <w:jc w:val="both"/>
      </w:pPr>
      <w:r>
        <w:rPr>
          <w:rFonts w:ascii="Times New Roman"/>
          <w:b w:val="false"/>
          <w:i w:val="false"/>
          <w:color w:val="000000"/>
          <w:sz w:val="28"/>
        </w:rPr>
        <w:t>
      The licensor issues general and one-time licenses for the export and (or) import of goods in cases stipulated by the decision of the relevant body of the Eurasian Economic Union or the authorized body in the field of regulation of trade activities, or the central state body within its competence.</w:t>
      </w:r>
    </w:p>
    <w:p>
      <w:pPr>
        <w:spacing w:after="0"/>
        <w:ind w:left="0"/>
        <w:jc w:val="both"/>
      </w:pPr>
      <w:r>
        <w:rPr>
          <w:rFonts w:ascii="Times New Roman"/>
          <w:b w:val="false"/>
          <w:i w:val="false"/>
          <w:color w:val="000000"/>
          <w:sz w:val="28"/>
        </w:rPr>
        <w:t>
      The licensor shall issue exclusive licenses for the export and (or) import of goods in cases provided by the resolution of the Eurasian Economic Union’ relevant body or the Government of the Republic of Kazakhstan.</w:t>
      </w:r>
    </w:p>
    <w:p>
      <w:pPr>
        <w:spacing w:after="0"/>
        <w:ind w:left="0"/>
        <w:jc w:val="both"/>
      </w:pPr>
      <w:r>
        <w:rPr>
          <w:rFonts w:ascii="Times New Roman"/>
          <w:b w:val="false"/>
          <w:i w:val="false"/>
          <w:color w:val="000000"/>
          <w:sz w:val="28"/>
        </w:rPr>
        <w:t>
      General and exclusive licenses shall not be issued for export and/or import of specific goods.</w:t>
      </w:r>
    </w:p>
    <w:p>
      <w:pPr>
        <w:spacing w:after="0"/>
        <w:ind w:left="0"/>
        <w:jc w:val="both"/>
      </w:pPr>
      <w:r>
        <w:rPr>
          <w:rFonts w:ascii="Times New Roman"/>
          <w:b w:val="false"/>
          <w:i w:val="false"/>
          <w:color w:val="000000"/>
          <w:sz w:val="28"/>
        </w:rPr>
        <w:t>
      6. Licensees that received general and exclusive licenses shall quarterly report to the licensor on the progress of the relevant license execution by the fifteenth day of the month following the reporting quarter.</w:t>
      </w:r>
    </w:p>
    <w:p>
      <w:pPr>
        <w:spacing w:after="0"/>
        <w:ind w:left="0"/>
        <w:jc w:val="both"/>
      </w:pPr>
      <w:r>
        <w:rPr>
          <w:rFonts w:ascii="Times New Roman"/>
          <w:b w:val="false"/>
          <w:i w:val="false"/>
          <w:color w:val="000000"/>
          <w:sz w:val="28"/>
        </w:rPr>
        <w:t>
      Licensees that received single-use licenses, within fifteen calendar days after the license expiration, shall report to the licensor on the license execution.</w:t>
      </w:r>
    </w:p>
    <w:p>
      <w:pPr>
        <w:spacing w:after="0"/>
        <w:ind w:left="0"/>
        <w:jc w:val="both"/>
      </w:pPr>
      <w:r>
        <w:rPr>
          <w:rFonts w:ascii="Times New Roman"/>
          <w:b w:val="false"/>
          <w:i w:val="false"/>
          <w:color w:val="000000"/>
          <w:sz w:val="28"/>
        </w:rPr>
        <w:t>
      7. Validity term of a single-use license may not exceed one year from its commencement date. Validity term of a single-use license may be limited by the validity period of a foreign trade agreement (contract) or by the validity period of the document that is the ground for issuing the license.</w:t>
      </w:r>
    </w:p>
    <w:p>
      <w:pPr>
        <w:spacing w:after="0"/>
        <w:ind w:left="0"/>
        <w:jc w:val="both"/>
      </w:pPr>
      <w:r>
        <w:rPr>
          <w:rFonts w:ascii="Times New Roman"/>
          <w:b w:val="false"/>
          <w:i w:val="false"/>
          <w:color w:val="000000"/>
          <w:sz w:val="28"/>
        </w:rPr>
        <w:t>
      For goods subjected to quantitative restrictions of exports and (or) imports or an import quota as a special protective measure, or a tariff quota, the license validity term shall end in the calendar year for which the quota is established.</w:t>
      </w:r>
    </w:p>
    <w:p>
      <w:pPr>
        <w:spacing w:after="0"/>
        <w:ind w:left="0"/>
        <w:jc w:val="both"/>
      </w:pPr>
      <w:r>
        <w:rPr>
          <w:rFonts w:ascii="Times New Roman"/>
          <w:b w:val="false"/>
          <w:i w:val="false"/>
          <w:color w:val="000000"/>
          <w:sz w:val="28"/>
        </w:rPr>
        <w:t>
      The validity term of a general license for export and (or) import of goods may not exceed one year from its commencement date, and for goods on which quantitative export and (or) import restrictions or a tariff quota were established, it shall end in the calendar year for which the quota was established, unless otherwise stipulated by the decision of the relevant body of the Eurasian Economic Union or the authorized body in trading activities regulation, or the central state body within its competence in agreement with the authorized body in trading activities regulation.</w:t>
      </w:r>
    </w:p>
    <w:p>
      <w:pPr>
        <w:spacing w:after="0"/>
        <w:ind w:left="0"/>
        <w:jc w:val="both"/>
      </w:pPr>
      <w:r>
        <w:rPr>
          <w:rFonts w:ascii="Times New Roman"/>
          <w:b w:val="false"/>
          <w:i w:val="false"/>
          <w:color w:val="000000"/>
          <w:sz w:val="28"/>
        </w:rPr>
        <w:t>
      The validity term, the order of suspension or termination of an exclusive license shall be established in each specific case by the decision of the relevant body of the Eurasian Economic Union or the Government of the Republic of Kazakhstan.</w:t>
      </w:r>
    </w:p>
    <w:p>
      <w:pPr>
        <w:spacing w:after="0"/>
        <w:ind w:left="0"/>
        <w:jc w:val="both"/>
      </w:pPr>
      <w:r>
        <w:rPr>
          <w:rFonts w:ascii="Times New Roman"/>
          <w:b w:val="false"/>
          <w:i w:val="false"/>
          <w:color w:val="000000"/>
          <w:sz w:val="28"/>
        </w:rPr>
        <w:t>
      8. The procedure for suspension or termination of a license for export and import (except for an exclusive license) shall be established by the international treaty.</w:t>
      </w:r>
    </w:p>
    <w:p>
      <w:pPr>
        <w:spacing w:after="0"/>
        <w:ind w:left="0"/>
        <w:jc w:val="both"/>
      </w:pPr>
      <w:r>
        <w:rPr>
          <w:rFonts w:ascii="Times New Roman"/>
          <w:b w:val="false"/>
          <w:i w:val="false"/>
          <w:color w:val="000000"/>
          <w:sz w:val="28"/>
        </w:rPr>
        <w:t>
      9. The issuance of a permit for the export and (or) import of goods is carried out by state bodies in the cases provided for by the decision of the relevant body of the Eurasian Economic Union, or when the measures specified in subparagraphs 3) and 4) of part one of paragraph 1 of this Article are introduced.</w:t>
      </w:r>
    </w:p>
    <w:p>
      <w:pPr>
        <w:spacing w:after="0"/>
        <w:ind w:left="0"/>
        <w:jc w:val="both"/>
      </w:pPr>
      <w:r>
        <w:rPr>
          <w:rFonts w:ascii="Times New Roman"/>
          <w:b w:val="false"/>
          <w:i w:val="false"/>
          <w:color w:val="000000"/>
          <w:sz w:val="28"/>
        </w:rPr>
        <w:t>
      The validity term of the permit is limited to the calendar year in which the permit was issued.</w:t>
      </w:r>
    </w:p>
    <w:p>
      <w:pPr>
        <w:spacing w:after="0"/>
        <w:ind w:left="0"/>
        <w:jc w:val="both"/>
      </w:pPr>
      <w:r>
        <w:rPr>
          <w:rFonts w:ascii="Times New Roman"/>
          <w:b w:val="false"/>
          <w:i w:val="false"/>
          <w:color w:val="000000"/>
          <w:sz w:val="28"/>
        </w:rPr>
        <w:t>
      Participants in foreign trade activities who received a permit for export and (or) import of goods, within fifteen calendar days after the validity term expiration, shall report to the licensing authority on the execution of the permit for the export and (or) import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30.12.2020 № 397-VI (shall be enforced six months after the date of its first official publication); as amended by the Laws of the Republic of Kazakhstan dated 28.12.2022 № 173-VII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LICENSING PROCEDURES</w:t>
      </w:r>
    </w:p>
    <w:p>
      <w:pPr>
        <w:spacing w:after="0"/>
        <w:ind w:left="0"/>
        <w:jc w:val="both"/>
      </w:pPr>
      <w:r>
        <w:rPr>
          <w:rFonts w:ascii="Times New Roman"/>
          <w:b w:val="false"/>
          <w:i w:val="false"/>
          <w:color w:val="000000"/>
          <w:sz w:val="28"/>
        </w:rPr>
        <w:t>
      Article 38. Special aspects of issuance of permission of the second category</w:t>
      </w:r>
    </w:p>
    <w:p>
      <w:pPr>
        <w:spacing w:after="0"/>
        <w:ind w:left="0"/>
        <w:jc w:val="both"/>
      </w:pPr>
      <w:r>
        <w:rPr>
          <w:rFonts w:ascii="Times New Roman"/>
          <w:b w:val="false"/>
          <w:i w:val="false"/>
          <w:color w:val="000000"/>
          <w:sz w:val="28"/>
        </w:rPr>
        <w:t>
      1. Permission requirements and list of documents required for issuance of permissions of the second category shall be determined by the regulatory legal acts.</w:t>
      </w:r>
    </w:p>
    <w:p>
      <w:pPr>
        <w:spacing w:after="0"/>
        <w:ind w:left="0"/>
        <w:jc w:val="both"/>
      </w:pPr>
      <w:r>
        <w:rPr>
          <w:rFonts w:ascii="Times New Roman"/>
          <w:b w:val="false"/>
          <w:i w:val="false"/>
          <w:color w:val="000000"/>
          <w:sz w:val="28"/>
        </w:rPr>
        <w:t>
      By this, the list shall not contain the documents information from which may be received from the state informational systems and (or) form of details represented by an applicant in cases provided by the legislation of the Republic of Kazakhstan.</w:t>
      </w:r>
    </w:p>
    <w:p>
      <w:pPr>
        <w:spacing w:after="0"/>
        <w:ind w:left="0"/>
        <w:jc w:val="both"/>
      </w:pPr>
      <w:r>
        <w:rPr>
          <w:rFonts w:ascii="Times New Roman"/>
          <w:b w:val="false"/>
          <w:i w:val="false"/>
          <w:color w:val="000000"/>
          <w:sz w:val="28"/>
        </w:rPr>
        <w:t>
      2. Rules of carrying out licensing procedures and rules of carrying out activity or actions (operations) for which the licensing procedure is provided by this Law shall be approved by the regulatory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39. Terms of consideration of applications on issuance of permission of the second category</w:t>
      </w:r>
    </w:p>
    <w:p>
      <w:pPr>
        <w:spacing w:after="0"/>
        <w:ind w:left="0"/>
        <w:jc w:val="both"/>
      </w:pPr>
      <w:r>
        <w:rPr>
          <w:rFonts w:ascii="Times New Roman"/>
          <w:b w:val="false"/>
          <w:i w:val="false"/>
          <w:color w:val="000000"/>
          <w:sz w:val="28"/>
        </w:rPr>
        <w:t>
      Permission of the second category shall be issued within the term established by the regulatory legal acts. Body authorized to issue permissions of the second category shall be obliged to issue permission of the second category or give a substantiated refusal in its issuance within established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40. Duties and payments recovered upon carrying out licensing procedures</w:t>
      </w:r>
    </w:p>
    <w:p>
      <w:pPr>
        <w:spacing w:after="0"/>
        <w:ind w:left="0"/>
        <w:jc w:val="both"/>
      </w:pPr>
      <w:r>
        <w:rPr>
          <w:rFonts w:ascii="Times New Roman"/>
          <w:b w:val="false"/>
          <w:i w:val="false"/>
          <w:color w:val="000000"/>
          <w:sz w:val="28"/>
        </w:rPr>
        <w:t>
      Amount of duties or payments recovered upon carrying out licensing procedures, procedure for their calculation and payment shall be established in accordance with the legislation of the Republic of Kazakhstan.</w:t>
      </w:r>
    </w:p>
    <w:p>
      <w:pPr>
        <w:spacing w:after="0"/>
        <w:ind w:left="0"/>
        <w:jc w:val="both"/>
      </w:pPr>
      <w:r>
        <w:rPr>
          <w:rFonts w:ascii="Times New Roman"/>
          <w:b w:val="false"/>
          <w:i w:val="false"/>
          <w:color w:val="000000"/>
          <w:sz w:val="28"/>
        </w:rPr>
        <w:t>
      Article 41. Refusal in issuance of permission of the second category</w:t>
      </w:r>
    </w:p>
    <w:p>
      <w:pPr>
        <w:spacing w:after="0"/>
        <w:ind w:left="0"/>
        <w:jc w:val="both"/>
      </w:pPr>
      <w:r>
        <w:rPr>
          <w:rFonts w:ascii="Times New Roman"/>
          <w:b w:val="false"/>
          <w:i w:val="false"/>
          <w:color w:val="000000"/>
          <w:sz w:val="28"/>
        </w:rPr>
        <w:t>
      1. Refusal in issuance of permission of the second category shall be carried out on the grounds provided by the Laws of the Republic of Kazakhstan.</w:t>
      </w:r>
    </w:p>
    <w:p>
      <w:pPr>
        <w:spacing w:after="0"/>
        <w:ind w:left="0"/>
        <w:jc w:val="both"/>
      </w:pPr>
      <w:r>
        <w:rPr>
          <w:rFonts w:ascii="Times New Roman"/>
          <w:b w:val="false"/>
          <w:i w:val="false"/>
          <w:color w:val="000000"/>
          <w:sz w:val="28"/>
        </w:rPr>
        <w:t>
      2. Substantiated refusal to an applicant in issuance of permission of the second category shall be given by the body authorized for issuance of permission of the second category within the terms established for issuance of permission of the second category.</w:t>
      </w:r>
    </w:p>
    <w:p>
      <w:pPr>
        <w:spacing w:after="0"/>
        <w:ind w:left="0"/>
        <w:jc w:val="both"/>
      </w:pPr>
      <w:r>
        <w:rPr>
          <w:rFonts w:ascii="Times New Roman"/>
          <w:b w:val="false"/>
          <w:i w:val="false"/>
          <w:color w:val="000000"/>
          <w:sz w:val="28"/>
        </w:rPr>
        <w:t>
      3. Substantiated refusal in issuance of permission of the second category shall be given in written form, as well as in the form of electronic document or in a hard copy.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29.09.2014 № 239-V (the order of enforcement see Article 3); dated 06.04.2016 № 484-V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42. Termination of validity of permission of the second category</w:t>
      </w:r>
    </w:p>
    <w:p>
      <w:pPr>
        <w:spacing w:after="0"/>
        <w:ind w:left="0"/>
        <w:jc w:val="both"/>
      </w:pPr>
      <w:r>
        <w:rPr>
          <w:rFonts w:ascii="Times New Roman"/>
          <w:b w:val="false"/>
          <w:i w:val="false"/>
          <w:color w:val="000000"/>
          <w:sz w:val="28"/>
        </w:rPr>
        <w:t>
      Permission of the second category shall terminate validity in cases and in the manner determined by the regulatory legal acts.</w:t>
      </w:r>
    </w:p>
    <w:p>
      <w:pPr>
        <w:spacing w:after="0"/>
        <w:ind w:left="0"/>
        <w:jc w:val="both"/>
      </w:pPr>
      <w:r>
        <w:rPr>
          <w:rFonts w:ascii="Times New Roman"/>
          <w:b w:val="false"/>
          <w:i w:val="false"/>
          <w:color w:val="000000"/>
          <w:sz w:val="28"/>
        </w:rPr>
        <w:t>
      By this, deprivation (revocation) of permissions of the second category shall be carried out in accordance with paragraph 5 of Article 45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Footnote. Article 42 as amended by the Law of the Republic of Kazakhstan dated 29.09.2014 № 239-V (the order of enforcement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ISSUANCE OF DUPLICATES, CORRECTION OF MISTAKES</w:t>
      </w:r>
      <w:r>
        <w:br/>
      </w:r>
      <w:r>
        <w:rPr>
          <w:rFonts w:ascii="Times New Roman"/>
          <w:b/>
          <w:i w:val="false"/>
          <w:color w:val="000000"/>
        </w:rPr>
        <w:t xml:space="preserve">AND SUSPENSION, RESTORATION OF ACTION AND DEPRIVATION </w:t>
      </w:r>
      <w:r>
        <w:br/>
      </w:r>
      <w:r>
        <w:rPr>
          <w:rFonts w:ascii="Times New Roman"/>
          <w:b/>
          <w:i w:val="false"/>
          <w:color w:val="000000"/>
        </w:rPr>
        <w:t>(REVOCATION) OF PERMISSION AND (OR) ANNEX TO PERMISSION</w:t>
      </w:r>
    </w:p>
    <w:p>
      <w:pPr>
        <w:spacing w:after="0"/>
        <w:ind w:left="0"/>
        <w:jc w:val="both"/>
      </w:pPr>
      <w:r>
        <w:rPr>
          <w:rFonts w:ascii="Times New Roman"/>
          <w:b w:val="false"/>
          <w:i w:val="false"/>
          <w:color w:val="000000"/>
          <w:sz w:val="28"/>
        </w:rPr>
        <w:t>
      Article 43. Issuance of duplicates of permission and (or) annex to permission, as well as conversion to electronic format</w:t>
      </w:r>
    </w:p>
    <w:p>
      <w:pPr>
        <w:spacing w:after="0"/>
        <w:ind w:left="0"/>
        <w:jc w:val="both"/>
      </w:pPr>
      <w:r>
        <w:rPr>
          <w:rFonts w:ascii="Times New Roman"/>
          <w:b w:val="false"/>
          <w:i w:val="false"/>
          <w:color w:val="000000"/>
          <w:sz w:val="28"/>
        </w:rPr>
        <w:t>
      1. Upon loss, damage of permission and (or) annex to permission issued in a hard copy, the licensee or owner of permission of the second category shall have the right to receive duplicates of permission and (or) annex to permission.</w:t>
      </w:r>
    </w:p>
    <w:p>
      <w:pPr>
        <w:spacing w:after="0"/>
        <w:ind w:left="0"/>
        <w:jc w:val="both"/>
      </w:pPr>
      <w:r>
        <w:rPr>
          <w:rFonts w:ascii="Times New Roman"/>
          <w:b w:val="false"/>
          <w:i w:val="false"/>
          <w:color w:val="000000"/>
          <w:sz w:val="28"/>
        </w:rPr>
        <w:t>
      2. If permission and (or) annex to permission shall be issued in a hard copy, the licensee or owner of permission of the second category shall have the right to convert them in electronic format and receive electronic form of permission upon application.</w:t>
      </w:r>
    </w:p>
    <w:p>
      <w:pPr>
        <w:spacing w:after="0"/>
        <w:ind w:left="0"/>
        <w:jc w:val="both"/>
      </w:pPr>
      <w:r>
        <w:rPr>
          <w:rFonts w:ascii="Times New Roman"/>
          <w:b w:val="false"/>
          <w:i w:val="false"/>
          <w:color w:val="000000"/>
          <w:sz w:val="28"/>
        </w:rPr>
        <w:t>
      Force of this paragraph shall not apply to permissions issued only in a hard copy.</w:t>
      </w:r>
    </w:p>
    <w:p>
      <w:pPr>
        <w:spacing w:after="0"/>
        <w:ind w:left="0"/>
        <w:jc w:val="both"/>
      </w:pPr>
      <w:r>
        <w:rPr>
          <w:rFonts w:ascii="Times New Roman"/>
          <w:b w:val="false"/>
          <w:i w:val="false"/>
          <w:color w:val="000000"/>
          <w:sz w:val="28"/>
        </w:rPr>
        <w:t>
      3. Lost, damaged blanks of permission and (or) annex to permission shall be considered as invalid from the date of receipt of application by the licensing body on loss or damage.</w:t>
      </w:r>
    </w:p>
    <w:p>
      <w:pPr>
        <w:spacing w:after="0"/>
        <w:ind w:left="0"/>
        <w:jc w:val="both"/>
      </w:pPr>
      <w:r>
        <w:rPr>
          <w:rFonts w:ascii="Times New Roman"/>
          <w:b w:val="false"/>
          <w:i w:val="false"/>
          <w:color w:val="000000"/>
          <w:sz w:val="28"/>
        </w:rPr>
        <w:t>
      4. Licensing body shall carry out issuance of duplicates of permission and (or) annex to permission with an inscription “duplicate” in the upper right corner and with specification of date of the primary issuance of the permission and (or) annex to the permission and date of their re-issuance within two business days from the date of filing an application.</w:t>
      </w:r>
    </w:p>
    <w:p>
      <w:pPr>
        <w:spacing w:after="0"/>
        <w:ind w:left="0"/>
        <w:jc w:val="both"/>
      </w:pPr>
      <w:r>
        <w:rPr>
          <w:rFonts w:ascii="Times New Roman"/>
          <w:b w:val="false"/>
          <w:i w:val="false"/>
          <w:color w:val="000000"/>
          <w:sz w:val="28"/>
        </w:rPr>
        <w:t>
      Article 44. Correction of mistakes in issued permissions and (or) annexes to permissions</w:t>
      </w:r>
    </w:p>
    <w:p>
      <w:pPr>
        <w:spacing w:after="0"/>
        <w:ind w:left="0"/>
        <w:jc w:val="both"/>
      </w:pPr>
      <w:r>
        <w:rPr>
          <w:rFonts w:ascii="Times New Roman"/>
          <w:b w:val="false"/>
          <w:i w:val="false"/>
          <w:color w:val="000000"/>
          <w:sz w:val="28"/>
        </w:rPr>
        <w:t>
      In case of detecting mistakes in issued permission and (or) annex to permission, the licensee or owner of permission of the second category shall have the right to file an application in a free form on their correction.</w:t>
      </w:r>
    </w:p>
    <w:p>
      <w:pPr>
        <w:spacing w:after="0"/>
        <w:ind w:left="0"/>
        <w:jc w:val="both"/>
      </w:pPr>
      <w:r>
        <w:rPr>
          <w:rFonts w:ascii="Times New Roman"/>
          <w:b w:val="false"/>
          <w:i w:val="false"/>
          <w:color w:val="000000"/>
          <w:sz w:val="28"/>
        </w:rPr>
        <w:t>
      Licensing body shall introduce necessary amendments into the state electronic register of permissions and notifications and issue the permission and (or) annex to the permission with the relevant corrections within two business days from the date of filing the relevant application by an applicant.</w:t>
      </w:r>
    </w:p>
    <w:p>
      <w:pPr>
        <w:spacing w:after="0"/>
        <w:ind w:left="0"/>
        <w:jc w:val="both"/>
      </w:pPr>
      <w:r>
        <w:rPr>
          <w:rFonts w:ascii="Times New Roman"/>
          <w:b w:val="false"/>
          <w:i w:val="false"/>
          <w:color w:val="000000"/>
          <w:sz w:val="28"/>
        </w:rPr>
        <w:t>
      Article 45. Suspension, restoration of validity, deprivation (revocation) of permission and (or) annex to permission</w:t>
      </w:r>
    </w:p>
    <w:p>
      <w:pPr>
        <w:spacing w:after="0"/>
        <w:ind w:left="0"/>
        <w:jc w:val="both"/>
      </w:pPr>
      <w:r>
        <w:rPr>
          <w:rFonts w:ascii="Times New Roman"/>
          <w:b w:val="false"/>
          <w:i w:val="false"/>
          <w:color w:val="000000"/>
          <w:sz w:val="28"/>
        </w:rPr>
        <w:t>
      1. Suspension of validity of permission and (or) annex to permission shall be carried out in the manner and on the ground provided by the Laws of the Republic of Kazakhstan.</w:t>
      </w:r>
    </w:p>
    <w:p>
      <w:pPr>
        <w:spacing w:after="0"/>
        <w:ind w:left="0"/>
        <w:jc w:val="both"/>
      </w:pPr>
      <w:r>
        <w:rPr>
          <w:rFonts w:ascii="Times New Roman"/>
          <w:b w:val="false"/>
          <w:i w:val="false"/>
          <w:color w:val="000000"/>
          <w:sz w:val="28"/>
        </w:rPr>
        <w:t>
      1-1. The ground for suspension of the permit and (or) the Annex to the permit may be a voluntary appeal to the permitting body of an individual or a legal entity, being a licensee or the owner of the permit of the second category.</w:t>
      </w:r>
    </w:p>
    <w:p>
      <w:pPr>
        <w:spacing w:after="0"/>
        <w:ind w:left="0"/>
        <w:jc w:val="both"/>
      </w:pPr>
      <w:r>
        <w:rPr>
          <w:rFonts w:ascii="Times New Roman"/>
          <w:b w:val="false"/>
          <w:i w:val="false"/>
          <w:color w:val="000000"/>
          <w:sz w:val="28"/>
        </w:rPr>
        <w:t>
      2. Carrying out of separate types (subtypes) of activity or actions (operations) by licensees or owners of permissions of the second category for carrying out of which the permission and (or) annex to permission were issued, the validity of which is suspended shall not be allowed, unless otherwise provided by the Laws of the Republic of Kazakhstan.</w:t>
      </w:r>
    </w:p>
    <w:p>
      <w:pPr>
        <w:spacing w:after="0"/>
        <w:ind w:left="0"/>
        <w:jc w:val="both"/>
      </w:pPr>
      <w:r>
        <w:rPr>
          <w:rFonts w:ascii="Times New Roman"/>
          <w:b w:val="false"/>
          <w:i w:val="false"/>
          <w:color w:val="000000"/>
          <w:sz w:val="28"/>
        </w:rPr>
        <w:t>
      3. Upon elimination of violations that are the ground for suspension of permission and (or) annex to permission, the licensee or owner of permission of the second category shall have the right to file an application to the licensing body on elimination of violations accompanied by the copies of confirming documents upon expiry of the validity term of suspension of permission and (or) annex to it, unless otherwise provided by the Laws of the Republic of Kazakhstan.</w:t>
      </w:r>
    </w:p>
    <w:p>
      <w:pPr>
        <w:spacing w:after="0"/>
        <w:ind w:left="0"/>
        <w:jc w:val="both"/>
      </w:pPr>
      <w:r>
        <w:rPr>
          <w:rFonts w:ascii="Times New Roman"/>
          <w:b w:val="false"/>
          <w:i w:val="false"/>
          <w:color w:val="000000"/>
          <w:sz w:val="28"/>
        </w:rPr>
        <w:t>
      Licensing body shall verify elimination of violations within ten business days from the date of filing an application by an applicant on elimination of violations in the manner provided by paragraph 2 of Article 51 of this Law.</w:t>
      </w:r>
    </w:p>
    <w:p>
      <w:pPr>
        <w:spacing w:after="0"/>
        <w:ind w:left="0"/>
        <w:jc w:val="both"/>
      </w:pPr>
      <w:r>
        <w:rPr>
          <w:rFonts w:ascii="Times New Roman"/>
          <w:b w:val="false"/>
          <w:i w:val="false"/>
          <w:color w:val="000000"/>
          <w:sz w:val="28"/>
        </w:rPr>
        <w:t>
      In case of confirming the fact of elimination of violations by an applicant, the licensing body shall adopt decision on restoration of validity of permission and (or) annex to permission within the term mentioned in a part two of this paragraph.</w:t>
      </w:r>
    </w:p>
    <w:p>
      <w:pPr>
        <w:spacing w:after="0"/>
        <w:ind w:left="0"/>
        <w:jc w:val="both"/>
      </w:pPr>
      <w:r>
        <w:rPr>
          <w:rFonts w:ascii="Times New Roman"/>
          <w:b w:val="false"/>
          <w:i w:val="false"/>
          <w:color w:val="000000"/>
          <w:sz w:val="28"/>
        </w:rPr>
        <w:t>
      By this, validity of permission and (or) annex to permission shall be restored from the date of adoption of decision mentioned in a part three of this paragraph.</w:t>
      </w:r>
    </w:p>
    <w:p>
      <w:pPr>
        <w:spacing w:after="0"/>
        <w:ind w:left="0"/>
        <w:jc w:val="both"/>
      </w:pPr>
      <w:r>
        <w:rPr>
          <w:rFonts w:ascii="Times New Roman"/>
          <w:b w:val="false"/>
          <w:i w:val="false"/>
          <w:color w:val="000000"/>
          <w:sz w:val="28"/>
        </w:rPr>
        <w:t>
      4. In case of non-representation of an application on elimination of violations being the ground for suspension of permission and (or) annex to permission by a licensee or owner of permission of the second category upon expiry of the term of suspension, the licensing bodies shall initiate a procedure for deprivation (revocation) of permission and (or) annex to permission within ten business days from the date of expiration of the term of suspension.</w:t>
      </w:r>
    </w:p>
    <w:p>
      <w:pPr>
        <w:spacing w:after="0"/>
        <w:ind w:left="0"/>
        <w:jc w:val="both"/>
      </w:pPr>
      <w:r>
        <w:rPr>
          <w:rFonts w:ascii="Times New Roman"/>
          <w:b w:val="false"/>
          <w:i w:val="false"/>
          <w:color w:val="000000"/>
          <w:sz w:val="28"/>
        </w:rPr>
        <w:t>
      In the process of considering the question on deprivation (revocation) of permission and (or) annex to it, the licensee or owner of permission of the second category shall have the right to prove the fact of elimination of the violation. In this case, the licensing body shall be governed by parts two and three of paragraph 3 of this Article.</w:t>
      </w:r>
    </w:p>
    <w:p>
      <w:pPr>
        <w:spacing w:after="0"/>
        <w:ind w:left="0"/>
        <w:jc w:val="both"/>
      </w:pPr>
      <w:r>
        <w:rPr>
          <w:rFonts w:ascii="Times New Roman"/>
          <w:b w:val="false"/>
          <w:i w:val="false"/>
          <w:color w:val="000000"/>
          <w:sz w:val="28"/>
        </w:rPr>
        <w:t>
      5. Deprivation (revocation) of permission shall be carried out in the manner and (or) on the grounds provided by the Laws of the Republic of Kazakhstan.</w:t>
      </w:r>
    </w:p>
    <w:p>
      <w:pPr>
        <w:spacing w:after="0"/>
        <w:ind w:left="0"/>
        <w:jc w:val="both"/>
      </w:pPr>
      <w:r>
        <w:rPr>
          <w:rFonts w:ascii="Times New Roman"/>
          <w:b w:val="false"/>
          <w:i w:val="false"/>
          <w:color w:val="000000"/>
          <w:sz w:val="28"/>
        </w:rPr>
        <w:t>
      6. From the moment of suspension of the permit and (or) the Annex to the permit in connection with voluntary application of the licensee, the owner of the permit of the second category, all obligations on the payment of annual license fee or payment provided for by the Laws of the Republic of Kazakhstan shall cease.</w:t>
      </w:r>
    </w:p>
    <w:p>
      <w:pPr>
        <w:spacing w:after="0"/>
        <w:ind w:left="0"/>
        <w:jc w:val="both"/>
      </w:pPr>
      <w:r>
        <w:rPr>
          <w:rFonts w:ascii="Times New Roman"/>
          <w:b w:val="false"/>
          <w:i w:val="false"/>
          <w:color w:val="000000"/>
          <w:sz w:val="28"/>
        </w:rPr>
        <w:t>
      7. Renewal of the permit validity and (or) the Annex to the permit suspended on the ground provided for in paragraph 1-1 of this Article shall be carried out upon application to the permitting body of the licensee or the owner of the permit of the second category.</w:t>
      </w:r>
    </w:p>
    <w:p>
      <w:pPr>
        <w:spacing w:after="0"/>
        <w:ind w:left="0"/>
        <w:jc w:val="both"/>
      </w:pPr>
      <w:r>
        <w:rPr>
          <w:rFonts w:ascii="Times New Roman"/>
          <w:b w:val="false"/>
          <w:i w:val="false"/>
          <w:color w:val="000000"/>
          <w:sz w:val="28"/>
        </w:rPr>
        <w:t>
       The permitting body on the ground of this application within three working days shall take a decision on the renewal of the permit and (or) the Annex to the permit.</w:t>
      </w:r>
    </w:p>
    <w:p>
      <w:pPr>
        <w:spacing w:after="0"/>
        <w:ind w:left="0"/>
        <w:jc w:val="both"/>
      </w:pPr>
      <w:r>
        <w:rPr>
          <w:rFonts w:ascii="Times New Roman"/>
          <w:b w:val="false"/>
          <w:i w:val="false"/>
          <w:color w:val="000000"/>
          <w:sz w:val="28"/>
        </w:rPr>
        <w:t>
      8. From the moment of taking the decision on renewal of the permit and (or) the Annex to the permit, obligations on payment of annual license fee or payment provided for by the Laws of the Republic of Kazakhstan shall be renewed for the licensee, the owner of the permit of the second category.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29.12.2014 № 269-V (shall be enforced from 01.01.2015);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NOTIFICATION ORDER</w:t>
      </w:r>
    </w:p>
    <w:p>
      <w:pPr>
        <w:spacing w:after="0"/>
        <w:ind w:left="0"/>
        <w:jc w:val="both"/>
      </w:pPr>
      <w:r>
        <w:rPr>
          <w:rFonts w:ascii="Times New Roman"/>
          <w:b w:val="false"/>
          <w:i w:val="false"/>
          <w:color w:val="000000"/>
          <w:sz w:val="28"/>
        </w:rPr>
        <w:t>
      Article 46. Notification order</w:t>
      </w:r>
    </w:p>
    <w:p>
      <w:pPr>
        <w:spacing w:after="0"/>
        <w:ind w:left="0"/>
        <w:jc w:val="both"/>
      </w:pPr>
      <w:r>
        <w:rPr>
          <w:rFonts w:ascii="Times New Roman"/>
          <w:b w:val="false"/>
          <w:i w:val="false"/>
          <w:color w:val="000000"/>
          <w:sz w:val="28"/>
        </w:rPr>
        <w:t>
      1. Limiting list of notifications shall be provided in Annex 3 to this Law.</w:t>
      </w:r>
    </w:p>
    <w:p>
      <w:pPr>
        <w:spacing w:after="0"/>
        <w:ind w:left="0"/>
        <w:jc w:val="both"/>
      </w:pPr>
      <w:r>
        <w:rPr>
          <w:rFonts w:ascii="Times New Roman"/>
          <w:b w:val="false"/>
          <w:i w:val="false"/>
          <w:color w:val="000000"/>
          <w:sz w:val="28"/>
        </w:rPr>
        <w:t>
      2. Notices shall be sent by applicants to the state body that receives notices through the state information system of permits and notices, as well as at other informatization facilities in accordance with the legislation of the Republic of Kazakhstan.</w:t>
      </w:r>
    </w:p>
    <w:p>
      <w:pPr>
        <w:spacing w:after="0"/>
        <w:ind w:left="0"/>
        <w:jc w:val="both"/>
      </w:pPr>
      <w:r>
        <w:rPr>
          <w:rFonts w:ascii="Times New Roman"/>
          <w:b w:val="false"/>
          <w:i w:val="false"/>
          <w:color w:val="000000"/>
          <w:sz w:val="28"/>
        </w:rPr>
        <w:t>
      3. Applicants shall declare their conformance to requirements submitted by the regulatory legal acts for carrying out of activity or actions in respect of which the notification order is introduced by representing the forms of details in cases provided by the regulatory legal acts.</w:t>
      </w:r>
    </w:p>
    <w:p>
      <w:pPr>
        <w:spacing w:after="0"/>
        <w:ind w:left="0"/>
        <w:jc w:val="both"/>
      </w:pPr>
      <w:r>
        <w:rPr>
          <w:rFonts w:ascii="Times New Roman"/>
          <w:b w:val="false"/>
          <w:i w:val="false"/>
          <w:color w:val="000000"/>
          <w:sz w:val="28"/>
        </w:rPr>
        <w:t>
      4. Applicant shall have the right to begin or be obliged to terminate carrying out of activity or particular actions immediately after direction of the relevant notification, unless otherwise established by the Laws of the Republic of Kazakhstan.</w:t>
      </w:r>
    </w:p>
    <w:p>
      <w:pPr>
        <w:spacing w:after="0"/>
        <w:ind w:left="0"/>
        <w:jc w:val="both"/>
      </w:pPr>
      <w:r>
        <w:rPr>
          <w:rFonts w:ascii="Times New Roman"/>
          <w:b w:val="false"/>
          <w:i w:val="false"/>
          <w:color w:val="000000"/>
          <w:sz w:val="28"/>
        </w:rPr>
        <w:t>
      Considering the specific character of separate types of activity or actions in separate cases, the Laws of the Republic of Kazakhstan may establish the terms for directing the notifications.</w:t>
      </w:r>
    </w:p>
    <w:p>
      <w:pPr>
        <w:spacing w:after="0"/>
        <w:ind w:left="0"/>
        <w:jc w:val="both"/>
      </w:pPr>
      <w:r>
        <w:rPr>
          <w:rFonts w:ascii="Times New Roman"/>
          <w:b w:val="false"/>
          <w:i w:val="false"/>
          <w:color w:val="000000"/>
          <w:sz w:val="28"/>
        </w:rPr>
        <w:t>
      5. In cases established by the Laws of the Republic of Kazakhstan, the notification shall be accompanied by necessary documents, by this the requisitioning of documents and other information from applicants that in accordance with the legislation of the Republic of Kazakhstan may be received from the state electronic informational resources.</w:t>
      </w:r>
    </w:p>
    <w:p>
      <w:pPr>
        <w:spacing w:after="0"/>
        <w:ind w:left="0"/>
        <w:jc w:val="both"/>
      </w:pPr>
      <w:r>
        <w:rPr>
          <w:rFonts w:ascii="Times New Roman"/>
          <w:b w:val="false"/>
          <w:i w:val="false"/>
          <w:color w:val="000000"/>
          <w:sz w:val="28"/>
        </w:rPr>
        <w:t>
      Applicant shall bear responsibility for credibility of details contained in notification and (or) documents accompanied to the notification.</w:t>
      </w:r>
    </w:p>
    <w:p>
      <w:pPr>
        <w:spacing w:after="0"/>
        <w:ind w:left="0"/>
        <w:jc w:val="both"/>
      </w:pPr>
      <w:r>
        <w:rPr>
          <w:rFonts w:ascii="Times New Roman"/>
          <w:b w:val="false"/>
          <w:i w:val="false"/>
          <w:color w:val="000000"/>
          <w:sz w:val="28"/>
        </w:rPr>
        <w:t>
      6. Upon introduction of notification order in respect of particular type of activity or action instead of permission order, the individuals and legal entities having valid permission for this type of activity or action on a date of introduction of notification order, shall be considered as directed the notification and automatically shall be included into the state electronic register of permissions and notifications.</w:t>
      </w:r>
    </w:p>
    <w:p>
      <w:pPr>
        <w:spacing w:after="0"/>
        <w:ind w:left="0"/>
        <w:jc w:val="both"/>
      </w:pPr>
      <w:r>
        <w:rPr>
          <w:rFonts w:ascii="Times New Roman"/>
          <w:b w:val="false"/>
          <w:i w:val="false"/>
          <w:color w:val="000000"/>
          <w:sz w:val="28"/>
        </w:rPr>
        <w:t>
      7. In case of change of legal address of an individual, location of a legal entity, address of carrying out the activity or actions specified in notification, as well as registration data the information on which is compulsory for filling in the notification, the applicant shall be obliged to direct the notification on mentioned changes in the manner established by this Law within ten business days from the date of 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29.09.2014 № 239-V (the order of enforcement see Article 3);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47. Confirmation of direction of notification</w:t>
      </w:r>
    </w:p>
    <w:p>
      <w:pPr>
        <w:spacing w:after="0"/>
        <w:ind w:left="0"/>
        <w:jc w:val="both"/>
      </w:pPr>
      <w:r>
        <w:rPr>
          <w:rFonts w:ascii="Times New Roman"/>
          <w:b w:val="false"/>
          <w:i w:val="false"/>
          <w:color w:val="000000"/>
          <w:sz w:val="28"/>
        </w:rPr>
        <w:t>
      Upon references of applicants, the state bodies carrying out acceptance of a notification shall be obliged to issue abbreviates to the applicants from the state electronic register of permissions and notifications on directed notifications by the applicants within three business days from the date of reference.</w:t>
      </w:r>
    </w:p>
    <w:p>
      <w:pPr>
        <w:spacing w:after="0"/>
        <w:ind w:left="0"/>
        <w:jc w:val="both"/>
      </w:pPr>
      <w:r>
        <w:rPr>
          <w:rFonts w:ascii="Times New Roman"/>
          <w:b w:val="false"/>
          <w:i w:val="false"/>
          <w:color w:val="000000"/>
          <w:sz w:val="28"/>
        </w:rPr>
        <w:t>
      State bodies and third parties shall receive confirmation of direction of a notification by the applicant from the state bodies carrying out acceptance of notifications, or from the state electronic register of permissions and notifications.</w:t>
      </w:r>
    </w:p>
    <w:p>
      <w:pPr>
        <w:spacing w:after="0"/>
        <w:ind w:left="0"/>
        <w:jc w:val="left"/>
      </w:pPr>
      <w:r>
        <w:rPr>
          <w:rFonts w:ascii="Times New Roman"/>
          <w:b/>
          <w:i w:val="false"/>
          <w:color w:val="000000"/>
        </w:rPr>
        <w:t xml:space="preserve"> Chapter 9. INFORMATION AND COMMUNICATIONS TECHNOLOGIES UPON</w:t>
      </w:r>
      <w:r>
        <w:br/>
      </w:r>
      <w:r>
        <w:rPr>
          <w:rFonts w:ascii="Times New Roman"/>
          <w:b/>
          <w:i w:val="false"/>
          <w:color w:val="000000"/>
        </w:rPr>
        <w:t>CARRYING OUT OF LICENSING, LICENSING PROCEDURES AND NOTIFICATIONS</w:t>
      </w:r>
    </w:p>
    <w:p>
      <w:pPr>
        <w:spacing w:after="0"/>
        <w:ind w:left="0"/>
        <w:jc w:val="both"/>
      </w:pPr>
      <w:r>
        <w:rPr>
          <w:rFonts w:ascii="Times New Roman"/>
          <w:b w:val="false"/>
          <w:i w:val="false"/>
          <w:color w:val="ff0000"/>
          <w:sz w:val="28"/>
        </w:rPr>
        <w:t>
      Footnote. Chapter 9 as amended by the Law of the Republic of Kazakhstan dated 24.11.2015 № 419-V (shall be enforced from 01.01.2016).</w:t>
      </w:r>
    </w:p>
    <w:p>
      <w:pPr>
        <w:spacing w:after="0"/>
        <w:ind w:left="0"/>
        <w:jc w:val="both"/>
      </w:pPr>
      <w:r>
        <w:rPr>
          <w:rFonts w:ascii="Times New Roman"/>
          <w:b w:val="false"/>
          <w:i w:val="false"/>
          <w:color w:val="000000"/>
          <w:sz w:val="28"/>
        </w:rPr>
        <w:t>
      Article 48. Carrying out of licensing, licensing procedures and notifications in electronic form</w:t>
      </w:r>
    </w:p>
    <w:p>
      <w:pPr>
        <w:spacing w:after="0"/>
        <w:ind w:left="0"/>
        <w:jc w:val="both"/>
      </w:pPr>
      <w:r>
        <w:rPr>
          <w:rFonts w:ascii="Times New Roman"/>
          <w:b w:val="false"/>
          <w:i w:val="false"/>
          <w:color w:val="000000"/>
          <w:sz w:val="28"/>
        </w:rPr>
        <w:t>
      1. Licensing and direction of notifications shall be carried out in electronic form with the use of the state informational system of permissions and notifications and the state electronic register of permissions and notifications.</w:t>
      </w:r>
    </w:p>
    <w:p>
      <w:pPr>
        <w:spacing w:after="0"/>
        <w:ind w:left="0"/>
        <w:jc w:val="both"/>
      </w:pPr>
      <w:r>
        <w:rPr>
          <w:rFonts w:ascii="Times New Roman"/>
          <w:b w:val="false"/>
          <w:i w:val="false"/>
          <w:color w:val="000000"/>
          <w:sz w:val="28"/>
        </w:rPr>
        <w:t>
      Licensing procedures shall be carried out I electronic form with the use of state informational system of permissions and notifications and the state electronic register of permissions and notifications considering the provisions of paragraph 3 of Article 52 of this Law.</w:t>
      </w:r>
    </w:p>
    <w:p>
      <w:pPr>
        <w:spacing w:after="0"/>
        <w:ind w:left="0"/>
        <w:jc w:val="both"/>
      </w:pPr>
      <w:r>
        <w:rPr>
          <w:rFonts w:ascii="Times New Roman"/>
          <w:b w:val="false"/>
          <w:i w:val="false"/>
          <w:color w:val="000000"/>
          <w:sz w:val="28"/>
        </w:rPr>
        <w:t>
      Permissions issued in the form of electronic document shall be equal to permissions in a hard copy.</w:t>
      </w:r>
    </w:p>
    <w:p>
      <w:pPr>
        <w:spacing w:after="0"/>
        <w:ind w:left="0"/>
        <w:jc w:val="both"/>
      </w:pPr>
      <w:r>
        <w:rPr>
          <w:rFonts w:ascii="Times New Roman"/>
          <w:b w:val="false"/>
          <w:i w:val="false"/>
          <w:color w:val="000000"/>
          <w:sz w:val="28"/>
        </w:rPr>
        <w:t>
      Licensing bodies shall be obliged to include information on carried out licensing procedures in a hard copy into the state electronic register of permissions and notifications at the same time with carrying out of the licensing procedure.</w:t>
      </w:r>
    </w:p>
    <w:p>
      <w:pPr>
        <w:spacing w:after="0"/>
        <w:ind w:left="0"/>
        <w:jc w:val="both"/>
      </w:pPr>
      <w:r>
        <w:rPr>
          <w:rFonts w:ascii="Times New Roman"/>
          <w:b w:val="false"/>
          <w:i w:val="false"/>
          <w:color w:val="000000"/>
          <w:sz w:val="28"/>
        </w:rPr>
        <w:t>
      The licensing body shall bear responsibility for non-performance of requirements established by a part four of this paragraph.</w:t>
      </w:r>
    </w:p>
    <w:p>
      <w:pPr>
        <w:spacing w:after="0"/>
        <w:ind w:left="0"/>
        <w:jc w:val="both"/>
      </w:pPr>
      <w:r>
        <w:rPr>
          <w:rFonts w:ascii="Times New Roman"/>
          <w:b w:val="false"/>
          <w:i w:val="false"/>
          <w:color w:val="000000"/>
          <w:sz w:val="28"/>
        </w:rPr>
        <w:t>
      Force of this paragraph shall not apply to permissions that shall not be subject to automation.</w:t>
      </w:r>
    </w:p>
    <w:p>
      <w:pPr>
        <w:spacing w:after="0"/>
        <w:ind w:left="0"/>
        <w:jc w:val="both"/>
      </w:pPr>
      <w:r>
        <w:rPr>
          <w:rFonts w:ascii="Times New Roman"/>
          <w:b w:val="false"/>
          <w:i w:val="false"/>
          <w:color w:val="000000"/>
          <w:sz w:val="28"/>
        </w:rPr>
        <w:t>
      2. For receipt of permission through the State Corporation, the applicant shall have the right to refer to the State Corporation regardless of its location, with the exception of permissions in a financial scope and for activity linked with a concentration of financial resources.</w:t>
      </w:r>
    </w:p>
    <w:p>
      <w:pPr>
        <w:spacing w:after="0"/>
        <w:ind w:left="0"/>
        <w:jc w:val="both"/>
      </w:pPr>
      <w:r>
        <w:rPr>
          <w:rFonts w:ascii="Times New Roman"/>
          <w:b w:val="false"/>
          <w:i w:val="false"/>
          <w:color w:val="000000"/>
          <w:sz w:val="28"/>
        </w:rPr>
        <w:t>
      3. In case of reference of an applicant for passing the licensing procedure through the State Corporation, the employee of the State Corporation shall certify electronic application or another analogous document by own electronic digital signature issued for use in official purposes. Such certification shall be carried out on the basis of written agreement of the applicant.</w:t>
      </w:r>
    </w:p>
    <w:p>
      <w:pPr>
        <w:spacing w:after="0"/>
        <w:ind w:left="0"/>
        <w:jc w:val="both"/>
      </w:pPr>
      <w:r>
        <w:rPr>
          <w:rFonts w:ascii="Times New Roman"/>
          <w:b w:val="false"/>
          <w:i w:val="false"/>
          <w:color w:val="000000"/>
          <w:sz w:val="28"/>
        </w:rPr>
        <w:t>
      4. In case of reference of an applicant for receipt of permission and (or) annex to permission in a hard copy, the permission and (or) annex to the permission shall be drawn up in electronic form, printed and notarized under seal of the licensing body and signature of the head of the licensing body.</w:t>
      </w:r>
    </w:p>
    <w:p>
      <w:pPr>
        <w:spacing w:after="0"/>
        <w:ind w:left="0"/>
        <w:jc w:val="both"/>
      </w:pPr>
      <w:r>
        <w:rPr>
          <w:rFonts w:ascii="Times New Roman"/>
          <w:b w:val="false"/>
          <w:i w:val="false"/>
          <w:color w:val="000000"/>
          <w:sz w:val="28"/>
        </w:rPr>
        <w:t>
      5. Permission and (or) annex to permission shall be issued in a hard copy in case of absence of possibility to issue the permission and (or) annex to the permission in electronic form.</w:t>
      </w:r>
    </w:p>
    <w:p>
      <w:pPr>
        <w:spacing w:after="0"/>
        <w:ind w:left="0"/>
        <w:jc w:val="both"/>
      </w:pPr>
      <w:r>
        <w:rPr>
          <w:rFonts w:ascii="Times New Roman"/>
          <w:b w:val="false"/>
          <w:i w:val="false"/>
          <w:color w:val="000000"/>
          <w:sz w:val="28"/>
        </w:rPr>
        <w:t>
      6. If an application is submitted in electronic form, registration of the application by the licensor and the body authorized to issue a permit of the second category shall be carried out within one working day.</w:t>
      </w:r>
    </w:p>
    <w:p>
      <w:pPr>
        <w:spacing w:after="0"/>
        <w:ind w:left="0"/>
        <w:jc w:val="both"/>
      </w:pPr>
      <w:r>
        <w:rPr>
          <w:rFonts w:ascii="Times New Roman"/>
          <w:b w:val="false"/>
          <w:i w:val="false"/>
          <w:color w:val="000000"/>
          <w:sz w:val="28"/>
        </w:rPr>
        <w:t>
      7. It shall be allowed to check the applicant for compliance with qualification or permitting requirements and issue permission in the automatic mode of checking the applicant and issuing permission in the state information system of permits and notices.</w:t>
      </w:r>
    </w:p>
    <w:p>
      <w:pPr>
        <w:spacing w:after="0"/>
        <w:ind w:left="0"/>
        <w:jc w:val="both"/>
      </w:pPr>
      <w:r>
        <w:rPr>
          <w:rFonts w:ascii="Times New Roman"/>
          <w:b w:val="false"/>
          <w:i w:val="false"/>
          <w:color w:val="000000"/>
          <w:sz w:val="28"/>
        </w:rPr>
        <w:t>
      In this case, the result of the relevant public service shall be certified by means of the electronic digital signature of the owner of the state information system of permits and notices. At the same time, the permitting authority shall be responsible for the result of the state service.</w:t>
      </w:r>
    </w:p>
    <w:p>
      <w:pPr>
        <w:spacing w:after="0"/>
        <w:ind w:left="0"/>
        <w:jc w:val="both"/>
      </w:pPr>
      <w:r>
        <w:rPr>
          <w:rFonts w:ascii="Times New Roman"/>
          <w:b w:val="false"/>
          <w:i w:val="false"/>
          <w:color w:val="000000"/>
          <w:sz w:val="28"/>
        </w:rPr>
        <w:t>
      The list of permits for which the applicant shall be checked for compliance with qualification or permitting requirements and the issuance of a permit or reasoned refusal is carried out in the automatic mode of checking the applicant and issuing a permit in the state information system of permits and notices shall be determined by the authorized body in the field of informatization on the basis of the approved regulatory legal act of the permitting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17.11.2015 № 408-V (shall be enforced from 01.03.2016);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49. State electronic register of permissions and notifications</w:t>
      </w:r>
    </w:p>
    <w:p>
      <w:pPr>
        <w:spacing w:after="0"/>
        <w:ind w:left="0"/>
        <w:jc w:val="both"/>
      </w:pPr>
      <w:r>
        <w:rPr>
          <w:rFonts w:ascii="Times New Roman"/>
          <w:b w:val="false"/>
          <w:i w:val="false"/>
          <w:color w:val="000000"/>
          <w:sz w:val="28"/>
        </w:rPr>
        <w:t>
      1. Licensing bodies shall maintain the state electronic register of permissions and notifications on a permanent basis.</w:t>
      </w:r>
    </w:p>
    <w:p>
      <w:pPr>
        <w:spacing w:after="0"/>
        <w:ind w:left="0"/>
        <w:jc w:val="both"/>
      </w:pPr>
      <w:r>
        <w:rPr>
          <w:rFonts w:ascii="Times New Roman"/>
          <w:b w:val="false"/>
          <w:i w:val="false"/>
          <w:color w:val="000000"/>
          <w:sz w:val="28"/>
        </w:rPr>
        <w:t>
      State electronic register of permissions and notifications on notifications shall be maintained by the state bodies carrying out acceptance of notifications in cases provided by the legislation of the Republic of Kazakhstan.</w:t>
      </w:r>
    </w:p>
    <w:p>
      <w:pPr>
        <w:spacing w:after="0"/>
        <w:ind w:left="0"/>
        <w:jc w:val="both"/>
      </w:pPr>
      <w:r>
        <w:rPr>
          <w:rFonts w:ascii="Times New Roman"/>
          <w:b w:val="false"/>
          <w:i w:val="false"/>
          <w:color w:val="000000"/>
          <w:sz w:val="28"/>
        </w:rPr>
        <w:t>
      2. State bodies shall be obliged to receive information on permissions and notifications from the state electronic register of permissions and notifications for exercising own powers without additional requisitioning of confirmation of specified information from individuals and legal entities.</w:t>
      </w:r>
    </w:p>
    <w:p>
      <w:pPr>
        <w:spacing w:after="0"/>
        <w:ind w:left="0"/>
        <w:jc w:val="both"/>
      </w:pPr>
      <w:r>
        <w:rPr>
          <w:rFonts w:ascii="Times New Roman"/>
          <w:b w:val="false"/>
          <w:i w:val="false"/>
          <w:color w:val="000000"/>
          <w:sz w:val="28"/>
        </w:rPr>
        <w:t>
      3. State electronic register of permissions and notifications is the ground for formation of risks assessment system and schedule of conducting inspections.</w:t>
      </w:r>
    </w:p>
    <w:p>
      <w:pPr>
        <w:spacing w:after="0"/>
        <w:ind w:left="0"/>
        <w:jc w:val="both"/>
      </w:pPr>
      <w:r>
        <w:rPr>
          <w:rFonts w:ascii="Times New Roman"/>
          <w:b w:val="false"/>
          <w:i w:val="false"/>
          <w:color w:val="000000"/>
          <w:sz w:val="28"/>
        </w:rPr>
        <w:t>
      4. In case of suspension of activities or certain types of activities or actions (operations) of an individual or legal entity, a branch of a foreign legal entity whose profile is financial services provision, corresponding information shall be entered in the state electronic register of permits and notifications.</w:t>
      </w:r>
    </w:p>
    <w:p>
      <w:pPr>
        <w:spacing w:after="0"/>
        <w:ind w:left="0"/>
        <w:jc w:val="both"/>
      </w:pPr>
      <w:r>
        <w:rPr>
          <w:rFonts w:ascii="Times New Roman"/>
          <w:b w:val="false"/>
          <w:i w:val="false"/>
          <w:color w:val="000000"/>
          <w:sz w:val="28"/>
        </w:rPr>
        <w:t>
      5. Exclusion of a notification from the state electronic register of permissions and notifications shall be carried out upon application of an applicant, under court decision on prohibition of activity or separate types of activity or actions of an individual or legal entity, as well as in other cases provided by the Laws of the Republic of Kazakhstan.</w:t>
      </w:r>
    </w:p>
    <w:p>
      <w:pPr>
        <w:spacing w:after="0"/>
        <w:ind w:left="0"/>
        <w:jc w:val="both"/>
      </w:pPr>
      <w:r>
        <w:rPr>
          <w:rFonts w:ascii="Times New Roman"/>
          <w:b w:val="false"/>
          <w:i w:val="false"/>
          <w:color w:val="000000"/>
          <w:sz w:val="28"/>
        </w:rPr>
        <w:t>
      6. Licensing bodies and state bodies carrying out acceptance of notifications in the period of temporary or permanent absence of a possibility to maintain the state electronic register of permissions and notifications shall be obliged to ensure fixing and preserving of all necessary historical data and perform filling of the state electronic register of permissions and notifications by historical data after occurrence of such possibility.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29.03.2016 № 479-V (shall be enforced upon expiry of twenty one calendar days after its first official publication); dated 02.01.2021 № 399-VI (effective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RESPONSIBILITY AND CONTROL</w:t>
      </w:r>
    </w:p>
    <w:p>
      <w:pPr>
        <w:spacing w:after="0"/>
        <w:ind w:left="0"/>
        <w:jc w:val="both"/>
      </w:pPr>
      <w:r>
        <w:rPr>
          <w:rFonts w:ascii="Times New Roman"/>
          <w:b w:val="false"/>
          <w:i w:val="false"/>
          <w:color w:val="000000"/>
          <w:sz w:val="28"/>
        </w:rPr>
        <w:t>
      Article 50. Responsibility for breach of the legislation of the Republic of Kazakhstan on permissions and notifications</w:t>
      </w:r>
    </w:p>
    <w:p>
      <w:pPr>
        <w:spacing w:after="0"/>
        <w:ind w:left="0"/>
        <w:jc w:val="both"/>
      </w:pPr>
      <w:r>
        <w:rPr>
          <w:rFonts w:ascii="Times New Roman"/>
          <w:b w:val="false"/>
          <w:i w:val="false"/>
          <w:color w:val="000000"/>
          <w:sz w:val="28"/>
        </w:rPr>
        <w:t>
      Breach of the legislation of the Republic of Kazakhstan on permissions and notifications shall entail responsibility established by the Laws of the Republic of Kazakhstan.</w:t>
      </w:r>
    </w:p>
    <w:p>
      <w:pPr>
        <w:spacing w:after="0"/>
        <w:ind w:left="0"/>
        <w:jc w:val="both"/>
      </w:pPr>
      <w:r>
        <w:rPr>
          <w:rFonts w:ascii="Times New Roman"/>
          <w:b/>
          <w:i w:val="false"/>
          <w:color w:val="000000"/>
          <w:sz w:val="28"/>
        </w:rPr>
        <w:t>Article 51. Control by notifications and permitting control</w:t>
      </w:r>
    </w:p>
    <w:p>
      <w:pPr>
        <w:spacing w:after="0"/>
        <w:ind w:left="0"/>
        <w:jc w:val="both"/>
      </w:pPr>
      <w:r>
        <w:rPr>
          <w:rFonts w:ascii="Times New Roman"/>
          <w:b w:val="false"/>
          <w:i w:val="false"/>
          <w:color w:val="000000"/>
          <w:sz w:val="28"/>
        </w:rPr>
        <w:t>
      1. Permit control, carried out for compliance with qualification or permitting requirements for issued permits, requirements for sent notifications, is carried out in the form of an audit in accordance with the Entrepreneurial Code of the Republic of Kazakhstan and the Law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If the laws of the Republic of Kazakhstan provide for the procedure for conducting permit control carried out for compliance with qualification or permit requirements for issued permits, requirements for sent notifications through an automated information system, then such control is carried out in accordance with such laws of the Republic of Kazakhstan.</w:t>
      </w:r>
    </w:p>
    <w:p>
      <w:pPr>
        <w:spacing w:after="0"/>
        <w:ind w:left="0"/>
        <w:jc w:val="both"/>
      </w:pPr>
      <w:r>
        <w:rPr>
          <w:rFonts w:ascii="Times New Roman"/>
          <w:b w:val="false"/>
          <w:i w:val="false"/>
          <w:color w:val="000000"/>
          <w:sz w:val="28"/>
        </w:rPr>
        <w:t>
      2. Permit control is carried out in the manner established by paragraphs 2-1 – 2-4 of this article.</w:t>
      </w:r>
    </w:p>
    <w:p>
      <w:pPr>
        <w:spacing w:after="0"/>
        <w:ind w:left="0"/>
        <w:jc w:val="both"/>
      </w:pPr>
      <w:r>
        <w:rPr>
          <w:rFonts w:ascii="Times New Roman"/>
          <w:b w:val="false"/>
          <w:i w:val="false"/>
          <w:color w:val="000000"/>
          <w:sz w:val="28"/>
        </w:rPr>
        <w:t>
      In the field of activities in the financial sector and activities related to the concentration of financial resources, the permit control is carried out in the manner established by the Law of the Republic of Kazakhstan “On state regulation, control and supervision of the financial market and financial organizations”, as well as regulatory legal acts of the National Bank of the Republic of Kazakhstan.</w:t>
      </w:r>
    </w:p>
    <w:p>
      <w:pPr>
        <w:spacing w:after="0"/>
        <w:ind w:left="0"/>
        <w:jc w:val="both"/>
      </w:pPr>
      <w:r>
        <w:rPr>
          <w:rFonts w:ascii="Times New Roman"/>
          <w:b w:val="false"/>
          <w:i w:val="false"/>
          <w:color w:val="000000"/>
          <w:sz w:val="28"/>
        </w:rPr>
        <w:t>
      2-1. If the regulatory legal acts of the Republic of Kazakhstan on the approval of qualification and permitting requirements contain the need to visit the applicant when carrying out permit control, based on the results of the visit, a conclusion is drawn up on the applicant’s compliance or non-compliance with the qualification or permitting requirements.</w:t>
      </w:r>
    </w:p>
    <w:p>
      <w:pPr>
        <w:spacing w:after="0"/>
        <w:ind w:left="0"/>
        <w:jc w:val="both"/>
      </w:pPr>
      <w:r>
        <w:rPr>
          <w:rFonts w:ascii="Times New Roman"/>
          <w:b w:val="false"/>
          <w:i w:val="false"/>
          <w:color w:val="000000"/>
          <w:sz w:val="28"/>
        </w:rPr>
        <w:t>
      The conclusion on the applicant’s compliance or non-compliance with the qualification or permitting requirements shall indicate:</w:t>
      </w:r>
    </w:p>
    <w:p>
      <w:pPr>
        <w:spacing w:after="0"/>
        <w:ind w:left="0"/>
        <w:jc w:val="both"/>
      </w:pPr>
      <w:r>
        <w:rPr>
          <w:rFonts w:ascii="Times New Roman"/>
          <w:b w:val="false"/>
          <w:i w:val="false"/>
          <w:color w:val="000000"/>
          <w:sz w:val="28"/>
        </w:rPr>
        <w:t>
      1) date, time and place of drawing up the conclusion;</w:t>
      </w:r>
    </w:p>
    <w:p>
      <w:pPr>
        <w:spacing w:after="0"/>
        <w:ind w:left="0"/>
        <w:jc w:val="both"/>
      </w:pPr>
      <w:r>
        <w:rPr>
          <w:rFonts w:ascii="Times New Roman"/>
          <w:b w:val="false"/>
          <w:i w:val="false"/>
          <w:color w:val="000000"/>
          <w:sz w:val="28"/>
        </w:rPr>
        <w:t>
      2) name of the licensing authority;</w:t>
      </w:r>
    </w:p>
    <w:p>
      <w:pPr>
        <w:spacing w:after="0"/>
        <w:ind w:left="0"/>
        <w:jc w:val="both"/>
      </w:pPr>
      <w:r>
        <w:rPr>
          <w:rFonts w:ascii="Times New Roman"/>
          <w:b w:val="false"/>
          <w:i w:val="false"/>
          <w:color w:val="000000"/>
          <w:sz w:val="28"/>
        </w:rPr>
        <w:t>
      3) last name, first name, patronymic (if it is indicated in the identity document) and position of the person (persons) who carried out the permit control;</w:t>
      </w:r>
    </w:p>
    <w:p>
      <w:pPr>
        <w:spacing w:after="0"/>
        <w:ind w:left="0"/>
        <w:jc w:val="both"/>
      </w:pPr>
      <w:r>
        <w:rPr>
          <w:rFonts w:ascii="Times New Roman"/>
          <w:b w:val="false"/>
          <w:i w:val="false"/>
          <w:color w:val="000000"/>
          <w:sz w:val="28"/>
        </w:rPr>
        <w:t>
      4) name or surname, first name, patronymic (if indicated in the identity document) of the applicant, position of the representative of the individual or legal entity present during the permit control;</w:t>
      </w:r>
    </w:p>
    <w:p>
      <w:pPr>
        <w:spacing w:after="0"/>
        <w:ind w:left="0"/>
        <w:jc w:val="both"/>
      </w:pPr>
      <w:r>
        <w:rPr>
          <w:rFonts w:ascii="Times New Roman"/>
          <w:b w:val="false"/>
          <w:i w:val="false"/>
          <w:color w:val="000000"/>
          <w:sz w:val="28"/>
        </w:rPr>
        <w:t>
      5) information about specialists, consultants and experts of government bodies and subordinate organizations involved in conducting the permit control;</w:t>
      </w:r>
    </w:p>
    <w:p>
      <w:pPr>
        <w:spacing w:after="0"/>
        <w:ind w:left="0"/>
        <w:jc w:val="both"/>
      </w:pPr>
      <w:r>
        <w:rPr>
          <w:rFonts w:ascii="Times New Roman"/>
          <w:b w:val="false"/>
          <w:i w:val="false"/>
          <w:color w:val="000000"/>
          <w:sz w:val="28"/>
        </w:rPr>
        <w:t>
      6) information on the results of the permit control, including identified non-compliances with qualification or permitting requirements;</w:t>
      </w:r>
    </w:p>
    <w:p>
      <w:pPr>
        <w:spacing w:after="0"/>
        <w:ind w:left="0"/>
        <w:jc w:val="both"/>
      </w:pPr>
      <w:r>
        <w:rPr>
          <w:rFonts w:ascii="Times New Roman"/>
          <w:b w:val="false"/>
          <w:i w:val="false"/>
          <w:color w:val="000000"/>
          <w:sz w:val="28"/>
        </w:rPr>
        <w:t>
      7) information about familiarization or refusal to familiarize with the conclusion of the applicant, the applicant’s representative, as well as persons present during the permit control, their signatures or refusal to sign;</w:t>
      </w:r>
    </w:p>
    <w:p>
      <w:pPr>
        <w:spacing w:after="0"/>
        <w:ind w:left="0"/>
        <w:jc w:val="both"/>
      </w:pPr>
      <w:r>
        <w:rPr>
          <w:rFonts w:ascii="Times New Roman"/>
          <w:b w:val="false"/>
          <w:i w:val="false"/>
          <w:color w:val="000000"/>
          <w:sz w:val="28"/>
        </w:rPr>
        <w:t>
      8) signature of the official (officials) who carried out the permit control.</w:t>
      </w:r>
    </w:p>
    <w:p>
      <w:pPr>
        <w:spacing w:after="0"/>
        <w:ind w:left="0"/>
        <w:jc w:val="both"/>
      </w:pPr>
      <w:r>
        <w:rPr>
          <w:rFonts w:ascii="Times New Roman"/>
          <w:b w:val="false"/>
          <w:i w:val="false"/>
          <w:color w:val="000000"/>
          <w:sz w:val="28"/>
        </w:rPr>
        <w:t>
      The acts on the selection of samples (samples) of products, inspection of environmental objects, protocols (conclusions) of studies (tests) and examinations and other documents or copies thereof related to the results of the permit control, are attached to the conclusion on the applicant’s compliance or non-compliance with qualification or permitting requirements, if available.</w:t>
      </w:r>
    </w:p>
    <w:p>
      <w:pPr>
        <w:spacing w:after="0"/>
        <w:ind w:left="0"/>
        <w:jc w:val="both"/>
      </w:pPr>
      <w:r>
        <w:rPr>
          <w:rFonts w:ascii="Times New Roman"/>
          <w:b w:val="false"/>
          <w:i w:val="false"/>
          <w:color w:val="000000"/>
          <w:sz w:val="28"/>
        </w:rPr>
        <w:t>
      If there are comments and (or) objections based on the results of the permit control, the applicant or his representatives have the right to present comments and (or) objections in writing.</w:t>
      </w:r>
    </w:p>
    <w:p>
      <w:pPr>
        <w:spacing w:after="0"/>
        <w:ind w:left="0"/>
        <w:jc w:val="both"/>
      </w:pPr>
      <w:r>
        <w:rPr>
          <w:rFonts w:ascii="Times New Roman"/>
          <w:b w:val="false"/>
          <w:i w:val="false"/>
          <w:color w:val="000000"/>
          <w:sz w:val="28"/>
        </w:rPr>
        <w:t>
      Comments and (or) objections are attached to the conclusion about the applicant’s compliance or non-compliance with the qualification or permitting requirements, about which a corresponding note is made in it.</w:t>
      </w:r>
    </w:p>
    <w:p>
      <w:pPr>
        <w:spacing w:after="0"/>
        <w:ind w:left="0"/>
        <w:jc w:val="both"/>
      </w:pPr>
      <w:r>
        <w:rPr>
          <w:rFonts w:ascii="Times New Roman"/>
          <w:b w:val="false"/>
          <w:i w:val="false"/>
          <w:color w:val="000000"/>
          <w:sz w:val="28"/>
        </w:rPr>
        <w:t>
      The licensing authority must consider the comments and (or) objections of the subject of control to the conclusion about the applicant’s compliance or non-compliance with the qualification or permitting requirements and give a reasoned response within fifteen working days.</w:t>
      </w:r>
    </w:p>
    <w:p>
      <w:pPr>
        <w:spacing w:after="0"/>
        <w:ind w:left="0"/>
        <w:jc w:val="both"/>
      </w:pPr>
      <w:r>
        <w:rPr>
          <w:rFonts w:ascii="Times New Roman"/>
          <w:b w:val="false"/>
          <w:i w:val="false"/>
          <w:color w:val="000000"/>
          <w:sz w:val="28"/>
        </w:rPr>
        <w:t>
      In case of refusal to accept a conclusion on the applicant’s compliance or non-compliance with the qualification or permitting requirements, an act is drawn up, which is signed by the officials exercising permitting control and the applicant’s manager or his authorized representative.</w:t>
      </w:r>
    </w:p>
    <w:p>
      <w:pPr>
        <w:spacing w:after="0"/>
        <w:ind w:left="0"/>
        <w:jc w:val="both"/>
      </w:pPr>
      <w:r>
        <w:rPr>
          <w:rFonts w:ascii="Times New Roman"/>
          <w:b w:val="false"/>
          <w:i w:val="false"/>
          <w:color w:val="000000"/>
          <w:sz w:val="28"/>
        </w:rPr>
        <w:t>
      The applicant or his authorized representative has the right to refuse to sign the act by giving a written explanation of the reason for the refusal.</w:t>
      </w:r>
    </w:p>
    <w:p>
      <w:pPr>
        <w:spacing w:after="0"/>
        <w:ind w:left="0"/>
        <w:jc w:val="both"/>
      </w:pPr>
      <w:r>
        <w:rPr>
          <w:rFonts w:ascii="Times New Roman"/>
          <w:b w:val="false"/>
          <w:i w:val="false"/>
          <w:color w:val="000000"/>
          <w:sz w:val="28"/>
        </w:rPr>
        <w:t>
      The conclusion on the applicant’s compliance or non-compliance with the qualification or permitting requirements is drawn up in two copies.</w:t>
      </w:r>
    </w:p>
    <w:p>
      <w:pPr>
        <w:spacing w:after="0"/>
        <w:ind w:left="0"/>
        <w:jc w:val="both"/>
      </w:pPr>
      <w:r>
        <w:rPr>
          <w:rFonts w:ascii="Times New Roman"/>
          <w:b w:val="false"/>
          <w:i w:val="false"/>
          <w:color w:val="000000"/>
          <w:sz w:val="28"/>
        </w:rPr>
        <w:t>
      The first copy of the conclusion on the applicant’s compliance or non-compliance with the qualification or permitting requirements remains with the licensing authority, the second copy on paper against signature or in electronic form is submitted to the applicant (the head of the legal entity or his authorized person, an individual).</w:t>
      </w:r>
    </w:p>
    <w:p>
      <w:pPr>
        <w:spacing w:after="0"/>
        <w:ind w:left="0"/>
        <w:jc w:val="both"/>
      </w:pPr>
      <w:r>
        <w:rPr>
          <w:rFonts w:ascii="Times New Roman"/>
          <w:b w:val="false"/>
          <w:i w:val="false"/>
          <w:color w:val="000000"/>
          <w:sz w:val="28"/>
        </w:rPr>
        <w:t>
      Seizure and withdrawal of original accounting and other documents during the permit control is prohibited.</w:t>
      </w:r>
    </w:p>
    <w:p>
      <w:pPr>
        <w:spacing w:after="0"/>
        <w:ind w:left="0"/>
        <w:jc w:val="both"/>
      </w:pPr>
      <w:r>
        <w:rPr>
          <w:rFonts w:ascii="Times New Roman"/>
          <w:b w:val="false"/>
          <w:i w:val="false"/>
          <w:color w:val="000000"/>
          <w:sz w:val="28"/>
        </w:rPr>
        <w:t>
      If the applicant meets the qualification or permitting requirements, a conclusion is drawn up on the applicant’s compliance with the qualification or permitting requirements.</w:t>
      </w:r>
    </w:p>
    <w:p>
      <w:pPr>
        <w:spacing w:after="0"/>
        <w:ind w:left="0"/>
        <w:jc w:val="both"/>
      </w:pPr>
      <w:r>
        <w:rPr>
          <w:rFonts w:ascii="Times New Roman"/>
          <w:b w:val="false"/>
          <w:i w:val="false"/>
          <w:color w:val="000000"/>
          <w:sz w:val="28"/>
        </w:rPr>
        <w:t>
      2-2. When conducting the permit control, officials of the licensing authority are not entitled to:</w:t>
      </w:r>
    </w:p>
    <w:p>
      <w:pPr>
        <w:spacing w:after="0"/>
        <w:ind w:left="0"/>
        <w:jc w:val="both"/>
      </w:pPr>
      <w:r>
        <w:rPr>
          <w:rFonts w:ascii="Times New Roman"/>
          <w:b w:val="false"/>
          <w:i w:val="false"/>
          <w:color w:val="000000"/>
          <w:sz w:val="28"/>
        </w:rPr>
        <w:t>
      1) verify compliance with requirements not established in the regulatory legal acts of the Republic of Kazakhstan on approval of qualification and permitting requirements;</w:t>
      </w:r>
    </w:p>
    <w:p>
      <w:pPr>
        <w:spacing w:after="0"/>
        <w:ind w:left="0"/>
        <w:jc w:val="both"/>
      </w:pPr>
      <w:r>
        <w:rPr>
          <w:rFonts w:ascii="Times New Roman"/>
          <w:b w:val="false"/>
          <w:i w:val="false"/>
          <w:color w:val="000000"/>
          <w:sz w:val="28"/>
        </w:rPr>
        <w:t>
      2) require the provision of documents, information, samples (samples) of products, samples of inspection of environmental objects and objects of the industrial environment, if they are not the objects of permit control or do not relate to its subject;</w:t>
      </w:r>
    </w:p>
    <w:p>
      <w:pPr>
        <w:spacing w:after="0"/>
        <w:ind w:left="0"/>
        <w:jc w:val="both"/>
      </w:pPr>
      <w:r>
        <w:rPr>
          <w:rFonts w:ascii="Times New Roman"/>
          <w:b w:val="false"/>
          <w:i w:val="false"/>
          <w:color w:val="000000"/>
          <w:sz w:val="28"/>
        </w:rPr>
        <w:t>
      3) take product samples, inspection samples of environmental objects and industrial environment objects for carrying out their research, testing, measurements without drawing up protocols on the selection of these samples, samples in the prescribed form and (or) in quantities exceeding the norms established by national standards and the rules for selection of samples, samples and methods of their research, testing, measurements, technical regulations or other regulatory technical documents, rules and methods of research, testing, measurements valid until the day of their entry into force;</w:t>
      </w:r>
    </w:p>
    <w:p>
      <w:pPr>
        <w:spacing w:after="0"/>
        <w:ind w:left="0"/>
        <w:jc w:val="both"/>
      </w:pPr>
      <w:r>
        <w:rPr>
          <w:rFonts w:ascii="Times New Roman"/>
          <w:b w:val="false"/>
          <w:i w:val="false"/>
          <w:color w:val="000000"/>
          <w:sz w:val="28"/>
        </w:rPr>
        <w:t>
      4) disclose and (or) disseminate information obtained as a result of the permit control and constituting a commercial, tax or other secret protected by law, except for cases provided for by the laws of the Republic of Kazakhstan;</w:t>
      </w:r>
    </w:p>
    <w:p>
      <w:pPr>
        <w:spacing w:after="0"/>
        <w:ind w:left="0"/>
        <w:jc w:val="both"/>
      </w:pPr>
      <w:r>
        <w:rPr>
          <w:rFonts w:ascii="Times New Roman"/>
          <w:b w:val="false"/>
          <w:i w:val="false"/>
          <w:color w:val="000000"/>
          <w:sz w:val="28"/>
        </w:rPr>
        <w:t>
      5) demand and make requests that are not related to the subject of the permit control.</w:t>
      </w:r>
    </w:p>
    <w:p>
      <w:pPr>
        <w:spacing w:after="0"/>
        <w:ind w:left="0"/>
        <w:jc w:val="both"/>
      </w:pPr>
      <w:r>
        <w:rPr>
          <w:rFonts w:ascii="Times New Roman"/>
          <w:b w:val="false"/>
          <w:i w:val="false"/>
          <w:color w:val="000000"/>
          <w:sz w:val="28"/>
        </w:rPr>
        <w:t>
      2-3. Officials of licensing authorities, when conducting the permit control, have the right to:</w:t>
      </w:r>
    </w:p>
    <w:p>
      <w:pPr>
        <w:spacing w:after="0"/>
        <w:ind w:left="0"/>
        <w:jc w:val="both"/>
      </w:pPr>
      <w:r>
        <w:rPr>
          <w:rFonts w:ascii="Times New Roman"/>
          <w:b w:val="false"/>
          <w:i w:val="false"/>
          <w:color w:val="000000"/>
          <w:sz w:val="28"/>
        </w:rPr>
        <w:t>
      1) unhindered access to the territory and premises of the applicant;</w:t>
      </w:r>
    </w:p>
    <w:p>
      <w:pPr>
        <w:spacing w:after="0"/>
        <w:ind w:left="0"/>
        <w:jc w:val="both"/>
      </w:pPr>
      <w:r>
        <w:rPr>
          <w:rFonts w:ascii="Times New Roman"/>
          <w:b w:val="false"/>
          <w:i w:val="false"/>
          <w:color w:val="000000"/>
          <w:sz w:val="28"/>
        </w:rPr>
        <w:t>
      2) receive documents (information) on paper and electronic media or copies thereof for inclusion in the conclusion on the applicant’s compliance or non-compliance with qualification or permitting requirements, as well as access to automated databases (information systems) in accordance with the subject of the permit control of the applicant in compliance with the requirements provided for by the legislation of the Republic of Kazakhstan on state secrets and other secrets protected by the law of the Republic of Kazakhstan;</w:t>
      </w:r>
    </w:p>
    <w:p>
      <w:pPr>
        <w:spacing w:after="0"/>
        <w:ind w:left="0"/>
        <w:jc w:val="both"/>
      </w:pPr>
      <w:r>
        <w:rPr>
          <w:rFonts w:ascii="Times New Roman"/>
          <w:b w:val="false"/>
          <w:i w:val="false"/>
          <w:color w:val="000000"/>
          <w:sz w:val="28"/>
        </w:rPr>
        <w:t>
      3) carry out audio, photo and video filming;</w:t>
      </w:r>
    </w:p>
    <w:p>
      <w:pPr>
        <w:spacing w:after="0"/>
        <w:ind w:left="0"/>
        <w:jc w:val="both"/>
      </w:pPr>
      <w:r>
        <w:rPr>
          <w:rFonts w:ascii="Times New Roman"/>
          <w:b w:val="false"/>
          <w:i w:val="false"/>
          <w:color w:val="000000"/>
          <w:sz w:val="28"/>
        </w:rPr>
        <w:t>
      4) use records of technical means of control, surveillance and recording devices, photographic and video equipment related to the subject of the permit control;</w:t>
      </w:r>
    </w:p>
    <w:p>
      <w:pPr>
        <w:spacing w:after="0"/>
        <w:ind w:left="0"/>
        <w:jc w:val="both"/>
      </w:pPr>
      <w:r>
        <w:rPr>
          <w:rFonts w:ascii="Times New Roman"/>
          <w:b w:val="false"/>
          <w:i w:val="false"/>
          <w:color w:val="000000"/>
          <w:sz w:val="28"/>
        </w:rPr>
        <w:t>
      5) attract specialists, consultants and experts from government bodies and subordinate organizations.</w:t>
      </w:r>
    </w:p>
    <w:p>
      <w:pPr>
        <w:spacing w:after="0"/>
        <w:ind w:left="0"/>
        <w:jc w:val="both"/>
      </w:pPr>
      <w:r>
        <w:rPr>
          <w:rFonts w:ascii="Times New Roman"/>
          <w:b w:val="false"/>
          <w:i w:val="false"/>
          <w:color w:val="000000"/>
          <w:sz w:val="28"/>
        </w:rPr>
        <w:t>
      Officials of licensing authorities, when conductin the permit control, are obliged to:</w:t>
      </w:r>
    </w:p>
    <w:p>
      <w:pPr>
        <w:spacing w:after="0"/>
        <w:ind w:left="0"/>
        <w:jc w:val="both"/>
      </w:pPr>
      <w:r>
        <w:rPr>
          <w:rFonts w:ascii="Times New Roman"/>
          <w:b w:val="false"/>
          <w:i w:val="false"/>
          <w:color w:val="000000"/>
          <w:sz w:val="28"/>
        </w:rPr>
        <w:t>
      1) comply with the legislation of the Republic of Kazakhstan, respect the rights and legitimate interests of applicants;</w:t>
      </w:r>
    </w:p>
    <w:p>
      <w:pPr>
        <w:spacing w:after="0"/>
        <w:ind w:left="0"/>
        <w:jc w:val="both"/>
      </w:pPr>
      <w:r>
        <w:rPr>
          <w:rFonts w:ascii="Times New Roman"/>
          <w:b w:val="false"/>
          <w:i w:val="false"/>
          <w:color w:val="000000"/>
          <w:sz w:val="28"/>
        </w:rPr>
        <w:t>
      2) not interfere with the established work schedule of applicants during the period of the permit control;</w:t>
      </w:r>
    </w:p>
    <w:p>
      <w:pPr>
        <w:spacing w:after="0"/>
        <w:ind w:left="0"/>
        <w:jc w:val="both"/>
      </w:pPr>
      <w:r>
        <w:rPr>
          <w:rFonts w:ascii="Times New Roman"/>
          <w:b w:val="false"/>
          <w:i w:val="false"/>
          <w:color w:val="000000"/>
          <w:sz w:val="28"/>
        </w:rPr>
        <w:t>
      3) not prevent the applicant from being present during the permit control, and provide explanations on issues related to the subject of the permit control;</w:t>
      </w:r>
    </w:p>
    <w:p>
      <w:pPr>
        <w:spacing w:after="0"/>
        <w:ind w:left="0"/>
        <w:jc w:val="both"/>
      </w:pPr>
      <w:r>
        <w:rPr>
          <w:rFonts w:ascii="Times New Roman"/>
          <w:b w:val="false"/>
          <w:i w:val="false"/>
          <w:color w:val="000000"/>
          <w:sz w:val="28"/>
        </w:rPr>
        <w:t>
      4) provide the applicant with the necessary information related to the subject of the permit control;</w:t>
      </w:r>
    </w:p>
    <w:p>
      <w:pPr>
        <w:spacing w:after="0"/>
        <w:ind w:left="0"/>
        <w:jc w:val="both"/>
      </w:pPr>
      <w:r>
        <w:rPr>
          <w:rFonts w:ascii="Times New Roman"/>
          <w:b w:val="false"/>
          <w:i w:val="false"/>
          <w:color w:val="000000"/>
          <w:sz w:val="28"/>
        </w:rPr>
        <w:t>
      5) ensure the safety of documents and information obtained as a result of the permit control.</w:t>
      </w:r>
    </w:p>
    <w:p>
      <w:pPr>
        <w:spacing w:after="0"/>
        <w:ind w:left="0"/>
        <w:jc w:val="both"/>
      </w:pPr>
      <w:r>
        <w:rPr>
          <w:rFonts w:ascii="Times New Roman"/>
          <w:b w:val="false"/>
          <w:i w:val="false"/>
          <w:color w:val="000000"/>
          <w:sz w:val="28"/>
        </w:rPr>
        <w:t xml:space="preserve">
      2-4. When carrying out the permit control, applicants or their authorized representatives have the right: </w:t>
      </w:r>
    </w:p>
    <w:p>
      <w:pPr>
        <w:spacing w:after="0"/>
        <w:ind w:left="0"/>
        <w:jc w:val="both"/>
      </w:pPr>
      <w:r>
        <w:rPr>
          <w:rFonts w:ascii="Times New Roman"/>
          <w:b w:val="false"/>
          <w:i w:val="false"/>
          <w:color w:val="000000"/>
          <w:sz w:val="28"/>
        </w:rPr>
        <w:t>
      1) not to provide information if it does not relate to the subject of the permit control;</w:t>
      </w:r>
    </w:p>
    <w:p>
      <w:pPr>
        <w:spacing w:after="0"/>
        <w:ind w:left="0"/>
        <w:jc w:val="both"/>
      </w:pPr>
      <w:r>
        <w:rPr>
          <w:rFonts w:ascii="Times New Roman"/>
          <w:b w:val="false"/>
          <w:i w:val="false"/>
          <w:color w:val="000000"/>
          <w:sz w:val="28"/>
        </w:rPr>
        <w:t>
      2) appeal the conclusion on the applicant’s compliance or non-compliance with qualification or permitting requirements in accordance with the legislation of the Republic of Kazakhstan;</w:t>
      </w:r>
    </w:p>
    <w:p>
      <w:pPr>
        <w:spacing w:after="0"/>
        <w:ind w:left="0"/>
        <w:jc w:val="both"/>
      </w:pPr>
      <w:r>
        <w:rPr>
          <w:rFonts w:ascii="Times New Roman"/>
          <w:b w:val="false"/>
          <w:i w:val="false"/>
          <w:color w:val="000000"/>
          <w:sz w:val="28"/>
        </w:rPr>
        <w:t>
      3) record the process of carrying out the permit control, as well as individual actions of an official of the licensing authority, carried out by him within the framework of the permit control, using audio and video equipment, without creating obstacles to the activities of the official;</w:t>
      </w:r>
    </w:p>
    <w:p>
      <w:pPr>
        <w:spacing w:after="0"/>
        <w:ind w:left="0"/>
        <w:jc w:val="both"/>
      </w:pPr>
      <w:r>
        <w:rPr>
          <w:rFonts w:ascii="Times New Roman"/>
          <w:b w:val="false"/>
          <w:i w:val="false"/>
          <w:color w:val="000000"/>
          <w:sz w:val="28"/>
        </w:rPr>
        <w:t>
      4) involve third parties in participation in the permit control in order to represent their interests and rights.</w:t>
      </w:r>
    </w:p>
    <w:p>
      <w:pPr>
        <w:spacing w:after="0"/>
        <w:ind w:left="0"/>
        <w:jc w:val="both"/>
      </w:pPr>
      <w:r>
        <w:rPr>
          <w:rFonts w:ascii="Times New Roman"/>
          <w:b w:val="false"/>
          <w:i w:val="false"/>
          <w:color w:val="000000"/>
          <w:sz w:val="28"/>
        </w:rPr>
        <w:t>
      When carrying out the permit control, applicants or their authorized representatives are obliged to:</w:t>
      </w:r>
    </w:p>
    <w:p>
      <w:pPr>
        <w:spacing w:after="0"/>
        <w:ind w:left="0"/>
        <w:jc w:val="both"/>
      </w:pPr>
      <w:r>
        <w:rPr>
          <w:rFonts w:ascii="Times New Roman"/>
          <w:b w:val="false"/>
          <w:i w:val="false"/>
          <w:color w:val="000000"/>
          <w:sz w:val="28"/>
        </w:rPr>
        <w:t>
      1) ensure unimpeded access for officials of licensing authorities to the territory and premises of the applicant;</w:t>
      </w:r>
    </w:p>
    <w:p>
      <w:pPr>
        <w:spacing w:after="0"/>
        <w:ind w:left="0"/>
        <w:jc w:val="both"/>
      </w:pPr>
      <w:r>
        <w:rPr>
          <w:rFonts w:ascii="Times New Roman"/>
          <w:b w:val="false"/>
          <w:i w:val="false"/>
          <w:color w:val="000000"/>
          <w:sz w:val="28"/>
        </w:rPr>
        <w:t>
      2) in compliance with the requirements for the protection of commercial, tax or other secrets protected by law, submit to officials of licensing authorities the documents (information) on paper and electronic media or copies thereof for inclusion in the conclusion on the applicant’s compliance or non-compliance with qualification or permitting requirements, as well as access to automated databases (information systems) in accordance with the tasks and subject of the permit control;</w:t>
      </w:r>
    </w:p>
    <w:p>
      <w:pPr>
        <w:spacing w:after="0"/>
        <w:ind w:left="0"/>
        <w:jc w:val="both"/>
      </w:pPr>
      <w:r>
        <w:rPr>
          <w:rFonts w:ascii="Times New Roman"/>
          <w:b w:val="false"/>
          <w:i w:val="false"/>
          <w:color w:val="000000"/>
          <w:sz w:val="28"/>
        </w:rPr>
        <w:t>
      3) make a note on receipt on the second copy of the conclusion on the applicant’s compliance or non-compliance with the qualification or permitting requirements upon receipt;</w:t>
      </w:r>
    </w:p>
    <w:p>
      <w:pPr>
        <w:spacing w:after="0"/>
        <w:ind w:left="0"/>
        <w:jc w:val="both"/>
      </w:pPr>
      <w:r>
        <w:rPr>
          <w:rFonts w:ascii="Times New Roman"/>
          <w:b w:val="false"/>
          <w:i w:val="false"/>
          <w:color w:val="000000"/>
          <w:sz w:val="28"/>
        </w:rPr>
        <w:t>
      4) ensure the safety of persons who arrived to carry out the permit control at the facility from harmful and dangerous production factors in accordance with the standards established for this facility;</w:t>
      </w:r>
    </w:p>
    <w:p>
      <w:pPr>
        <w:spacing w:after="0"/>
        <w:ind w:left="0"/>
        <w:jc w:val="both"/>
      </w:pPr>
      <w:r>
        <w:rPr>
          <w:rFonts w:ascii="Times New Roman"/>
          <w:b w:val="false"/>
          <w:i w:val="false"/>
          <w:color w:val="000000"/>
          <w:sz w:val="28"/>
        </w:rPr>
        <w:t>
      5) in case of receiving a notification about the upcoming permit control, be at the location of the object of control and supervision at the appointed time and date.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After receiving the notification, the state body independently verifies the applicant’s compliance with the requirements established by the laws of the Republic of Kazakhstan, decrees of the President of the Republic of Kazakhstan, resolutions of the Government of the Republic of Kazakhstan or regulatory legal acts of the National Bank of the Republic of Kazakhstan, the authorized body for regulation, control and supervision of the financial market and financial organizations for carrying out activities in accordance with the Entrepreneurial Code of the Republic of Kazakhstan and the Law of the Republic of Kazakhstan “On state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is in the wording of the Law of the Republic of Kazakhstan dated 24.05.2018 № 156-VI (shall be enforced upon expiry of ten calendar days after its first official publication); as amended by Law  № 262-VI of the Republic of Kazakhstan as of 03.07.2019 (shall be enforced from 01.01.2020); dated 29.06.2020 № 352-VI (shall be enforced ten calendar days after the date of its first official publication); dated 30.12.2021 № 95-VII (shall be enforced from 01.01.2023); dated 06.04.2024 № 71-VIII (shall be enforced upon expiration of sixty calendar days after the day of its first official publication); dated 21.05.2024 № 86-VIII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FINAL AND TRANSITIONAL PROVISIONS</w:t>
      </w:r>
    </w:p>
    <w:p>
      <w:pPr>
        <w:spacing w:after="0"/>
        <w:ind w:left="0"/>
        <w:jc w:val="both"/>
      </w:pPr>
      <w:r>
        <w:rPr>
          <w:rFonts w:ascii="Times New Roman"/>
          <w:b w:val="false"/>
          <w:i w:val="false"/>
          <w:color w:val="000000"/>
          <w:sz w:val="28"/>
        </w:rPr>
        <w:t>
      Article 52. Transitional provisions</w:t>
      </w:r>
    </w:p>
    <w:p>
      <w:pPr>
        <w:spacing w:after="0"/>
        <w:ind w:left="0"/>
        <w:jc w:val="both"/>
      </w:pPr>
      <w:r>
        <w:rPr>
          <w:rFonts w:ascii="Times New Roman"/>
          <w:b w:val="false"/>
          <w:i w:val="false"/>
          <w:color w:val="000000"/>
          <w:sz w:val="28"/>
        </w:rPr>
        <w:t>
      1. Permissions and notifications being valid before entering of this Law into force and not included into the lists of permissions and notifications provided by annexes 1, 2 and 3 to this Law, considering the exclusions provided by paragraph 2 of Article 3 of this Law shall not be compulsory for existence and the carrying out of activity or actions (operations) without these permissions and notifications shall not entail responsibility for individuals or legal entities.</w:t>
      </w:r>
    </w:p>
    <w:p>
      <w:pPr>
        <w:spacing w:after="0"/>
        <w:ind w:left="0"/>
        <w:jc w:val="both"/>
      </w:pPr>
      <w:r>
        <w:rPr>
          <w:rFonts w:ascii="Times New Roman"/>
          <w:b w:val="false"/>
          <w:i w:val="false"/>
          <w:color w:val="000000"/>
          <w:sz w:val="28"/>
        </w:rPr>
        <w:t>
      2. Permission or notification order shall apply to the types of activity not subjected to licensing on a common basis in accordance with paragraph 8 of Article 4 of the Law of the Republic of Kazakhstan “On licensing” from the date of entering of this Law into force upon condition of their existence in annexes 1, 2 and 3 to this Law.</w:t>
      </w:r>
    </w:p>
    <w:p>
      <w:pPr>
        <w:spacing w:after="0"/>
        <w:ind w:left="0"/>
        <w:jc w:val="both"/>
      </w:pPr>
      <w:r>
        <w:rPr>
          <w:rFonts w:ascii="Times New Roman"/>
          <w:b w:val="false"/>
          <w:i w:val="false"/>
          <w:color w:val="000000"/>
          <w:sz w:val="28"/>
        </w:rPr>
        <w:t>
      3. Carrying out of licensing bodies before 1 January 2016 shall be performed in electronic form with the use of state informational system of permissions and notifications and the state electronic register of permissions and notifications in existence of such possibility.</w:t>
      </w:r>
    </w:p>
    <w:p>
      <w:pPr>
        <w:spacing w:after="0"/>
        <w:ind w:left="0"/>
        <w:jc w:val="both"/>
      </w:pPr>
      <w:r>
        <w:rPr>
          <w:rFonts w:ascii="Times New Roman"/>
          <w:b w:val="false"/>
          <w:i w:val="false"/>
          <w:color w:val="000000"/>
          <w:sz w:val="28"/>
        </w:rPr>
        <w:t>
      Carrying out of licensing procedures from the 1 January 2016 shall be performed only in electronic form with the use of state informational system of permissions and notifications and the state electronic register of permissions and notifications.</w:t>
      </w:r>
    </w:p>
    <w:p>
      <w:pPr>
        <w:spacing w:after="0"/>
        <w:ind w:left="0"/>
        <w:jc w:val="both"/>
      </w:pPr>
      <w:r>
        <w:rPr>
          <w:rFonts w:ascii="Times New Roman"/>
          <w:b w:val="false"/>
          <w:i w:val="false"/>
          <w:color w:val="000000"/>
          <w:sz w:val="28"/>
        </w:rPr>
        <w:t>
      Permissions of the second category on which automation of collection and storage of permissions in the state electronic register of permissions and notifications or carrying out of licensing procedures will not be introduced and ensured till 31 December 2015 shall be subject to cancellation, with the exception of permissions of the second category included into the list not subjected to automation, approved by the joint order of the authorized body in the scope of informatization and the authorized body in the scope of permissions and notifications.</w:t>
      </w:r>
    </w:p>
    <w:p>
      <w:pPr>
        <w:spacing w:after="0"/>
        <w:ind w:left="0"/>
        <w:jc w:val="both"/>
      </w:pPr>
      <w:r>
        <w:rPr>
          <w:rFonts w:ascii="Times New Roman"/>
          <w:b w:val="false"/>
          <w:i w:val="false"/>
          <w:color w:val="000000"/>
          <w:sz w:val="28"/>
        </w:rPr>
        <w:t>
      4. Licenses in the scope of using atomic energy issued before entering of this Law into force shall be subject to re-issuance for licenses with a limitation of their validity term within six months after the date of entering of this Law into force in accordance with annex 1 to this Law.</w:t>
      </w:r>
    </w:p>
    <w:p>
      <w:pPr>
        <w:spacing w:after="0"/>
        <w:ind w:left="0"/>
        <w:jc w:val="both"/>
      </w:pPr>
      <w:r>
        <w:rPr>
          <w:rFonts w:ascii="Times New Roman"/>
          <w:b w:val="false"/>
          <w:i w:val="false"/>
          <w:color w:val="000000"/>
          <w:sz w:val="28"/>
        </w:rPr>
        <w:t>
      Article 53. Order of entering of this Law into force</w:t>
      </w:r>
    </w:p>
    <w:p>
      <w:pPr>
        <w:spacing w:after="0"/>
        <w:ind w:left="0"/>
        <w:jc w:val="both"/>
      </w:pPr>
      <w:r>
        <w:rPr>
          <w:rFonts w:ascii="Times New Roman"/>
          <w:b w:val="false"/>
          <w:i w:val="false"/>
          <w:color w:val="000000"/>
          <w:sz w:val="28"/>
        </w:rPr>
        <w:t>
      1. This Law enters into force upon expiry of six months after the date of its first official publication.</w:t>
      </w:r>
    </w:p>
    <w:p>
      <w:pPr>
        <w:spacing w:after="0"/>
        <w:ind w:left="0"/>
        <w:jc w:val="both"/>
      </w:pPr>
      <w:r>
        <w:rPr>
          <w:rFonts w:ascii="Times New Roman"/>
          <w:b w:val="false"/>
          <w:i w:val="false"/>
          <w:color w:val="000000"/>
          <w:sz w:val="28"/>
        </w:rPr>
        <w:t>
      2. The Law of the Republic of Kazakhstan dated 11 January 2007 “On licensing” shall be deemed to have lost force (The Bulletin of the Parliament of the Republic of Kazakhstan, 2007, № 2, Article 10; № 20, Article 152; 2008, № 20, Article 89; № 23, Article 114; № 24, Article 128, 129; 2009, № 2-3, Article 16, 18; № 9-10, Article 47; № 13-14, Article 62, 63; № 17, Article 79, 81, 82; № 18, Article 84, 85; № 23, Article 100; № 24, Article 134; 2010, № 1-2, Article 4; № 7, Article 28; № 15, Article 71; № 17-18, Article 111, 112; № 24, Article 146, 149; 2011, № 1, Article 2; № 2, Article 21, 26; № 11, Article 102; № 12, Article 111; № 17, Article 136; № 24, Article 196; 2012, № 2, Article 14; № 3, Article 25; № 12, Article 84; № 13, Article 91; № 15, Article 97; № 21-22, Article 124; 2013, № 4, Article 21; № 10-11, Article 56; № 12, Article 57; № 16, Article 83).</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Law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Permissions and Notifications"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May 16, 2014 № 202-V LRK</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Appendix 1 is amended by the Law of the Republic of Kazakhstan dated 15.04.2024 № 72-VIII (shall be enforced from 01.01.2025); dated 08.07.2024 № 121-VIII (shall enter into force from 01.01.2027).</w:t>
      </w:r>
    </w:p>
    <w:p>
      <w:pPr>
        <w:spacing w:after="0"/>
        <w:ind w:left="0"/>
        <w:jc w:val="left"/>
      </w:pPr>
      <w:r>
        <w:rPr>
          <w:rFonts w:ascii="Times New Roman"/>
          <w:b/>
          <w:i w:val="false"/>
          <w:color w:val="000000"/>
        </w:rPr>
        <w:t xml:space="preserve"> LIST of permissions of the first category (licenses)</w:t>
      </w:r>
    </w:p>
    <w:p>
      <w:pPr>
        <w:spacing w:after="0"/>
        <w:ind w:left="0"/>
        <w:jc w:val="both"/>
      </w:pPr>
      <w:r>
        <w:rPr>
          <w:rFonts w:ascii="Times New Roman"/>
          <w:b w:val="false"/>
          <w:i w:val="false"/>
          <w:color w:val="ff0000"/>
          <w:sz w:val="28"/>
        </w:rPr>
        <w:t>
      Footnote. Annex 1 as amended by the Laws of the Republic of Kazakhstan dated 29.12.2014 № 269-V (shall be enforced from 01.01.2015); dated 27.04.2015 № 311-V (shall be enforced upon expiry of ten calendar days after its first official publication); dated 13.11.2015 № 398-V (shall be enforced upon expiry of ten calendar days after its first official publication); dated 29.10.2015 № 376-V (shall be enforced from 01.01.2016); dated 03.12.2015 № 432-V (shall be enforced from 01.01.2016); dated 29.03.2016 № 479-V (the order of enforcement, see Article 2); dated 07.04.2016 № 487-V (shall be enforced upon expiry of six months after its first official publication); dated 09.04.2016 № 496-V (shall be enforced upon expiry of ten calendar days after its first official publication); dated 09.04.2016 № 502-V (shall be enforced upon expiry of three months after its first official publication); dated 27.12.2017 № 126-VI (shall be enforced upon expiry of six months after its first official publication).); dated 24.05.2018 № 156-VI (shall be enforced upon expiry of ten calendar days after its first official publication); dated 02.07.2018 № 166-VI (shall be enforced from 01.01.2019); dated 04.07.2018 № 171-VI (shall be enforced upon expiry of ten calendar days after its first official publication); dated 28.12.2018 № 211-VI (shall be enforced upon expiry of ten calendar days after its first official publication); dated 21.01.2019 № 217-VI (shall be enforced upon expiry of ten calendar days after its first official publication); dated 02.04.2019 № 241-VI (shall be enforced upon expiry of ten calendar days after its first official publication); № 262-VI as of 03.07.2019 (shall be enforced from 01.01.2020); № 268-VI as of 28.10.2019 (the enforcement procedure is in Art. 2); № 272-VI as of 25.11.2019 (shall be enforced from 02.01.2020); № 289-VІ as of 26.12.2019 (shall be enforced ten calendar days after its first official publication); dated 29.06.2020 № 352-VI (effective ten calendar days after the date of its first official publication); dated 02.07.2020 № 356-VI (effective ten calendar days after the date of its first official publication); dated 03.07.2020 № 359-VI (enforcement, Article 2); dated 07.07.2020 № 361-VI (effective ten calendar days after the date of its first official publication); dated 30.12.2020 № 397-VI (shall be enforced from 01.01.2024); dated 02.01.2021 № 399-VI (effective from 16.12.2020); dated 02.01.2021 № 401-VI (effective from 01.07.2021); dated 02.01.2021 № 405-VI (effective six months from the date of entry into force of this Law); dated 05.01.2021 № 407-VI (shall be enforced from 01.01.2022); dated 05.01.2021 № 409-VI (shall be enforced from 01.01.2022); dated 25.02.2021 № 12-VII (enforcement, Article). dated 01.04.2021 № 26-VII (effective ten calendar days after the date of its first official publication); dated 30.04.2021 № 34-VII (shall be enforced upon the expiration of sixty calendar days after the date of its first official publication); dated 27.12.2021 № 87-VII (shall be enforced upon expiry of ten calendar days after the date of its first official publication); dated 30.12.2021 № 96-VII (shall be enforced upon expiry of sixty calendar days after the date of its first official publication); dated 31.12.2021 № 100 (shall be enforced from 01.01.2022); dated 03.01.2022 № 101-VII (shall be enforced upon expiry of sixty calendar days after the date of its first official publication); dated 03.05.2022 № 118-VII (shall enter into force upon expiry of sixty calendar days after the day of its first official publication); dated 21.05.2022 № 123-VII (shall be enforced six months after the date of entry into force of amendments and additions to the Code of the Republic of Kazakhstan "On taxes and other mandatory payments to the budget" (Tax Code), providing for the size of the license fee rates for the right to provide disinfection services, disinsection, deratization in the field of healthcare); dated 12.07.2022 № 138-VII (shall enter into force upon expiry of sixty calendar days after the day of its first official publication); dated 28.12.2022 № 173-VII (shall enter into force upon expiry of sixty calendar days after the day of its first official publication); dated 30.12.2022 № 177-VII (shall be enforced upon expiry of ten calendar days after the day of its first official publication); dated 06.02.2023 № 194-VII (shall be enforced from 01.04.2023); dated 16.11.2023 № 40-VIII (shall be enforced from 01.01.2024); dated 23.02.2024 № 64-VIII (shall be enforced upon expiration of sixty calendar days after the day of its first official publication); dated 21.05.2024 № 86-VIII (shall enter into force upon expiry of sixty calendar days after its first official publication); № 19.06.2024 dated 94-VIII (shall enter into force upon expiry of sixty calendar days after its first official publication).</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license and type of activity for which a license is required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 of activity for which a license is required</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field of broadcasting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distribution of TV and radio channels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Analog over-the-air broadcasting.</w:t>
            </w:r>
          </w:p>
          <w:p>
            <w:pPr>
              <w:spacing w:after="20"/>
              <w:ind w:left="20"/>
              <w:jc w:val="both"/>
            </w:pPr>
            <w:r>
              <w:rPr>
                <w:rFonts w:ascii="Times New Roman"/>
                <w:b w:val="false"/>
                <w:i w:val="false"/>
                <w:color w:val="000000"/>
                <w:sz w:val="20"/>
              </w:rPr>
              <w:t>
2. Digital broadcast broadcasting.</w:t>
            </w:r>
          </w:p>
          <w:p>
            <w:pPr>
              <w:spacing w:after="20"/>
              <w:ind w:left="20"/>
              <w:jc w:val="both"/>
            </w:pPr>
            <w:r>
              <w:rPr>
                <w:rFonts w:ascii="Times New Roman"/>
                <w:b w:val="false"/>
                <w:i w:val="false"/>
                <w:color w:val="000000"/>
                <w:sz w:val="20"/>
              </w:rPr>
              <w:t>
3. Satellite broadcasting.</w:t>
            </w:r>
          </w:p>
          <w:p>
            <w:pPr>
              <w:spacing w:after="20"/>
              <w:ind w:left="20"/>
              <w:jc w:val="both"/>
            </w:pPr>
            <w:r>
              <w:rPr>
                <w:rFonts w:ascii="Times New Roman"/>
                <w:b w:val="false"/>
                <w:i w:val="false"/>
                <w:color w:val="000000"/>
                <w:sz w:val="20"/>
              </w:rPr>
              <w:t>
4. Cable broadcasting.</w:t>
            </w:r>
          </w:p>
          <w:p>
            <w:pPr>
              <w:spacing w:after="0"/>
              <w:ind w:left="0"/>
              <w:jc w:val="both"/>
            </w:pPr>
            <w:r>
              <w:rPr>
                <w:rFonts w:ascii="Times New Roman"/>
                <w:b w:val="false"/>
                <w:i w:val="false"/>
                <w:color w:val="000000"/>
                <w:sz w:val="20"/>
              </w:rPr>
              <w:t>
5. Broadcasting using telecommunication networks.</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licensing of activities in the field of protection and use of objects of historical and cultural heritage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license for activities on performing scientific restoration works on monuments of history and culture and (or) archaeological works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Performance of scientific restoration works on historical and cultural monuments.</w:t>
            </w:r>
          </w:p>
          <w:p>
            <w:pPr>
              <w:spacing w:after="20"/>
              <w:ind w:left="20"/>
              <w:jc w:val="both"/>
            </w:pPr>
            <w:r>
              <w:rPr>
                <w:rFonts w:ascii="Times New Roman"/>
                <w:b w:val="false"/>
                <w:i w:val="false"/>
                <w:color w:val="000000"/>
                <w:sz w:val="20"/>
              </w:rPr>
              <w:t>
2. Performance of archaeological works.</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educational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Provision of primary education.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xml:space="preserve">
class 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Provision of basic secondary education.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xml:space="preserve">
class 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Provision of general secondary education.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Providing technical and vocational education in specialties included in the register of educational programs for military, special educational institutions by groups of specialties.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Providing post-secondary education in specialties included in the register of educational programs for the military, special educational institutions by groups of specialties.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Provision of higher education in areas of training and forms of training.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validity period 5 years</w:t>
            </w:r>
          </w:p>
          <w:p>
            <w:pPr>
              <w:spacing w:after="20"/>
              <w:ind w:left="20"/>
              <w:jc w:val="both"/>
            </w:pPr>
            <w:r>
              <w:rPr>
                <w:rFonts w:ascii="Times New Roman"/>
                <w:b w:val="false"/>
                <w:i w:val="false"/>
                <w:color w:val="000000"/>
                <w:sz w:val="20"/>
              </w:rPr>
              <w:t>
(except for licenses and (or) Annexes to the license issued to military, special educational institutions, as well as those issued before the introduction of paragraph 3-1 of Article 57 of the Law of the Republic of Kazakhstan "On education" to organizations of higher and (or) postgraduate education);</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Provision of postgraduate education in areas of training and forms of training.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validity period 5 years</w:t>
            </w:r>
          </w:p>
          <w:p>
            <w:pPr>
              <w:spacing w:after="20"/>
              <w:ind w:left="20"/>
              <w:jc w:val="both"/>
            </w:pPr>
            <w:r>
              <w:rPr>
                <w:rFonts w:ascii="Times New Roman"/>
                <w:b w:val="false"/>
                <w:i w:val="false"/>
                <w:color w:val="000000"/>
                <w:sz w:val="20"/>
              </w:rPr>
              <w:t>
(except for licenses and (or) Annexes to the license issued by the Academy of Justice, military, special educational institutions, as well as those issued before the introduction of paragraph 3-1 of Article 57 of the Law of the Republic of Kazakhstan "On education" to organizations of higher and (or) postgraduate education);</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Provision of spiritual education.</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architecture, urban planning and construction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survey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Engineering and geodetic works, including:</w:t>
            </w:r>
          </w:p>
          <w:p>
            <w:pPr>
              <w:spacing w:after="20"/>
              <w:ind w:left="20"/>
              <w:jc w:val="both"/>
            </w:pPr>
            <w:r>
              <w:rPr>
                <w:rFonts w:ascii="Times New Roman"/>
                <w:b w:val="false"/>
                <w:i w:val="false"/>
                <w:color w:val="000000"/>
                <w:sz w:val="20"/>
              </w:rPr>
              <w:t xml:space="preserve">
1) construction and laying of geodetic centers; </w:t>
            </w:r>
          </w:p>
          <w:p>
            <w:pPr>
              <w:spacing w:after="20"/>
              <w:ind w:left="20"/>
              <w:jc w:val="both"/>
            </w:pPr>
            <w:r>
              <w:rPr>
                <w:rFonts w:ascii="Times New Roman"/>
                <w:b w:val="false"/>
                <w:i w:val="false"/>
                <w:color w:val="000000"/>
                <w:sz w:val="20"/>
              </w:rPr>
              <w:t xml:space="preserve">
2) creation of planned high-altitude survey networks; </w:t>
            </w:r>
          </w:p>
          <w:p>
            <w:pPr>
              <w:spacing w:after="20"/>
              <w:ind w:left="20"/>
              <w:jc w:val="both"/>
            </w:pPr>
            <w:r>
              <w:rPr>
                <w:rFonts w:ascii="Times New Roman"/>
                <w:b w:val="false"/>
                <w:i w:val="false"/>
                <w:color w:val="000000"/>
                <w:sz w:val="20"/>
              </w:rPr>
              <w:t>
3) topographical works for design and construction (survey at scales from 1:10000 to 1:200, as well as surveys of underground utilities and structures, tracing and surveying of ground linear structures and their elements);</w:t>
            </w:r>
          </w:p>
          <w:p>
            <w:pPr>
              <w:spacing w:after="20"/>
              <w:ind w:left="20"/>
              <w:jc w:val="both"/>
            </w:pPr>
            <w:r>
              <w:rPr>
                <w:rFonts w:ascii="Times New Roman"/>
                <w:b w:val="false"/>
                <w:i w:val="false"/>
                <w:color w:val="000000"/>
                <w:sz w:val="20"/>
              </w:rPr>
              <w:t>
4) Geodetic works related to the transfer in nature with reference to engineering-geological workings, geophysical and other survey points.</w:t>
            </w:r>
          </w:p>
          <w:p>
            <w:pPr>
              <w:spacing w:after="20"/>
              <w:ind w:left="20"/>
              <w:jc w:val="both"/>
            </w:pPr>
            <w:r>
              <w:rPr>
                <w:rFonts w:ascii="Times New Roman"/>
                <w:b w:val="false"/>
                <w:i w:val="false"/>
                <w:color w:val="000000"/>
                <w:sz w:val="20"/>
              </w:rPr>
              <w:t>
2. Engineering-geological and engineering-hydrogeological works, including:</w:t>
            </w:r>
          </w:p>
          <w:p>
            <w:pPr>
              <w:spacing w:after="20"/>
              <w:ind w:left="20"/>
              <w:jc w:val="both"/>
            </w:pPr>
            <w:r>
              <w:rPr>
                <w:rFonts w:ascii="Times New Roman"/>
                <w:b w:val="false"/>
                <w:i w:val="false"/>
                <w:color w:val="000000"/>
                <w:sz w:val="20"/>
              </w:rPr>
              <w:t>
1) geophysical studies, reconnaissance and survey;</w:t>
            </w:r>
          </w:p>
          <w:p>
            <w:pPr>
              <w:spacing w:after="20"/>
              <w:ind w:left="20"/>
              <w:jc w:val="both"/>
            </w:pPr>
            <w:r>
              <w:rPr>
                <w:rFonts w:ascii="Times New Roman"/>
                <w:b w:val="false"/>
                <w:i w:val="false"/>
                <w:color w:val="000000"/>
                <w:sz w:val="20"/>
              </w:rPr>
              <w:t>
2) field studies of soils, hydrogeological studies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project activities </w:t>
            </w:r>
          </w:p>
          <w:p>
            <w:pPr>
              <w:spacing w:after="20"/>
              <w:ind w:left="20"/>
              <w:jc w:val="both"/>
            </w:pP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Urban planning (with the right to design for urban rehabilitation of areas of historical development, with the exception of scientific and restoration work on monuments of history and culture) and planning, including the development of: </w:t>
            </w:r>
          </w:p>
          <w:p>
            <w:pPr>
              <w:spacing w:after="20"/>
              <w:ind w:left="20"/>
              <w:jc w:val="both"/>
            </w:pPr>
            <w:r>
              <w:rPr>
                <w:rFonts w:ascii="Times New Roman"/>
                <w:b w:val="false"/>
                <w:i w:val="false"/>
                <w:color w:val="000000"/>
                <w:sz w:val="20"/>
              </w:rPr>
              <w:t>
1) planning documentation (complex schemes of urban planning of territories - projects of regional planning, general plans of settlements, projects of detailed planning and projects of development of areas, microdistricts, quarters, separate sites);</w:t>
            </w:r>
          </w:p>
          <w:p>
            <w:pPr>
              <w:spacing w:after="20"/>
              <w:ind w:left="20"/>
              <w:jc w:val="both"/>
            </w:pPr>
            <w:r>
              <w:rPr>
                <w:rFonts w:ascii="Times New Roman"/>
                <w:b w:val="false"/>
                <w:i w:val="false"/>
                <w:color w:val="000000"/>
                <w:sz w:val="20"/>
              </w:rPr>
              <w:t xml:space="preserve">
2) schemes of development of transport infrastructure of settlements (the street and road network and objects of intracity and external transport located within the borders of settlements) and inter-settlement territories (objects and communications of external transport located out of the street and road network of settlements); </w:t>
            </w:r>
          </w:p>
          <w:p>
            <w:pPr>
              <w:spacing w:after="20"/>
              <w:ind w:left="20"/>
              <w:jc w:val="both"/>
            </w:pPr>
            <w:r>
              <w:rPr>
                <w:rFonts w:ascii="Times New Roman"/>
                <w:b w:val="false"/>
                <w:i w:val="false"/>
                <w:color w:val="000000"/>
                <w:sz w:val="20"/>
              </w:rPr>
              <w:t>
3) schemes of heat supply of settlements with placement of objects on production and transportation of heat energy in the system of building, and also heat supply of production complexes located in inter-settlement territories;</w:t>
            </w:r>
          </w:p>
          <w:p>
            <w:pPr>
              <w:spacing w:after="20"/>
              <w:ind w:left="20"/>
              <w:jc w:val="both"/>
            </w:pPr>
            <w:r>
              <w:rPr>
                <w:rFonts w:ascii="Times New Roman"/>
                <w:b w:val="false"/>
                <w:i w:val="false"/>
                <w:color w:val="000000"/>
                <w:sz w:val="20"/>
              </w:rPr>
              <w:t xml:space="preserve">
4) schemes of water supply of settlements with placement of sources of drinking and (or) technical water and tracing of water pipelines, and also schemes of water supply of production complexes located in inter-settlement territories; </w:t>
            </w:r>
          </w:p>
          <w:p>
            <w:pPr>
              <w:spacing w:after="20"/>
              <w:ind w:left="20"/>
              <w:jc w:val="both"/>
            </w:pPr>
            <w:r>
              <w:rPr>
                <w:rFonts w:ascii="Times New Roman"/>
                <w:b w:val="false"/>
                <w:i w:val="false"/>
                <w:color w:val="000000"/>
                <w:sz w:val="20"/>
              </w:rPr>
              <w:t>
5) sewerage schemes of settlements and industrial complexes, including a centralized system of collection and drain of household, industrial and storm water, placement of main treatment facilities, evaporators and facilities for the regeneration of wastewater;</w:t>
            </w:r>
          </w:p>
          <w:p>
            <w:pPr>
              <w:spacing w:after="20"/>
              <w:ind w:left="20"/>
              <w:jc w:val="both"/>
            </w:pPr>
            <w:r>
              <w:rPr>
                <w:rFonts w:ascii="Times New Roman"/>
                <w:b w:val="false"/>
                <w:i w:val="false"/>
                <w:color w:val="000000"/>
                <w:sz w:val="20"/>
              </w:rPr>
              <w:t xml:space="preserve">
6) gas supply schemes of settlements and industrial complexes located in inter-settlement territories; </w:t>
            </w:r>
          </w:p>
          <w:p>
            <w:pPr>
              <w:spacing w:after="20"/>
              <w:ind w:left="20"/>
              <w:jc w:val="both"/>
            </w:pPr>
            <w:r>
              <w:rPr>
                <w:rFonts w:ascii="Times New Roman"/>
                <w:b w:val="false"/>
                <w:i w:val="false"/>
                <w:color w:val="000000"/>
                <w:sz w:val="20"/>
              </w:rPr>
              <w:t>
7) schemes of power supply of settlements with placement of objects on production and transportation of electric energy in the system of building, and also power supply of production complexes located in inter-settlement territories;</w:t>
            </w:r>
          </w:p>
          <w:p>
            <w:pPr>
              <w:spacing w:after="20"/>
              <w:ind w:left="20"/>
              <w:jc w:val="both"/>
            </w:pPr>
            <w:r>
              <w:rPr>
                <w:rFonts w:ascii="Times New Roman"/>
                <w:b w:val="false"/>
                <w:i w:val="false"/>
                <w:color w:val="000000"/>
                <w:sz w:val="20"/>
              </w:rPr>
              <w:t xml:space="preserve">
8) schemes of telecommunications and communication for settlements with placement of objects of infrastructure and sources of information. </w:t>
            </w:r>
          </w:p>
          <w:p>
            <w:pPr>
              <w:spacing w:after="20"/>
              <w:ind w:left="20"/>
              <w:jc w:val="both"/>
            </w:pPr>
            <w:r>
              <w:rPr>
                <w:rFonts w:ascii="Times New Roman"/>
                <w:b w:val="false"/>
                <w:i w:val="false"/>
                <w:color w:val="000000"/>
                <w:sz w:val="20"/>
              </w:rPr>
              <w:t>
2. Architectural design for buildings and structures (with the right to design for architectural-</w:t>
            </w:r>
          </w:p>
          <w:p>
            <w:pPr>
              <w:spacing w:after="20"/>
              <w:ind w:left="20"/>
              <w:jc w:val="both"/>
            </w:pPr>
            <w:r>
              <w:rPr>
                <w:rFonts w:ascii="Times New Roman"/>
                <w:b w:val="false"/>
                <w:i w:val="false"/>
                <w:color w:val="000000"/>
                <w:sz w:val="20"/>
              </w:rPr>
              <w:t>
restoration works, except for scientific and restoration works on monuments of history and culture), including general plans of objects, engineering preparation of the territory, improvement and organization of relief.</w:t>
            </w:r>
          </w:p>
          <w:p>
            <w:pPr>
              <w:spacing w:after="20"/>
              <w:ind w:left="20"/>
              <w:jc w:val="both"/>
            </w:pPr>
            <w:r>
              <w:rPr>
                <w:rFonts w:ascii="Times New Roman"/>
                <w:b w:val="false"/>
                <w:i w:val="false"/>
                <w:color w:val="000000"/>
                <w:sz w:val="20"/>
              </w:rPr>
              <w:t xml:space="preserve">
3. Construction design (with the right to design for major repairs and (or) reconstruction of buildings and structures, as well as strengthening of structures for each of the works mentioned below) and design, including: </w:t>
            </w:r>
          </w:p>
          <w:p>
            <w:pPr>
              <w:spacing w:after="20"/>
              <w:ind w:left="20"/>
              <w:jc w:val="both"/>
            </w:pPr>
            <w:r>
              <w:rPr>
                <w:rFonts w:ascii="Times New Roman"/>
                <w:b w:val="false"/>
                <w:i w:val="false"/>
                <w:color w:val="000000"/>
                <w:sz w:val="20"/>
              </w:rPr>
              <w:t xml:space="preserve">
1) bases and foundations; </w:t>
            </w:r>
          </w:p>
          <w:p>
            <w:pPr>
              <w:spacing w:after="20"/>
              <w:ind w:left="20"/>
              <w:jc w:val="both"/>
            </w:pPr>
            <w:r>
              <w:rPr>
                <w:rFonts w:ascii="Times New Roman"/>
                <w:b w:val="false"/>
                <w:i w:val="false"/>
                <w:color w:val="000000"/>
                <w:sz w:val="20"/>
              </w:rPr>
              <w:t xml:space="preserve">
2) concrete and reinforced concrete, stone and reinforced stone structures; </w:t>
            </w:r>
          </w:p>
          <w:p>
            <w:pPr>
              <w:spacing w:after="20"/>
              <w:ind w:left="20"/>
              <w:jc w:val="both"/>
            </w:pPr>
            <w:r>
              <w:rPr>
                <w:rFonts w:ascii="Times New Roman"/>
                <w:b w:val="false"/>
                <w:i w:val="false"/>
                <w:color w:val="000000"/>
                <w:sz w:val="20"/>
              </w:rPr>
              <w:t>
3) metal (steel, aluminum and alloy) structures.</w:t>
            </w:r>
          </w:p>
          <w:p>
            <w:pPr>
              <w:spacing w:after="20"/>
              <w:ind w:left="20"/>
              <w:jc w:val="both"/>
            </w:pPr>
            <w:r>
              <w:rPr>
                <w:rFonts w:ascii="Times New Roman"/>
                <w:b w:val="false"/>
                <w:i w:val="false"/>
                <w:color w:val="000000"/>
                <w:sz w:val="20"/>
              </w:rPr>
              <w:t xml:space="preserve">
4. Design of engineering systems and networks, including: </w:t>
            </w:r>
          </w:p>
          <w:p>
            <w:pPr>
              <w:spacing w:after="20"/>
              <w:ind w:left="20"/>
              <w:jc w:val="both"/>
            </w:pPr>
            <w:r>
              <w:rPr>
                <w:rFonts w:ascii="Times New Roman"/>
                <w:b w:val="false"/>
                <w:i w:val="false"/>
                <w:color w:val="000000"/>
                <w:sz w:val="20"/>
              </w:rPr>
              <w:t>
1) internal heating systems (including electric), ventilation, air conditioning, cold supply, gasification (low pressure gas supply) as well as their external networks with auxiliary facilities;</w:t>
            </w:r>
          </w:p>
          <w:p>
            <w:pPr>
              <w:spacing w:after="20"/>
              <w:ind w:left="20"/>
              <w:jc w:val="both"/>
            </w:pPr>
            <w:r>
              <w:rPr>
                <w:rFonts w:ascii="Times New Roman"/>
                <w:b w:val="false"/>
                <w:i w:val="false"/>
                <w:color w:val="000000"/>
                <w:sz w:val="20"/>
              </w:rPr>
              <w:t xml:space="preserve">
2) internal water supply systems (hot and cold water) and sewerage systems, as well as their external networks with auxiliary facilities; </w:t>
            </w:r>
          </w:p>
          <w:p>
            <w:pPr>
              <w:spacing w:after="20"/>
              <w:ind w:left="20"/>
              <w:jc w:val="both"/>
            </w:pPr>
            <w:r>
              <w:rPr>
                <w:rFonts w:ascii="Times New Roman"/>
                <w:b w:val="false"/>
                <w:i w:val="false"/>
                <w:color w:val="000000"/>
                <w:sz w:val="20"/>
              </w:rPr>
              <w:t>
3) internal systems of low-voltage devices (telephone, fire alarm systems), as well as their external networks;</w:t>
            </w:r>
          </w:p>
          <w:p>
            <w:pPr>
              <w:spacing w:after="20"/>
              <w:ind w:left="20"/>
              <w:jc w:val="both"/>
            </w:pPr>
            <w:r>
              <w:rPr>
                <w:rFonts w:ascii="Times New Roman"/>
                <w:b w:val="false"/>
                <w:i w:val="false"/>
                <w:color w:val="000000"/>
                <w:sz w:val="20"/>
              </w:rPr>
              <w:t>4) systems of internal and external electric lighting, power supply up to 0.4 kV and 10 kV;</w:t>
            </w:r>
          </w:p>
          <w:p>
            <w:pPr>
              <w:spacing w:after="20"/>
              <w:ind w:left="20"/>
              <w:jc w:val="both"/>
            </w:pPr>
            <w:r>
              <w:rPr>
                <w:rFonts w:ascii="Times New Roman"/>
                <w:b w:val="false"/>
                <w:i w:val="false"/>
                <w:color w:val="000000"/>
                <w:sz w:val="20"/>
              </w:rPr>
              <w:t xml:space="preserve">
5) power supply up to 35 kV, up to 110 kV and above; </w:t>
            </w:r>
          </w:p>
          <w:p>
            <w:pPr>
              <w:spacing w:after="20"/>
              <w:ind w:left="20"/>
              <w:jc w:val="both"/>
            </w:pPr>
            <w:r>
              <w:rPr>
                <w:rFonts w:ascii="Times New Roman"/>
                <w:b w:val="false"/>
                <w:i w:val="false"/>
                <w:color w:val="000000"/>
                <w:sz w:val="20"/>
              </w:rPr>
              <w:t>
6) main oil pipelines, oil product pipelines, gas pipelines (gas supply of medium and high pressure).</w:t>
            </w:r>
          </w:p>
          <w:p>
            <w:pPr>
              <w:spacing w:after="20"/>
              <w:ind w:left="20"/>
              <w:jc w:val="both"/>
            </w:pPr>
            <w:r>
              <w:rPr>
                <w:rFonts w:ascii="Times New Roman"/>
                <w:b w:val="false"/>
                <w:i w:val="false"/>
                <w:color w:val="000000"/>
                <w:sz w:val="20"/>
              </w:rPr>
              <w:t>
5. Technological design (development of technological part of construction projects) of buildings and structures for housing and civil purposes, including:</w:t>
            </w:r>
          </w:p>
          <w:p>
            <w:pPr>
              <w:spacing w:after="20"/>
              <w:ind w:left="20"/>
              <w:jc w:val="both"/>
            </w:pPr>
            <w:r>
              <w:rPr>
                <w:rFonts w:ascii="Times New Roman"/>
                <w:b w:val="false"/>
                <w:i w:val="false"/>
                <w:color w:val="000000"/>
                <w:sz w:val="20"/>
              </w:rPr>
              <w:t>
1) for pre-school education, general and special education, boarding schools, personnel training institutions, research, cultural, educational and entertainment institutions, trade enterprises (including pharmacies), health care (treatment and prevention of diseases, rehabilitation and sanatorium treatment), catering and consumer services, sports-recreational and sports activities, leisure and tourism, as well as other multifunctional buildings and complexes with premises for various public purposes;</w:t>
            </w:r>
          </w:p>
          <w:p>
            <w:pPr>
              <w:spacing w:after="20"/>
              <w:ind w:left="20"/>
              <w:jc w:val="both"/>
            </w:pPr>
            <w:r>
              <w:rPr>
                <w:rFonts w:ascii="Times New Roman"/>
                <w:b w:val="false"/>
                <w:i w:val="false"/>
                <w:color w:val="000000"/>
                <w:sz w:val="20"/>
              </w:rPr>
              <w:t>
2) for transport infrastructure (intended for direct public service) and utilities (except for buildings and facilities for servicing vehicles, as well as other industrial-</w:t>
            </w:r>
          </w:p>
          <w:p>
            <w:pPr>
              <w:spacing w:after="20"/>
              <w:ind w:left="20"/>
              <w:jc w:val="both"/>
            </w:pPr>
            <w:r>
              <w:rPr>
                <w:rFonts w:ascii="Times New Roman"/>
                <w:b w:val="false"/>
                <w:i w:val="false"/>
                <w:color w:val="000000"/>
                <w:sz w:val="20"/>
              </w:rPr>
              <w:t>
economic purpose).</w:t>
            </w:r>
          </w:p>
          <w:p>
            <w:pPr>
              <w:spacing w:after="20"/>
              <w:ind w:left="20"/>
              <w:jc w:val="both"/>
            </w:pPr>
            <w:r>
              <w:rPr>
                <w:rFonts w:ascii="Times New Roman"/>
                <w:b w:val="false"/>
                <w:i w:val="false"/>
                <w:color w:val="000000"/>
                <w:sz w:val="20"/>
              </w:rPr>
              <w:t xml:space="preserve">
6. Technological design (development of technological part of construction projects) of facilities for industrial purposes, including: </w:t>
            </w:r>
          </w:p>
          <w:p>
            <w:pPr>
              <w:spacing w:after="20"/>
              <w:ind w:left="20"/>
              <w:jc w:val="both"/>
            </w:pPr>
            <w:r>
              <w:rPr>
                <w:rFonts w:ascii="Times New Roman"/>
                <w:b w:val="false"/>
                <w:i w:val="false"/>
                <w:color w:val="000000"/>
                <w:sz w:val="20"/>
              </w:rPr>
              <w:t xml:space="preserve">
1) for energy industry; </w:t>
            </w:r>
          </w:p>
          <w:p>
            <w:pPr>
              <w:spacing w:after="20"/>
              <w:ind w:left="20"/>
              <w:jc w:val="both"/>
            </w:pPr>
            <w:r>
              <w:rPr>
                <w:rFonts w:ascii="Times New Roman"/>
                <w:b w:val="false"/>
                <w:i w:val="false"/>
                <w:color w:val="000000"/>
                <w:sz w:val="20"/>
              </w:rPr>
              <w:t xml:space="preserve">
2) for processing industry, including light and food industry; </w:t>
            </w:r>
          </w:p>
          <w:p>
            <w:pPr>
              <w:spacing w:after="20"/>
              <w:ind w:left="20"/>
              <w:jc w:val="both"/>
            </w:pPr>
            <w:r>
              <w:rPr>
                <w:rFonts w:ascii="Times New Roman"/>
                <w:b w:val="false"/>
                <w:i w:val="false"/>
                <w:color w:val="000000"/>
                <w:sz w:val="20"/>
              </w:rPr>
              <w:t xml:space="preserve">
3) for heavy engineering; </w:t>
            </w:r>
          </w:p>
          <w:p>
            <w:pPr>
              <w:spacing w:after="20"/>
              <w:ind w:left="20"/>
              <w:jc w:val="both"/>
            </w:pPr>
            <w:r>
              <w:rPr>
                <w:rFonts w:ascii="Times New Roman"/>
                <w:b w:val="false"/>
                <w:i w:val="false"/>
                <w:color w:val="000000"/>
                <w:sz w:val="20"/>
              </w:rPr>
              <w:t xml:space="preserve">
4) for medical, microbiological and pharmaceutical industry; </w:t>
            </w:r>
          </w:p>
          <w:p>
            <w:pPr>
              <w:spacing w:after="20"/>
              <w:ind w:left="20"/>
              <w:jc w:val="both"/>
            </w:pPr>
            <w:r>
              <w:rPr>
                <w:rFonts w:ascii="Times New Roman"/>
                <w:b w:val="false"/>
                <w:i w:val="false"/>
                <w:color w:val="000000"/>
                <w:sz w:val="20"/>
              </w:rPr>
              <w:t>
5)barrages, dams, other hydraulic structures;</w:t>
            </w:r>
          </w:p>
          <w:p>
            <w:pPr>
              <w:spacing w:after="20"/>
              <w:ind w:left="20"/>
              <w:jc w:val="both"/>
            </w:pPr>
            <w:r>
              <w:rPr>
                <w:rFonts w:ascii="Times New Roman"/>
                <w:b w:val="false"/>
                <w:i w:val="false"/>
                <w:color w:val="000000"/>
                <w:sz w:val="20"/>
              </w:rPr>
              <w:t xml:space="preserve">
6) tower and mast type structures; </w:t>
            </w:r>
          </w:p>
          <w:p>
            <w:pPr>
              <w:spacing w:after="20"/>
              <w:ind w:left="20"/>
              <w:jc w:val="both"/>
            </w:pPr>
            <w:r>
              <w:rPr>
                <w:rFonts w:ascii="Times New Roman"/>
                <w:b w:val="false"/>
                <w:i w:val="false"/>
                <w:color w:val="000000"/>
                <w:sz w:val="20"/>
              </w:rPr>
              <w:t xml:space="preserve">
7) for lifting-transport devices and elevators. </w:t>
            </w:r>
          </w:p>
          <w:p>
            <w:pPr>
              <w:spacing w:after="20"/>
              <w:ind w:left="20"/>
              <w:jc w:val="both"/>
            </w:pPr>
            <w:r>
              <w:rPr>
                <w:rFonts w:ascii="Times New Roman"/>
                <w:b w:val="false"/>
                <w:i w:val="false"/>
                <w:color w:val="000000"/>
                <w:sz w:val="20"/>
              </w:rPr>
              <w:t xml:space="preserve">
7. Technological design (development of technological part of construction projects) of objects of transport, communication and communications infrastructure, including maintenance of: </w:t>
            </w:r>
          </w:p>
          <w:p>
            <w:pPr>
              <w:spacing w:after="20"/>
              <w:ind w:left="20"/>
              <w:jc w:val="both"/>
            </w:pPr>
            <w:r>
              <w:rPr>
                <w:rFonts w:ascii="Times New Roman"/>
                <w:b w:val="false"/>
                <w:i w:val="false"/>
                <w:color w:val="000000"/>
                <w:sz w:val="20"/>
              </w:rPr>
              <w:t>
1) intra-urban and external transport, including road, electric, rail and other rail, air, water transport;</w:t>
            </w:r>
          </w:p>
          <w:p>
            <w:pPr>
              <w:spacing w:after="20"/>
              <w:ind w:left="20"/>
              <w:jc w:val="both"/>
            </w:pPr>
            <w:r>
              <w:rPr>
                <w:rFonts w:ascii="Times New Roman"/>
                <w:b w:val="false"/>
                <w:i w:val="false"/>
                <w:color w:val="000000"/>
                <w:sz w:val="20"/>
              </w:rPr>
              <w:t xml:space="preserve">
2) local communication lines, radio, telecommunications; </w:t>
            </w:r>
          </w:p>
          <w:p>
            <w:pPr>
              <w:spacing w:after="20"/>
              <w:ind w:left="20"/>
              <w:jc w:val="both"/>
            </w:pPr>
            <w:r>
              <w:rPr>
                <w:rFonts w:ascii="Times New Roman"/>
                <w:b w:val="false"/>
                <w:i w:val="false"/>
                <w:color w:val="000000"/>
                <w:sz w:val="20"/>
              </w:rPr>
              <w:t>
3) national and international communication lines (including satellite) and other types of telecommunications.</w:t>
            </w:r>
          </w:p>
          <w:p>
            <w:pPr>
              <w:spacing w:after="20"/>
              <w:ind w:left="20"/>
              <w:jc w:val="both"/>
            </w:pPr>
            <w:r>
              <w:rPr>
                <w:rFonts w:ascii="Times New Roman"/>
                <w:b w:val="false"/>
                <w:i w:val="false"/>
                <w:color w:val="000000"/>
                <w:sz w:val="20"/>
              </w:rPr>
              <w:t xml:space="preserve">
8. Technological design (development of technological part of transport construction projects), including: </w:t>
            </w:r>
          </w:p>
          <w:p>
            <w:pPr>
              <w:spacing w:after="20"/>
              <w:ind w:left="20"/>
              <w:jc w:val="both"/>
            </w:pPr>
            <w:r>
              <w:rPr>
                <w:rFonts w:ascii="Times New Roman"/>
                <w:b w:val="false"/>
                <w:i w:val="false"/>
                <w:color w:val="000000"/>
                <w:sz w:val="20"/>
              </w:rPr>
              <w:t xml:space="preserve">
1) the ways of rail transport; </w:t>
            </w:r>
          </w:p>
          <w:p>
            <w:pPr>
              <w:spacing w:after="20"/>
              <w:ind w:left="20"/>
              <w:jc w:val="both"/>
            </w:pPr>
            <w:r>
              <w:rPr>
                <w:rFonts w:ascii="Times New Roman"/>
                <w:b w:val="false"/>
                <w:i w:val="false"/>
                <w:color w:val="000000"/>
                <w:sz w:val="20"/>
              </w:rPr>
              <w:t xml:space="preserve">
2) roads of all categories; </w:t>
            </w:r>
          </w:p>
          <w:p>
            <w:pPr>
              <w:spacing w:after="20"/>
              <w:ind w:left="20"/>
              <w:jc w:val="both"/>
            </w:pPr>
            <w:r>
              <w:rPr>
                <w:rFonts w:ascii="Times New Roman"/>
                <w:b w:val="false"/>
                <w:i w:val="false"/>
                <w:color w:val="000000"/>
                <w:sz w:val="20"/>
              </w:rPr>
              <w:t>
3) street and road network of urban electric transport;</w:t>
            </w:r>
          </w:p>
          <w:p>
            <w:pPr>
              <w:spacing w:after="20"/>
              <w:ind w:left="20"/>
              <w:jc w:val="both"/>
            </w:pPr>
            <w:r>
              <w:rPr>
                <w:rFonts w:ascii="Times New Roman"/>
                <w:b w:val="false"/>
                <w:i w:val="false"/>
                <w:color w:val="000000"/>
                <w:sz w:val="20"/>
              </w:rPr>
              <w:t xml:space="preserve">
4) bridges and bridge crossings, including overpasses, and multilevel transport junctions. </w:t>
            </w:r>
          </w:p>
          <w:p>
            <w:pPr>
              <w:spacing w:after="20"/>
              <w:ind w:left="20"/>
              <w:jc w:val="both"/>
            </w:pPr>
            <w:r>
              <w:rPr>
                <w:rFonts w:ascii="Times New Roman"/>
                <w:b w:val="false"/>
                <w:i w:val="false"/>
                <w:color w:val="000000"/>
                <w:sz w:val="20"/>
              </w:rPr>
              <w:t>
9. Technological design (development of technological part of projects) of construction of agricultural facilities, with the exception of enterprises of processing industry.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construction and installation works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Special works in soils, including:</w:t>
            </w:r>
          </w:p>
          <w:p>
            <w:pPr>
              <w:spacing w:after="20"/>
              <w:ind w:left="20"/>
              <w:jc w:val="both"/>
            </w:pPr>
            <w:r>
              <w:rPr>
                <w:rFonts w:ascii="Times New Roman"/>
                <w:b w:val="false"/>
                <w:i w:val="false"/>
                <w:color w:val="000000"/>
                <w:sz w:val="20"/>
              </w:rPr>
              <w:t xml:space="preserve">
1) installation of foundations; </w:t>
            </w:r>
          </w:p>
          <w:p>
            <w:pPr>
              <w:spacing w:after="20"/>
              <w:ind w:left="20"/>
              <w:jc w:val="both"/>
            </w:pPr>
            <w:r>
              <w:rPr>
                <w:rFonts w:ascii="Times New Roman"/>
                <w:b w:val="false"/>
                <w:i w:val="false"/>
                <w:color w:val="000000"/>
                <w:sz w:val="20"/>
              </w:rPr>
              <w:t xml:space="preserve">
2) drilling operations in the ground; </w:t>
            </w:r>
          </w:p>
          <w:p>
            <w:pPr>
              <w:spacing w:after="20"/>
              <w:ind w:left="20"/>
              <w:jc w:val="both"/>
            </w:pPr>
            <w:r>
              <w:rPr>
                <w:rFonts w:ascii="Times New Roman"/>
                <w:b w:val="false"/>
                <w:i w:val="false"/>
                <w:color w:val="000000"/>
                <w:sz w:val="20"/>
              </w:rPr>
              <w:t xml:space="preserve">
3) underwater-technical works and works on the sea shelf. </w:t>
            </w:r>
          </w:p>
          <w:p>
            <w:pPr>
              <w:spacing w:after="20"/>
              <w:ind w:left="20"/>
              <w:jc w:val="both"/>
            </w:pPr>
            <w:r>
              <w:rPr>
                <w:rFonts w:ascii="Times New Roman"/>
                <w:b w:val="false"/>
                <w:i w:val="false"/>
                <w:color w:val="000000"/>
                <w:sz w:val="20"/>
              </w:rPr>
              <w:t>
2. Construction of bearing and (or) enclosing structures of buildings and structures (including bridges, transport overpasses, tunnels and crossovers, other artificial structures), including major repairs and reconstruction of facilities, including:</w:t>
            </w:r>
          </w:p>
          <w:p>
            <w:pPr>
              <w:spacing w:after="20"/>
              <w:ind w:left="20"/>
              <w:jc w:val="both"/>
            </w:pPr>
            <w:r>
              <w:rPr>
                <w:rFonts w:ascii="Times New Roman"/>
                <w:b w:val="false"/>
                <w:i w:val="false"/>
                <w:color w:val="000000"/>
                <w:sz w:val="20"/>
              </w:rPr>
              <w:t xml:space="preserve">
1) installation of metal structures; </w:t>
            </w:r>
          </w:p>
          <w:p>
            <w:pPr>
              <w:spacing w:after="20"/>
              <w:ind w:left="20"/>
              <w:jc w:val="both"/>
            </w:pPr>
            <w:r>
              <w:rPr>
                <w:rFonts w:ascii="Times New Roman"/>
                <w:b w:val="false"/>
                <w:i w:val="false"/>
                <w:color w:val="000000"/>
                <w:sz w:val="20"/>
              </w:rPr>
              <w:t xml:space="preserve">
2) installation of building structures of tower and mast type, chimney-shafts; </w:t>
            </w:r>
          </w:p>
          <w:p>
            <w:pPr>
              <w:spacing w:after="20"/>
              <w:ind w:left="20"/>
              <w:jc w:val="both"/>
            </w:pPr>
            <w:r>
              <w:rPr>
                <w:rFonts w:ascii="Times New Roman"/>
                <w:b w:val="false"/>
                <w:i w:val="false"/>
                <w:color w:val="000000"/>
                <w:sz w:val="20"/>
              </w:rPr>
              <w:t xml:space="preserve">
3) installation of bearing structures of bridges and bridge crossings; </w:t>
            </w:r>
          </w:p>
          <w:p>
            <w:pPr>
              <w:spacing w:after="20"/>
              <w:ind w:left="20"/>
              <w:jc w:val="both"/>
            </w:pPr>
            <w:r>
              <w:rPr>
                <w:rFonts w:ascii="Times New Roman"/>
                <w:b w:val="false"/>
                <w:i w:val="false"/>
                <w:color w:val="000000"/>
                <w:sz w:val="20"/>
              </w:rPr>
              <w:t>
4) hydraulic and antimud slide protection facilities, barrages, dams;</w:t>
            </w:r>
          </w:p>
          <w:p>
            <w:pPr>
              <w:spacing w:after="20"/>
              <w:ind w:left="20"/>
              <w:jc w:val="both"/>
            </w:pPr>
            <w:r>
              <w:rPr>
                <w:rFonts w:ascii="Times New Roman"/>
                <w:b w:val="false"/>
                <w:i w:val="false"/>
                <w:color w:val="000000"/>
                <w:sz w:val="20"/>
              </w:rPr>
              <w:t xml:space="preserve">
5) chimney-shafts, silo construction, cooling towers, pit head copra; </w:t>
            </w:r>
          </w:p>
          <w:p>
            <w:pPr>
              <w:spacing w:after="20"/>
              <w:ind w:left="20"/>
              <w:jc w:val="both"/>
            </w:pPr>
            <w:r>
              <w:rPr>
                <w:rFonts w:ascii="Times New Roman"/>
                <w:b w:val="false"/>
                <w:i w:val="false"/>
                <w:color w:val="000000"/>
                <w:sz w:val="20"/>
              </w:rPr>
              <w:t xml:space="preserve">
6) mining and tunnel works, the installation of anti-filtration screens; </w:t>
            </w:r>
          </w:p>
          <w:p>
            <w:pPr>
              <w:spacing w:after="20"/>
              <w:ind w:left="20"/>
              <w:jc w:val="both"/>
            </w:pPr>
            <w:r>
              <w:rPr>
                <w:rFonts w:ascii="Times New Roman"/>
                <w:b w:val="false"/>
                <w:i w:val="false"/>
                <w:color w:val="000000"/>
                <w:sz w:val="20"/>
              </w:rPr>
              <w:t>
7) installation of building structures of lifting equipment (elevators, escalators, headgears and lifts, cable ways and other constructions of lifting equipment);</w:t>
            </w:r>
          </w:p>
          <w:p>
            <w:pPr>
              <w:spacing w:after="20"/>
              <w:ind w:left="20"/>
              <w:jc w:val="both"/>
            </w:pPr>
            <w:r>
              <w:rPr>
                <w:rFonts w:ascii="Times New Roman"/>
                <w:b w:val="false"/>
                <w:i w:val="false"/>
                <w:color w:val="000000"/>
                <w:sz w:val="20"/>
              </w:rPr>
              <w:t xml:space="preserve">
8) installation of monolithic and installation of precast concrete and concrete structures, masonry of block elements of walls and partition walls and filling the gaps; </w:t>
            </w:r>
          </w:p>
          <w:p>
            <w:pPr>
              <w:spacing w:after="20"/>
              <w:ind w:left="20"/>
              <w:jc w:val="both"/>
            </w:pPr>
            <w:r>
              <w:rPr>
                <w:rFonts w:ascii="Times New Roman"/>
                <w:b w:val="false"/>
                <w:i w:val="false"/>
                <w:color w:val="000000"/>
                <w:sz w:val="20"/>
              </w:rPr>
              <w:t>
9) roofing works.</w:t>
            </w:r>
          </w:p>
          <w:p>
            <w:pPr>
              <w:spacing w:after="20"/>
              <w:ind w:left="20"/>
              <w:jc w:val="both"/>
            </w:pPr>
            <w:r>
              <w:rPr>
                <w:rFonts w:ascii="Times New Roman"/>
                <w:b w:val="false"/>
                <w:i w:val="false"/>
                <w:color w:val="000000"/>
                <w:sz w:val="20"/>
              </w:rPr>
              <w:t>
3. Special construction and installation works on laying of linear structures, including major repairs and reconstruction, including:</w:t>
            </w:r>
          </w:p>
          <w:p>
            <w:pPr>
              <w:spacing w:after="20"/>
              <w:ind w:left="20"/>
              <w:jc w:val="both"/>
            </w:pPr>
            <w:r>
              <w:rPr>
                <w:rFonts w:ascii="Times New Roman"/>
                <w:b w:val="false"/>
                <w:i w:val="false"/>
                <w:color w:val="000000"/>
                <w:sz w:val="20"/>
              </w:rPr>
              <w:t>
1) steel tanks (containers) working under pressure or intended for storage of explosive or other dangerous (harmful) liquid or gaseous substances;</w:t>
            </w:r>
          </w:p>
          <w:p>
            <w:pPr>
              <w:spacing w:after="20"/>
              <w:ind w:left="20"/>
              <w:jc w:val="both"/>
            </w:pPr>
            <w:r>
              <w:rPr>
                <w:rFonts w:ascii="Times New Roman"/>
                <w:b w:val="false"/>
                <w:i w:val="false"/>
                <w:color w:val="000000"/>
                <w:sz w:val="20"/>
              </w:rPr>
              <w:t xml:space="preserve">
2) field and trunk networks of oil pipelines, gas pipelines, as well as oil product trunk networks; </w:t>
            </w:r>
          </w:p>
          <w:p>
            <w:pPr>
              <w:spacing w:after="20"/>
              <w:ind w:left="20"/>
              <w:jc w:val="both"/>
            </w:pPr>
            <w:r>
              <w:rPr>
                <w:rFonts w:ascii="Times New Roman"/>
                <w:b w:val="false"/>
                <w:i w:val="false"/>
                <w:color w:val="000000"/>
                <w:sz w:val="20"/>
              </w:rPr>
              <w:t xml:space="preserve">
3) main power lines with voltage up to 35 kV and up to 110 kV and above; </w:t>
            </w:r>
          </w:p>
          <w:p>
            <w:pPr>
              <w:spacing w:after="20"/>
              <w:ind w:left="20"/>
              <w:jc w:val="both"/>
            </w:pPr>
            <w:r>
              <w:rPr>
                <w:rFonts w:ascii="Times New Roman"/>
                <w:b w:val="false"/>
                <w:i w:val="false"/>
                <w:color w:val="000000"/>
                <w:sz w:val="20"/>
              </w:rPr>
              <w:t>
4) national and international lines of communication and telecommunications.</w:t>
            </w:r>
          </w:p>
          <w:p>
            <w:pPr>
              <w:spacing w:after="20"/>
              <w:ind w:left="20"/>
              <w:jc w:val="both"/>
            </w:pPr>
            <w:r>
              <w:rPr>
                <w:rFonts w:ascii="Times New Roman"/>
                <w:b w:val="false"/>
                <w:i w:val="false"/>
                <w:color w:val="000000"/>
                <w:sz w:val="20"/>
              </w:rPr>
              <w:t xml:space="preserve">
4. Installation of engineering networks and systems, including major repairs and reconstruction, including: </w:t>
            </w:r>
          </w:p>
          <w:p>
            <w:pPr>
              <w:spacing w:after="20"/>
              <w:ind w:left="20"/>
              <w:jc w:val="both"/>
            </w:pPr>
            <w:r>
              <w:rPr>
                <w:rFonts w:ascii="Times New Roman"/>
                <w:b w:val="false"/>
                <w:i w:val="false"/>
                <w:color w:val="000000"/>
                <w:sz w:val="20"/>
              </w:rPr>
              <w:t>
1) power supply networks of railways, networks of power supply and electric lighting of air transport enterprises;</w:t>
            </w:r>
          </w:p>
          <w:p>
            <w:pPr>
              <w:spacing w:after="20"/>
              <w:ind w:left="20"/>
              <w:jc w:val="both"/>
            </w:pPr>
            <w:r>
              <w:rPr>
                <w:rFonts w:ascii="Times New Roman"/>
                <w:b w:val="false"/>
                <w:i w:val="false"/>
                <w:color w:val="000000"/>
                <w:sz w:val="20"/>
              </w:rPr>
              <w:t>
2) gas supply networks of high and medium pressure, household and industrial gas supply of low pressure, internal gas supply systems;</w:t>
            </w:r>
          </w:p>
          <w:p>
            <w:pPr>
              <w:spacing w:after="20"/>
              <w:ind w:left="20"/>
              <w:jc w:val="both"/>
            </w:pPr>
            <w:r>
              <w:rPr>
                <w:rFonts w:ascii="Times New Roman"/>
                <w:b w:val="false"/>
                <w:i w:val="false"/>
                <w:color w:val="000000"/>
                <w:sz w:val="20"/>
              </w:rPr>
              <w:t>
3) networks of hot and cold water supply, heat supply, centralized sewage of household, industrial and storm water systems, construction of internal systems of water plumbing, heating and sanitation;</w:t>
            </w:r>
          </w:p>
          <w:p>
            <w:pPr>
              <w:spacing w:after="20"/>
              <w:ind w:left="20"/>
              <w:jc w:val="both"/>
            </w:pPr>
            <w:r>
              <w:rPr>
                <w:rFonts w:ascii="Times New Roman"/>
                <w:b w:val="false"/>
                <w:i w:val="false"/>
                <w:color w:val="000000"/>
                <w:sz w:val="20"/>
              </w:rPr>
              <w:t>
4) electrical networks and construction of external lighting, internal systems of lighting and electrical heating.</w:t>
            </w:r>
          </w:p>
          <w:p>
            <w:pPr>
              <w:spacing w:after="20"/>
              <w:ind w:left="20"/>
              <w:jc w:val="both"/>
            </w:pPr>
            <w:r>
              <w:rPr>
                <w:rFonts w:ascii="Times New Roman"/>
                <w:b w:val="false"/>
                <w:i w:val="false"/>
                <w:color w:val="000000"/>
                <w:sz w:val="20"/>
              </w:rPr>
              <w:t xml:space="preserve">
5. Construction of roads and railways, including major repairs and reconstruction, including: </w:t>
            </w:r>
          </w:p>
          <w:p>
            <w:pPr>
              <w:spacing w:after="20"/>
              <w:ind w:left="20"/>
              <w:jc w:val="both"/>
            </w:pPr>
            <w:r>
              <w:rPr>
                <w:rFonts w:ascii="Times New Roman"/>
                <w:b w:val="false"/>
                <w:i w:val="false"/>
                <w:color w:val="000000"/>
                <w:sz w:val="20"/>
              </w:rPr>
              <w:t xml:space="preserve">
1) the base and the top structure of railway tracks; </w:t>
            </w:r>
          </w:p>
          <w:p>
            <w:pPr>
              <w:spacing w:after="20"/>
              <w:ind w:left="20"/>
              <w:jc w:val="both"/>
            </w:pPr>
            <w:r>
              <w:rPr>
                <w:rFonts w:ascii="Times New Roman"/>
                <w:b w:val="false"/>
                <w:i w:val="false"/>
                <w:color w:val="000000"/>
                <w:sz w:val="20"/>
              </w:rPr>
              <w:t>
2) the base and cover, protective structures and arrangement of roads of I and II technical categories, as well as high-speed intercity highways and controlled traffic, the carriageway of main streets of city-wide significance of continuous and regulated traffic;</w:t>
            </w:r>
          </w:p>
          <w:p>
            <w:pPr>
              <w:spacing w:after="20"/>
              <w:ind w:left="20"/>
              <w:jc w:val="both"/>
            </w:pPr>
            <w:r>
              <w:rPr>
                <w:rFonts w:ascii="Times New Roman"/>
                <w:b w:val="false"/>
                <w:i w:val="false"/>
                <w:color w:val="000000"/>
                <w:sz w:val="20"/>
              </w:rPr>
              <w:t xml:space="preserve">
3) the base and cover, protective structures and arrangement of roads of III, IV and V technical categories, as well as the carriageway of settlements streets, that are not main roads; </w:t>
            </w:r>
          </w:p>
          <w:p>
            <w:pPr>
              <w:spacing w:after="20"/>
              <w:ind w:left="20"/>
              <w:jc w:val="both"/>
            </w:pPr>
            <w:r>
              <w:rPr>
                <w:rFonts w:ascii="Times New Roman"/>
                <w:b w:val="false"/>
                <w:i w:val="false"/>
                <w:color w:val="000000"/>
                <w:sz w:val="20"/>
              </w:rPr>
              <w:t>
4) the base and cover of the runways of airfields and helipads.</w:t>
            </w:r>
          </w:p>
          <w:p>
            <w:pPr>
              <w:spacing w:after="20"/>
              <w:ind w:left="20"/>
              <w:jc w:val="both"/>
            </w:pPr>
            <w:r>
              <w:rPr>
                <w:rFonts w:ascii="Times New Roman"/>
                <w:b w:val="false"/>
                <w:i w:val="false"/>
                <w:color w:val="000000"/>
                <w:sz w:val="20"/>
              </w:rPr>
              <w:t xml:space="preserve">
6. Installation of process equipment, commissioning work related to: </w:t>
            </w:r>
          </w:p>
          <w:p>
            <w:pPr>
              <w:spacing w:after="20"/>
              <w:ind w:left="20"/>
              <w:jc w:val="both"/>
            </w:pPr>
            <w:r>
              <w:rPr>
                <w:rFonts w:ascii="Times New Roman"/>
                <w:b w:val="false"/>
                <w:i w:val="false"/>
                <w:color w:val="000000"/>
                <w:sz w:val="20"/>
              </w:rPr>
              <w:t xml:space="preserve">
1) hydraulic engineering and reclamation facilities; </w:t>
            </w:r>
          </w:p>
          <w:p>
            <w:pPr>
              <w:spacing w:after="20"/>
              <w:ind w:left="20"/>
              <w:jc w:val="both"/>
            </w:pPr>
            <w:r>
              <w:rPr>
                <w:rFonts w:ascii="Times New Roman"/>
                <w:b w:val="false"/>
                <w:i w:val="false"/>
                <w:color w:val="000000"/>
                <w:sz w:val="20"/>
              </w:rPr>
              <w:t xml:space="preserve">
2) production of building materials, products and structures; </w:t>
            </w:r>
          </w:p>
          <w:p>
            <w:pPr>
              <w:spacing w:after="20"/>
              <w:ind w:left="20"/>
              <w:jc w:val="both"/>
            </w:pPr>
            <w:r>
              <w:rPr>
                <w:rFonts w:ascii="Times New Roman"/>
                <w:b w:val="false"/>
                <w:i w:val="false"/>
                <w:color w:val="000000"/>
                <w:sz w:val="20"/>
              </w:rPr>
              <w:t>
3) the objects of theatrical entertainment, educational, sports purposes;</w:t>
            </w:r>
          </w:p>
          <w:p>
            <w:pPr>
              <w:spacing w:after="20"/>
              <w:ind w:left="20"/>
              <w:jc w:val="both"/>
            </w:pPr>
            <w:r>
              <w:rPr>
                <w:rFonts w:ascii="Times New Roman"/>
                <w:b w:val="false"/>
                <w:i w:val="false"/>
                <w:color w:val="000000"/>
                <w:sz w:val="20"/>
              </w:rPr>
              <w:t>
4) communications, emergency protection, control and alarm system, blocking in transport, electricity and water supply facilities and other life-support facilities, as well as devices for metering and control of industrial purpose.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07.04.2016 № 487-V (shall be enforced upon expiry of six months after its first official publication)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hydrocarbons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works and services in the field of hydrocarbons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Field researches during exploration and production of hydrocarbons.</w:t>
            </w:r>
          </w:p>
          <w:p>
            <w:pPr>
              <w:spacing w:after="20"/>
              <w:ind w:left="20"/>
              <w:jc w:val="both"/>
            </w:pPr>
            <w:r>
              <w:rPr>
                <w:rFonts w:ascii="Times New Roman"/>
                <w:b w:val="false"/>
                <w:i w:val="false"/>
                <w:color w:val="000000"/>
                <w:sz w:val="20"/>
              </w:rPr>
              <w:t>
2. Seismic surveys for exploration and production of hydrocarbons.</w:t>
            </w:r>
          </w:p>
          <w:p>
            <w:pPr>
              <w:spacing w:after="20"/>
              <w:ind w:left="20"/>
              <w:jc w:val="both"/>
            </w:pPr>
            <w:r>
              <w:rPr>
                <w:rFonts w:ascii="Times New Roman"/>
                <w:b w:val="false"/>
                <w:i w:val="false"/>
                <w:color w:val="000000"/>
                <w:sz w:val="20"/>
              </w:rPr>
              <w:t>
3. Geophysical works during exploration and production of hydrocarbons.</w:t>
            </w:r>
          </w:p>
          <w:p>
            <w:pPr>
              <w:spacing w:after="20"/>
              <w:ind w:left="20"/>
              <w:jc w:val="both"/>
            </w:pPr>
            <w:r>
              <w:rPr>
                <w:rFonts w:ascii="Times New Roman"/>
                <w:b w:val="false"/>
                <w:i w:val="false"/>
                <w:color w:val="000000"/>
                <w:sz w:val="20"/>
              </w:rPr>
              <w:t>
4. Perforation and blasting operations in wells during exploration and production of hydrocarbons.</w:t>
            </w:r>
          </w:p>
          <w:p>
            <w:pPr>
              <w:spacing w:after="20"/>
              <w:ind w:left="20"/>
              <w:jc w:val="both"/>
            </w:pPr>
            <w:r>
              <w:rPr>
                <w:rFonts w:ascii="Times New Roman"/>
                <w:b w:val="false"/>
                <w:i w:val="false"/>
                <w:color w:val="000000"/>
                <w:sz w:val="20"/>
              </w:rPr>
              <w:t>
5. Drilling wells on land, on the sea, and in inland waters during the exploration and production of hydrocarbons.</w:t>
            </w:r>
          </w:p>
          <w:p>
            <w:pPr>
              <w:spacing w:after="20"/>
              <w:ind w:left="20"/>
              <w:jc w:val="both"/>
            </w:pPr>
            <w:r>
              <w:rPr>
                <w:rFonts w:ascii="Times New Roman"/>
                <w:b w:val="false"/>
                <w:i w:val="false"/>
                <w:color w:val="000000"/>
                <w:sz w:val="20"/>
              </w:rPr>
              <w:t>
6. Underground repairs, testing, development, sampling, conservation, abandonment of wells during exploration and production of hydrocarbons.</w:t>
            </w:r>
          </w:p>
          <w:p>
            <w:pPr>
              <w:spacing w:after="20"/>
              <w:ind w:left="20"/>
              <w:jc w:val="both"/>
            </w:pPr>
            <w:r>
              <w:rPr>
                <w:rFonts w:ascii="Times New Roman"/>
                <w:b w:val="false"/>
                <w:i w:val="false"/>
                <w:color w:val="000000"/>
                <w:sz w:val="20"/>
              </w:rPr>
              <w:t xml:space="preserve">
7. Cementation of wells during exploration and production of hydrocarbons. </w:t>
            </w:r>
          </w:p>
          <w:p>
            <w:pPr>
              <w:spacing w:after="20"/>
              <w:ind w:left="20"/>
              <w:jc w:val="both"/>
            </w:pPr>
            <w:r>
              <w:rPr>
                <w:rFonts w:ascii="Times New Roman"/>
                <w:b w:val="false"/>
                <w:i w:val="false"/>
                <w:color w:val="000000"/>
                <w:sz w:val="20"/>
              </w:rPr>
              <w:t>
8. Increasing oil recovery from oil reservoirs and increasing well productivity during exploration and production of hydrocarbons.</w:t>
            </w:r>
          </w:p>
          <w:p>
            <w:pPr>
              <w:spacing w:after="20"/>
              <w:ind w:left="20"/>
              <w:jc w:val="both"/>
            </w:pPr>
            <w:r>
              <w:rPr>
                <w:rFonts w:ascii="Times New Roman"/>
                <w:b w:val="false"/>
                <w:i w:val="false"/>
                <w:color w:val="000000"/>
                <w:sz w:val="20"/>
              </w:rPr>
              <w:t>
9. Works to prevent and eliminate spills at hydrocarbon fields on the sea.</w:t>
            </w:r>
          </w:p>
          <w:p>
            <w:pPr>
              <w:spacing w:after="20"/>
              <w:ind w:left="20"/>
              <w:jc w:val="both"/>
            </w:pPr>
            <w:r>
              <w:rPr>
                <w:rFonts w:ascii="Times New Roman"/>
                <w:b w:val="false"/>
                <w:i w:val="false"/>
                <w:color w:val="000000"/>
                <w:sz w:val="20"/>
              </w:rPr>
              <w:t>
10. Operation of petrochemical plants.</w:t>
            </w:r>
          </w:p>
          <w:p>
            <w:pPr>
              <w:spacing w:after="20"/>
              <w:ind w:left="20"/>
              <w:jc w:val="both"/>
            </w:pPr>
            <w:r>
              <w:rPr>
                <w:rFonts w:ascii="Times New Roman"/>
                <w:b w:val="false"/>
                <w:i w:val="false"/>
                <w:color w:val="000000"/>
                <w:sz w:val="20"/>
              </w:rPr>
              <w:t>
11. Drawing up basic design documents for hydrocarbon fields and analysis of the development of hydrocarbon fields.</w:t>
            </w:r>
          </w:p>
          <w:p>
            <w:pPr>
              <w:spacing w:after="20"/>
              <w:ind w:left="20"/>
              <w:jc w:val="both"/>
            </w:pPr>
            <w:r>
              <w:rPr>
                <w:rFonts w:ascii="Times New Roman"/>
                <w:b w:val="false"/>
                <w:i w:val="false"/>
                <w:color w:val="000000"/>
                <w:sz w:val="20"/>
              </w:rPr>
              <w:t>
12. Drawing up technical design documents for hydrocarbon fields.</w:t>
            </w:r>
          </w:p>
          <w:p>
            <w:pPr>
              <w:spacing w:after="20"/>
              <w:ind w:left="20"/>
              <w:jc w:val="both"/>
            </w:pPr>
            <w:r>
              <w:rPr>
                <w:rFonts w:ascii="Times New Roman"/>
                <w:b w:val="false"/>
                <w:i w:val="false"/>
                <w:color w:val="000000"/>
                <w:sz w:val="20"/>
              </w:rPr>
              <w:t>
13. Operation of main pipelines.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industry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operation of mining and chemical industries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Extraction of solid minerals (except for common minerals).</w:t>
            </w:r>
          </w:p>
          <w:p>
            <w:pPr>
              <w:spacing w:after="20"/>
              <w:ind w:left="20"/>
              <w:jc w:val="both"/>
            </w:pPr>
            <w:r>
              <w:rPr>
                <w:rFonts w:ascii="Times New Roman"/>
                <w:b w:val="false"/>
                <w:i w:val="false"/>
                <w:color w:val="000000"/>
                <w:sz w:val="20"/>
              </w:rPr>
              <w:t>
2. Opening and development of deposits of solid minerals by open and underground methods.</w:t>
            </w:r>
          </w:p>
          <w:p>
            <w:pPr>
              <w:spacing w:after="20"/>
              <w:ind w:left="20"/>
              <w:jc w:val="both"/>
            </w:pPr>
            <w:r>
              <w:rPr>
                <w:rFonts w:ascii="Times New Roman"/>
                <w:b w:val="false"/>
                <w:i w:val="false"/>
                <w:color w:val="000000"/>
                <w:sz w:val="20"/>
              </w:rPr>
              <w:t>
3. Conducting technological works at the fields.</w:t>
            </w:r>
          </w:p>
          <w:p>
            <w:pPr>
              <w:spacing w:after="20"/>
              <w:ind w:left="20"/>
              <w:jc w:val="both"/>
            </w:pPr>
            <w:r>
              <w:rPr>
                <w:rFonts w:ascii="Times New Roman"/>
                <w:b w:val="false"/>
                <w:i w:val="false"/>
                <w:color w:val="000000"/>
                <w:sz w:val="20"/>
              </w:rPr>
              <w:t>
4. Production of blasting operations for extraction of minerals.</w:t>
            </w:r>
          </w:p>
          <w:p>
            <w:pPr>
              <w:spacing w:after="20"/>
              <w:ind w:left="20"/>
              <w:jc w:val="both"/>
            </w:pPr>
            <w:r>
              <w:rPr>
                <w:rFonts w:ascii="Times New Roman"/>
                <w:b w:val="false"/>
                <w:i w:val="false"/>
                <w:color w:val="000000"/>
                <w:sz w:val="20"/>
              </w:rPr>
              <w:t>
5. Liquidation works on closure of pits and mines.</w:t>
            </w:r>
          </w:p>
          <w:p>
            <w:pPr>
              <w:spacing w:after="20"/>
              <w:ind w:left="20"/>
              <w:jc w:val="both"/>
            </w:pPr>
            <w:r>
              <w:rPr>
                <w:rFonts w:ascii="Times New Roman"/>
                <w:b w:val="false"/>
                <w:i w:val="false"/>
                <w:color w:val="000000"/>
                <w:sz w:val="20"/>
              </w:rPr>
              <w:t>
6. Underground and capital repair of wells, dismantling of equipment and units, installation of the well lift.</w:t>
            </w:r>
          </w:p>
          <w:p>
            <w:pPr>
              <w:spacing w:after="20"/>
              <w:ind w:left="20"/>
              <w:jc w:val="both"/>
            </w:pPr>
            <w:r>
              <w:rPr>
                <w:rFonts w:ascii="Times New Roman"/>
                <w:b w:val="false"/>
                <w:i w:val="false"/>
                <w:color w:val="000000"/>
                <w:sz w:val="20"/>
              </w:rPr>
              <w:t>
7. Testing after repair of wells.</w:t>
            </w:r>
          </w:p>
          <w:p>
            <w:pPr>
              <w:spacing w:after="20"/>
              <w:ind w:left="20"/>
              <w:jc w:val="both"/>
            </w:pPr>
            <w:r>
              <w:rPr>
                <w:rFonts w:ascii="Times New Roman"/>
                <w:b w:val="false"/>
                <w:i w:val="false"/>
                <w:color w:val="000000"/>
                <w:sz w:val="20"/>
              </w:rPr>
              <w:t>
8. Washing, cementation, testing and development of wells.</w:t>
            </w:r>
          </w:p>
          <w:p>
            <w:pPr>
              <w:spacing w:after="20"/>
              <w:ind w:left="20"/>
              <w:jc w:val="both"/>
            </w:pPr>
            <w:r>
              <w:rPr>
                <w:rFonts w:ascii="Times New Roman"/>
                <w:b w:val="false"/>
                <w:i w:val="false"/>
                <w:color w:val="000000"/>
                <w:sz w:val="20"/>
              </w:rPr>
              <w:t>
9. Operation of chemical production.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purchase of electricity for power supply purposes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information and communication</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provision of services in the field of</w:t>
            </w:r>
          </w:p>
          <w:p>
            <w:pPr>
              <w:spacing w:after="20"/>
              <w:ind w:left="20"/>
              <w:jc w:val="both"/>
            </w:pPr>
            <w:r>
              <w:rPr>
                <w:rFonts w:ascii="Times New Roman"/>
                <w:b w:val="false"/>
                <w:i w:val="false"/>
                <w:color w:val="000000"/>
                <w:sz w:val="20"/>
              </w:rPr>
              <w:t>communication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Trunk telephony.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International telephony.</w:t>
            </w:r>
          </w:p>
          <w:p>
            <w:pPr>
              <w:spacing w:after="20"/>
              <w:ind w:left="20"/>
              <w:jc w:val="both"/>
            </w:pPr>
            <w:r>
              <w:rPr>
                <w:rFonts w:ascii="Times New Roman"/>
                <w:b w:val="false"/>
                <w:i w:val="false"/>
                <w:color w:val="000000"/>
                <w:sz w:val="20"/>
              </w:rPr>
              <w:t>
3. Mobile satellite communication.</w:t>
            </w:r>
          </w:p>
          <w:p>
            <w:pPr>
              <w:spacing w:after="20"/>
              <w:ind w:left="20"/>
              <w:jc w:val="both"/>
            </w:pPr>
            <w:r>
              <w:rPr>
                <w:rFonts w:ascii="Times New Roman"/>
                <w:b w:val="false"/>
                <w:i w:val="false"/>
                <w:color w:val="000000"/>
                <w:sz w:val="20"/>
              </w:rPr>
              <w:t>
4. Cellular communication</w:t>
            </w:r>
          </w:p>
          <w:p>
            <w:pPr>
              <w:spacing w:after="20"/>
              <w:ind w:left="20"/>
              <w:jc w:val="both"/>
            </w:pPr>
            <w:r>
              <w:rPr>
                <w:rFonts w:ascii="Times New Roman"/>
                <w:b w:val="false"/>
                <w:i w:val="false"/>
                <w:color w:val="000000"/>
                <w:sz w:val="20"/>
              </w:rPr>
              <w:t>
5. Satellite communication using non-geostationary communication satellites.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field of digital assets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digital mining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subtype – the implementation of digital mining activities by a digital miner who has a digital mining data processing center on the basis of the right of ownership or other legal grounds.</w:t>
            </w:r>
          </w:p>
          <w:p>
            <w:pPr>
              <w:spacing w:after="20"/>
              <w:ind w:left="20"/>
              <w:jc w:val="both"/>
            </w:pPr>
            <w:r>
              <w:rPr>
                <w:rFonts w:ascii="Times New Roman"/>
                <w:b w:val="false"/>
                <w:i w:val="false"/>
                <w:color w:val="000000"/>
                <w:sz w:val="20"/>
              </w:rPr>
              <w:t>
2. II subtype – the implementation of digital mining activities by a digital miner who does not have a digital mining data processing center on the basis of the right of ownership or other legal grounds and carries out digital mining using a hardware and software complex for digital mining owned by him on the basis of the right of ownership, located in a digital mining data processing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validity period of 3 years; the effect of part one of </w:t>
            </w:r>
          </w:p>
          <w:p>
            <w:pPr>
              <w:spacing w:after="20"/>
              <w:ind w:left="20"/>
              <w:jc w:val="both"/>
            </w:pPr>
            <w:r>
              <w:rPr>
                <w:rFonts w:ascii="Times New Roman"/>
                <w:b w:val="false"/>
                <w:i w:val="false"/>
                <w:color w:val="000000"/>
                <w:sz w:val="20"/>
              </w:rPr>
              <w:t xml:space="preserve">
paragraph 3 of </w:t>
            </w:r>
          </w:p>
          <w:p>
            <w:pPr>
              <w:spacing w:after="20"/>
              <w:ind w:left="20"/>
              <w:jc w:val="both"/>
            </w:pPr>
            <w:r>
              <w:rPr>
                <w:rFonts w:ascii="Times New Roman"/>
                <w:b w:val="false"/>
                <w:i w:val="false"/>
                <w:color w:val="000000"/>
                <w:sz w:val="20"/>
              </w:rPr>
              <w:t xml:space="preserve">
article  25 and paragraph 1, 2 of </w:t>
            </w:r>
          </w:p>
          <w:p>
            <w:pPr>
              <w:spacing w:after="20"/>
              <w:ind w:left="20"/>
              <w:jc w:val="both"/>
            </w:pPr>
            <w:r>
              <w:rPr>
                <w:rFonts w:ascii="Times New Roman"/>
                <w:b w:val="false"/>
                <w:i w:val="false"/>
                <w:color w:val="000000"/>
                <w:sz w:val="20"/>
              </w:rPr>
              <w:t>
article 26 of this</w:t>
            </w:r>
          </w:p>
          <w:p>
            <w:pPr>
              <w:spacing w:after="20"/>
              <w:ind w:left="20"/>
              <w:jc w:val="both"/>
            </w:pPr>
            <w:r>
              <w:rPr>
                <w:rFonts w:ascii="Times New Roman"/>
                <w:b w:val="false"/>
                <w:i w:val="false"/>
                <w:color w:val="000000"/>
                <w:sz w:val="20"/>
              </w:rPr>
              <w:t xml:space="preserve">
Law is not applied  when issuing a license; </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trafficking in narcotic drugs, psychotropic substances, precursors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in the sphere of trafficking in narcotic drugs, psychotropic substances and precursors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production, processing, transportation, shipment, purchase, storage, distribution, sale, use, destruction of drugs.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validity term is 5 years; </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Production of psychotropic substances and precursors.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Development, processing, transportation, shipment, purchase, storage, distribution, sale, use, destruction of psychotropic substances and precursors.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the validity term is 5 years;</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Cultivation, collection, harvesting of plants and herbs containing narcotic drugs.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validity term is 5 years; </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Cultivation, collection, harvesting of plants and herbs containing psychotropic substances.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the validity term is 5 years;</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For the activities related to trafficking in narcotic drugs, psychotropic substances and precursors in the field of healthcare.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the validity term is 5 years;</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healthcare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medical activity</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Emergency medical care and (or) sanitary aviation. </w:t>
            </w:r>
          </w:p>
          <w:p>
            <w:pPr>
              <w:spacing w:after="20"/>
              <w:ind w:left="20"/>
              <w:jc w:val="both"/>
            </w:pPr>
            <w:r>
              <w:rPr>
                <w:rFonts w:ascii="Times New Roman"/>
                <w:b w:val="false"/>
                <w:i w:val="false"/>
                <w:color w:val="000000"/>
                <w:sz w:val="20"/>
              </w:rPr>
              <w:t>
2. Outpatient care for adults and (or) children in the following specialties: primary health care: pre-medical, qualified;</w:t>
            </w:r>
          </w:p>
          <w:p>
            <w:pPr>
              <w:spacing w:after="20"/>
              <w:ind w:left="20"/>
              <w:jc w:val="both"/>
            </w:pPr>
            <w:r>
              <w:rPr>
                <w:rFonts w:ascii="Times New Roman"/>
                <w:b w:val="false"/>
                <w:i w:val="false"/>
                <w:color w:val="000000"/>
                <w:sz w:val="20"/>
              </w:rPr>
              <w:t>
consultative and diagnostic assistance:</w:t>
            </w:r>
          </w:p>
          <w:p>
            <w:pPr>
              <w:spacing w:after="20"/>
              <w:ind w:left="20"/>
              <w:jc w:val="both"/>
            </w:pPr>
            <w:r>
              <w:rPr>
                <w:rFonts w:ascii="Times New Roman"/>
                <w:b w:val="false"/>
                <w:i w:val="false"/>
                <w:color w:val="000000"/>
                <w:sz w:val="20"/>
              </w:rPr>
              <w:t>
diagnostics:</w:t>
            </w:r>
          </w:p>
          <w:p>
            <w:pPr>
              <w:spacing w:after="20"/>
              <w:ind w:left="20"/>
              <w:jc w:val="both"/>
            </w:pPr>
            <w:r>
              <w:rPr>
                <w:rFonts w:ascii="Times New Roman"/>
                <w:b w:val="false"/>
                <w:i w:val="false"/>
                <w:color w:val="000000"/>
                <w:sz w:val="20"/>
              </w:rPr>
              <w:t>
radioisotope, radiological, ultrasonic, functional, endoscopic;</w:t>
            </w:r>
          </w:p>
          <w:p>
            <w:pPr>
              <w:spacing w:after="20"/>
              <w:ind w:left="20"/>
              <w:jc w:val="both"/>
            </w:pPr>
            <w:r>
              <w:rPr>
                <w:rFonts w:ascii="Times New Roman"/>
                <w:b w:val="false"/>
                <w:i w:val="false"/>
                <w:color w:val="000000"/>
                <w:sz w:val="20"/>
              </w:rPr>
              <w:t>
laboratory diagnostics:</w:t>
            </w:r>
          </w:p>
          <w:p>
            <w:pPr>
              <w:spacing w:after="20"/>
              <w:ind w:left="20"/>
              <w:jc w:val="both"/>
            </w:pPr>
            <w:r>
              <w:rPr>
                <w:rFonts w:ascii="Times New Roman"/>
                <w:b w:val="false"/>
                <w:i w:val="false"/>
                <w:color w:val="000000"/>
                <w:sz w:val="20"/>
              </w:rPr>
              <w:t>
bacteriological, biochemical, immunological studies, general clinical, serological, cytological studies;</w:t>
            </w:r>
          </w:p>
          <w:p>
            <w:pPr>
              <w:spacing w:after="20"/>
              <w:ind w:left="20"/>
              <w:jc w:val="both"/>
            </w:pPr>
            <w:r>
              <w:rPr>
                <w:rFonts w:ascii="Times New Roman"/>
                <w:b w:val="false"/>
                <w:i w:val="false"/>
                <w:color w:val="000000"/>
                <w:sz w:val="20"/>
              </w:rPr>
              <w:t>
obstetrics and gynecology;</w:t>
            </w:r>
          </w:p>
          <w:p>
            <w:pPr>
              <w:spacing w:after="20"/>
              <w:ind w:left="20"/>
              <w:jc w:val="both"/>
            </w:pPr>
            <w:r>
              <w:rPr>
                <w:rFonts w:ascii="Times New Roman"/>
                <w:b w:val="false"/>
                <w:i w:val="false"/>
                <w:color w:val="000000"/>
                <w:sz w:val="20"/>
              </w:rPr>
              <w:t>
pediatrics;</w:t>
            </w:r>
          </w:p>
          <w:p>
            <w:pPr>
              <w:spacing w:after="20"/>
              <w:ind w:left="20"/>
              <w:jc w:val="both"/>
            </w:pPr>
            <w:r>
              <w:rPr>
                <w:rFonts w:ascii="Times New Roman"/>
                <w:b w:val="false"/>
                <w:i w:val="false"/>
                <w:color w:val="000000"/>
                <w:sz w:val="20"/>
              </w:rPr>
              <w:t>
neonatology;</w:t>
            </w:r>
          </w:p>
          <w:p>
            <w:pPr>
              <w:spacing w:after="20"/>
              <w:ind w:left="20"/>
              <w:jc w:val="both"/>
            </w:pPr>
            <w:r>
              <w:rPr>
                <w:rFonts w:ascii="Times New Roman"/>
                <w:b w:val="false"/>
                <w:i w:val="false"/>
                <w:color w:val="000000"/>
                <w:sz w:val="20"/>
              </w:rPr>
              <w:t>
infectious diseases;</w:t>
            </w:r>
          </w:p>
          <w:p>
            <w:pPr>
              <w:spacing w:after="20"/>
              <w:ind w:left="20"/>
              <w:jc w:val="both"/>
            </w:pPr>
            <w:r>
              <w:rPr>
                <w:rFonts w:ascii="Times New Roman"/>
                <w:b w:val="false"/>
                <w:i w:val="false"/>
                <w:color w:val="000000"/>
                <w:sz w:val="20"/>
              </w:rPr>
              <w:t>
therapy;</w:t>
            </w:r>
          </w:p>
          <w:p>
            <w:pPr>
              <w:spacing w:after="20"/>
              <w:ind w:left="20"/>
              <w:jc w:val="both"/>
            </w:pPr>
            <w:r>
              <w:rPr>
                <w:rFonts w:ascii="Times New Roman"/>
                <w:b w:val="false"/>
                <w:i w:val="false"/>
                <w:color w:val="000000"/>
                <w:sz w:val="20"/>
              </w:rPr>
              <w:t>
neurology;</w:t>
            </w:r>
          </w:p>
          <w:p>
            <w:pPr>
              <w:spacing w:after="20"/>
              <w:ind w:left="20"/>
              <w:jc w:val="both"/>
            </w:pPr>
            <w:r>
              <w:rPr>
                <w:rFonts w:ascii="Times New Roman"/>
                <w:b w:val="false"/>
                <w:i w:val="false"/>
                <w:color w:val="000000"/>
                <w:sz w:val="20"/>
              </w:rPr>
              <w:t>
cardiology;</w:t>
            </w:r>
          </w:p>
          <w:p>
            <w:pPr>
              <w:spacing w:after="20"/>
              <w:ind w:left="20"/>
              <w:jc w:val="both"/>
            </w:pPr>
            <w:r>
              <w:rPr>
                <w:rFonts w:ascii="Times New Roman"/>
                <w:b w:val="false"/>
                <w:i w:val="false"/>
                <w:color w:val="000000"/>
                <w:sz w:val="20"/>
              </w:rPr>
              <w:t>
rheumatology;</w:t>
            </w:r>
          </w:p>
          <w:p>
            <w:pPr>
              <w:spacing w:after="20"/>
              <w:ind w:left="20"/>
              <w:jc w:val="both"/>
            </w:pPr>
            <w:r>
              <w:rPr>
                <w:rFonts w:ascii="Times New Roman"/>
                <w:b w:val="false"/>
                <w:i w:val="false"/>
                <w:color w:val="000000"/>
                <w:sz w:val="20"/>
              </w:rPr>
              <w:t>
gastroenterology;</w:t>
            </w:r>
          </w:p>
          <w:p>
            <w:pPr>
              <w:spacing w:after="20"/>
              <w:ind w:left="20"/>
              <w:jc w:val="both"/>
            </w:pPr>
            <w:r>
              <w:rPr>
                <w:rFonts w:ascii="Times New Roman"/>
                <w:b w:val="false"/>
                <w:i w:val="false"/>
                <w:color w:val="000000"/>
                <w:sz w:val="20"/>
              </w:rPr>
              <w:t>
nephrology;</w:t>
            </w:r>
          </w:p>
          <w:p>
            <w:pPr>
              <w:spacing w:after="20"/>
              <w:ind w:left="20"/>
              <w:jc w:val="both"/>
            </w:pPr>
            <w:r>
              <w:rPr>
                <w:rFonts w:ascii="Times New Roman"/>
                <w:b w:val="false"/>
                <w:i w:val="false"/>
                <w:color w:val="000000"/>
                <w:sz w:val="20"/>
              </w:rPr>
              <w:t>
pulmonology;</w:t>
            </w:r>
          </w:p>
          <w:p>
            <w:pPr>
              <w:spacing w:after="20"/>
              <w:ind w:left="20"/>
              <w:jc w:val="both"/>
            </w:pPr>
            <w:r>
              <w:rPr>
                <w:rFonts w:ascii="Times New Roman"/>
                <w:b w:val="false"/>
                <w:i w:val="false"/>
                <w:color w:val="000000"/>
                <w:sz w:val="20"/>
              </w:rPr>
              <w:t>
endocrinology;</w:t>
            </w:r>
          </w:p>
          <w:p>
            <w:pPr>
              <w:spacing w:after="20"/>
              <w:ind w:left="20"/>
              <w:jc w:val="both"/>
            </w:pPr>
            <w:r>
              <w:rPr>
                <w:rFonts w:ascii="Times New Roman"/>
                <w:b w:val="false"/>
                <w:i w:val="false"/>
                <w:color w:val="000000"/>
                <w:sz w:val="20"/>
              </w:rPr>
              <w:t>
allergology and immunology;</w:t>
            </w:r>
          </w:p>
          <w:p>
            <w:pPr>
              <w:spacing w:after="20"/>
              <w:ind w:left="20"/>
              <w:jc w:val="both"/>
            </w:pPr>
            <w:r>
              <w:rPr>
                <w:rFonts w:ascii="Times New Roman"/>
                <w:b w:val="false"/>
                <w:i w:val="false"/>
                <w:color w:val="000000"/>
                <w:sz w:val="20"/>
              </w:rPr>
              <w:t>
hematology;</w:t>
            </w:r>
          </w:p>
          <w:p>
            <w:pPr>
              <w:spacing w:after="20"/>
              <w:ind w:left="20"/>
              <w:jc w:val="both"/>
            </w:pPr>
            <w:r>
              <w:rPr>
                <w:rFonts w:ascii="Times New Roman"/>
                <w:b w:val="false"/>
                <w:i w:val="false"/>
                <w:color w:val="000000"/>
                <w:sz w:val="20"/>
              </w:rPr>
              <w:t>
professional pathology;</w:t>
            </w:r>
          </w:p>
          <w:p>
            <w:pPr>
              <w:spacing w:after="20"/>
              <w:ind w:left="20"/>
              <w:jc w:val="both"/>
            </w:pPr>
            <w:r>
              <w:rPr>
                <w:rFonts w:ascii="Times New Roman"/>
                <w:b w:val="false"/>
                <w:i w:val="false"/>
                <w:color w:val="000000"/>
                <w:sz w:val="20"/>
              </w:rPr>
              <w:t>
general medical practice;</w:t>
            </w:r>
          </w:p>
          <w:p>
            <w:pPr>
              <w:spacing w:after="20"/>
              <w:ind w:left="20"/>
              <w:jc w:val="both"/>
            </w:pPr>
            <w:r>
              <w:rPr>
                <w:rFonts w:ascii="Times New Roman"/>
                <w:b w:val="false"/>
                <w:i w:val="false"/>
                <w:color w:val="000000"/>
                <w:sz w:val="20"/>
              </w:rPr>
              <w:t>
general surgery: thoracic, abdominal, coloproctology;</w:t>
            </w:r>
          </w:p>
          <w:p>
            <w:pPr>
              <w:spacing w:after="20"/>
              <w:ind w:left="20"/>
              <w:jc w:val="both"/>
            </w:pPr>
            <w:r>
              <w:rPr>
                <w:rFonts w:ascii="Times New Roman"/>
                <w:b w:val="false"/>
                <w:i w:val="false"/>
                <w:color w:val="000000"/>
                <w:sz w:val="20"/>
              </w:rPr>
              <w:t>
transplantology;</w:t>
            </w:r>
          </w:p>
          <w:p>
            <w:pPr>
              <w:spacing w:after="20"/>
              <w:ind w:left="20"/>
              <w:jc w:val="both"/>
            </w:pPr>
            <w:r>
              <w:rPr>
                <w:rFonts w:ascii="Times New Roman"/>
                <w:b w:val="false"/>
                <w:i w:val="false"/>
                <w:color w:val="000000"/>
                <w:sz w:val="20"/>
              </w:rPr>
              <w:t>
cardiac surgery;</w:t>
            </w:r>
          </w:p>
          <w:p>
            <w:pPr>
              <w:spacing w:after="20"/>
              <w:ind w:left="20"/>
              <w:jc w:val="both"/>
            </w:pPr>
            <w:r>
              <w:rPr>
                <w:rFonts w:ascii="Times New Roman"/>
                <w:b w:val="false"/>
                <w:i w:val="false"/>
                <w:color w:val="000000"/>
                <w:sz w:val="20"/>
              </w:rPr>
              <w:t>
angiosurgery;</w:t>
            </w:r>
          </w:p>
          <w:p>
            <w:pPr>
              <w:spacing w:after="20"/>
              <w:ind w:left="20"/>
              <w:jc w:val="both"/>
            </w:pPr>
            <w:r>
              <w:rPr>
                <w:rFonts w:ascii="Times New Roman"/>
                <w:b w:val="false"/>
                <w:i w:val="false"/>
                <w:color w:val="000000"/>
                <w:sz w:val="20"/>
              </w:rPr>
              <w:t>
plastic surgery;</w:t>
            </w:r>
          </w:p>
          <w:p>
            <w:pPr>
              <w:spacing w:after="20"/>
              <w:ind w:left="20"/>
              <w:jc w:val="both"/>
            </w:pPr>
            <w:r>
              <w:rPr>
                <w:rFonts w:ascii="Times New Roman"/>
                <w:b w:val="false"/>
                <w:i w:val="false"/>
                <w:color w:val="000000"/>
                <w:sz w:val="20"/>
              </w:rPr>
              <w:t>
maxillofacial;</w:t>
            </w:r>
          </w:p>
          <w:p>
            <w:pPr>
              <w:spacing w:after="20"/>
              <w:ind w:left="20"/>
              <w:jc w:val="both"/>
            </w:pPr>
            <w:r>
              <w:rPr>
                <w:rFonts w:ascii="Times New Roman"/>
                <w:b w:val="false"/>
                <w:i w:val="false"/>
                <w:color w:val="000000"/>
                <w:sz w:val="20"/>
              </w:rPr>
              <w:t>
neurosurgery;</w:t>
            </w:r>
          </w:p>
          <w:p>
            <w:pPr>
              <w:spacing w:after="20"/>
              <w:ind w:left="20"/>
              <w:jc w:val="both"/>
            </w:pPr>
            <w:r>
              <w:rPr>
                <w:rFonts w:ascii="Times New Roman"/>
                <w:b w:val="false"/>
                <w:i w:val="false"/>
                <w:color w:val="000000"/>
                <w:sz w:val="20"/>
              </w:rPr>
              <w:t>
otorhinolaryngology;</w:t>
            </w:r>
          </w:p>
          <w:p>
            <w:pPr>
              <w:spacing w:after="20"/>
              <w:ind w:left="20"/>
              <w:jc w:val="both"/>
            </w:pPr>
            <w:r>
              <w:rPr>
                <w:rFonts w:ascii="Times New Roman"/>
                <w:b w:val="false"/>
                <w:i w:val="false"/>
                <w:color w:val="000000"/>
                <w:sz w:val="20"/>
              </w:rPr>
              <w:t>
ophthalmology;</w:t>
            </w:r>
          </w:p>
          <w:p>
            <w:pPr>
              <w:spacing w:after="20"/>
              <w:ind w:left="20"/>
              <w:jc w:val="both"/>
            </w:pPr>
            <w:r>
              <w:rPr>
                <w:rFonts w:ascii="Times New Roman"/>
                <w:b w:val="false"/>
                <w:i w:val="false"/>
                <w:color w:val="000000"/>
                <w:sz w:val="20"/>
              </w:rPr>
              <w:t>
transfusiology;</w:t>
            </w:r>
          </w:p>
          <w:p>
            <w:pPr>
              <w:spacing w:after="20"/>
              <w:ind w:left="20"/>
              <w:jc w:val="both"/>
            </w:pPr>
            <w:r>
              <w:rPr>
                <w:rFonts w:ascii="Times New Roman"/>
                <w:b w:val="false"/>
                <w:i w:val="false"/>
                <w:color w:val="000000"/>
                <w:sz w:val="20"/>
              </w:rPr>
              <w:t>
urology;</w:t>
            </w:r>
          </w:p>
          <w:p>
            <w:pPr>
              <w:spacing w:after="20"/>
              <w:ind w:left="20"/>
              <w:jc w:val="both"/>
            </w:pPr>
            <w:r>
              <w:rPr>
                <w:rFonts w:ascii="Times New Roman"/>
                <w:b w:val="false"/>
                <w:i w:val="false"/>
                <w:color w:val="000000"/>
                <w:sz w:val="20"/>
              </w:rPr>
              <w:t>
traumatology-orthopedics;</w:t>
            </w:r>
          </w:p>
          <w:p>
            <w:pPr>
              <w:spacing w:after="20"/>
              <w:ind w:left="20"/>
              <w:jc w:val="both"/>
            </w:pPr>
            <w:r>
              <w:rPr>
                <w:rFonts w:ascii="Times New Roman"/>
                <w:b w:val="false"/>
                <w:i w:val="false"/>
                <w:color w:val="000000"/>
                <w:sz w:val="20"/>
              </w:rPr>
              <w:t>
anesthesiology and resuscitation;</w:t>
            </w:r>
          </w:p>
          <w:p>
            <w:pPr>
              <w:spacing w:after="20"/>
              <w:ind w:left="20"/>
              <w:jc w:val="both"/>
            </w:pPr>
            <w:r>
              <w:rPr>
                <w:rFonts w:ascii="Times New Roman"/>
                <w:b w:val="false"/>
                <w:i w:val="false"/>
                <w:color w:val="000000"/>
                <w:sz w:val="20"/>
              </w:rPr>
              <w:t>
dermatovenereology (dermatocosmetology);</w:t>
            </w:r>
          </w:p>
          <w:p>
            <w:pPr>
              <w:spacing w:after="20"/>
              <w:ind w:left="20"/>
              <w:jc w:val="both"/>
            </w:pPr>
            <w:r>
              <w:rPr>
                <w:rFonts w:ascii="Times New Roman"/>
                <w:b w:val="false"/>
                <w:i w:val="false"/>
                <w:color w:val="000000"/>
                <w:sz w:val="20"/>
              </w:rPr>
              <w:t>
psychiatry:</w:t>
            </w:r>
          </w:p>
          <w:p>
            <w:pPr>
              <w:spacing w:after="20"/>
              <w:ind w:left="20"/>
              <w:jc w:val="both"/>
            </w:pPr>
            <w:r>
              <w:rPr>
                <w:rFonts w:ascii="Times New Roman"/>
                <w:b w:val="false"/>
                <w:i w:val="false"/>
                <w:color w:val="000000"/>
                <w:sz w:val="20"/>
              </w:rPr>
              <w:t>
narcology, psychotherapy, sexopathology, medical psychology;</w:t>
            </w:r>
          </w:p>
          <w:p>
            <w:pPr>
              <w:spacing w:after="20"/>
              <w:ind w:left="20"/>
              <w:jc w:val="both"/>
            </w:pPr>
            <w:r>
              <w:rPr>
                <w:rFonts w:ascii="Times New Roman"/>
                <w:b w:val="false"/>
                <w:i w:val="false"/>
                <w:color w:val="000000"/>
                <w:sz w:val="20"/>
              </w:rPr>
              <w:t>
phthisiology;</w:t>
            </w:r>
          </w:p>
          <w:p>
            <w:pPr>
              <w:spacing w:after="20"/>
              <w:ind w:left="20"/>
              <w:jc w:val="both"/>
            </w:pPr>
            <w:r>
              <w:rPr>
                <w:rFonts w:ascii="Times New Roman"/>
                <w:b w:val="false"/>
                <w:i w:val="false"/>
                <w:color w:val="000000"/>
                <w:sz w:val="20"/>
              </w:rPr>
              <w:t>
oncology;</w:t>
            </w:r>
          </w:p>
          <w:p>
            <w:pPr>
              <w:spacing w:after="20"/>
              <w:ind w:left="20"/>
              <w:jc w:val="both"/>
            </w:pPr>
            <w:r>
              <w:rPr>
                <w:rFonts w:ascii="Times New Roman"/>
                <w:b w:val="false"/>
                <w:i w:val="false"/>
                <w:color w:val="000000"/>
                <w:sz w:val="20"/>
              </w:rPr>
              <w:t>
dentistry;</w:t>
            </w:r>
          </w:p>
          <w:p>
            <w:pPr>
              <w:spacing w:after="20"/>
              <w:ind w:left="20"/>
              <w:jc w:val="both"/>
            </w:pPr>
            <w:r>
              <w:rPr>
                <w:rFonts w:ascii="Times New Roman"/>
                <w:b w:val="false"/>
                <w:i w:val="false"/>
                <w:color w:val="000000"/>
                <w:sz w:val="20"/>
              </w:rPr>
              <w:t>
traditional medicine:</w:t>
            </w:r>
          </w:p>
          <w:p>
            <w:pPr>
              <w:spacing w:after="20"/>
              <w:ind w:left="20"/>
              <w:jc w:val="both"/>
            </w:pPr>
            <w:r>
              <w:rPr>
                <w:rFonts w:ascii="Times New Roman"/>
                <w:b w:val="false"/>
                <w:i w:val="false"/>
                <w:color w:val="000000"/>
                <w:sz w:val="20"/>
              </w:rPr>
              <w:t>
homeopathy, hirudotherapy, manual therapy, reflexology, herbal medicine and treatment with natural products;</w:t>
            </w:r>
          </w:p>
          <w:p>
            <w:pPr>
              <w:spacing w:after="20"/>
              <w:ind w:left="20"/>
              <w:jc w:val="both"/>
            </w:pPr>
            <w:r>
              <w:rPr>
                <w:rFonts w:ascii="Times New Roman"/>
                <w:b w:val="false"/>
                <w:i w:val="false"/>
                <w:color w:val="000000"/>
                <w:sz w:val="20"/>
              </w:rPr>
              <w:t>
medical rehabilitation, rehabilitation treatment:</w:t>
            </w:r>
          </w:p>
          <w:p>
            <w:pPr>
              <w:spacing w:after="20"/>
              <w:ind w:left="20"/>
              <w:jc w:val="both"/>
            </w:pPr>
            <w:r>
              <w:rPr>
                <w:rFonts w:ascii="Times New Roman"/>
                <w:b w:val="false"/>
                <w:i w:val="false"/>
                <w:color w:val="000000"/>
                <w:sz w:val="20"/>
              </w:rPr>
              <w:t>
physiotherapy, massage, physiotherapy exercises, balneology;</w:t>
            </w:r>
          </w:p>
          <w:p>
            <w:pPr>
              <w:spacing w:after="20"/>
              <w:ind w:left="20"/>
              <w:jc w:val="both"/>
            </w:pPr>
            <w:r>
              <w:rPr>
                <w:rFonts w:ascii="Times New Roman"/>
                <w:b w:val="false"/>
                <w:i w:val="false"/>
                <w:color w:val="000000"/>
                <w:sz w:val="20"/>
              </w:rPr>
              <w:t>
medical genetics;</w:t>
            </w:r>
          </w:p>
          <w:p>
            <w:pPr>
              <w:spacing w:after="20"/>
              <w:ind w:left="20"/>
              <w:jc w:val="both"/>
            </w:pPr>
            <w:r>
              <w:rPr>
                <w:rFonts w:ascii="Times New Roman"/>
                <w:b w:val="false"/>
                <w:i w:val="false"/>
                <w:color w:val="000000"/>
                <w:sz w:val="20"/>
              </w:rPr>
              <w:t>
radiation therapy;</w:t>
            </w:r>
          </w:p>
          <w:p>
            <w:pPr>
              <w:spacing w:after="20"/>
              <w:ind w:left="20"/>
              <w:jc w:val="both"/>
            </w:pPr>
            <w:r>
              <w:rPr>
                <w:rFonts w:ascii="Times New Roman"/>
                <w:b w:val="false"/>
                <w:i w:val="false"/>
                <w:color w:val="000000"/>
                <w:sz w:val="20"/>
              </w:rPr>
              <w:t>
sports medicine.</w:t>
            </w:r>
          </w:p>
          <w:p>
            <w:pPr>
              <w:spacing w:after="20"/>
              <w:ind w:left="20"/>
              <w:jc w:val="both"/>
            </w:pPr>
            <w:r>
              <w:rPr>
                <w:rFonts w:ascii="Times New Roman"/>
                <w:b w:val="false"/>
                <w:i w:val="false"/>
                <w:color w:val="000000"/>
                <w:sz w:val="20"/>
              </w:rPr>
              <w:t xml:space="preserve">3. Inpatient care and (or) inpatient replacing care for adults and (or) children in the following specialties: </w:t>
            </w:r>
          </w:p>
          <w:p>
            <w:pPr>
              <w:spacing w:after="20"/>
              <w:ind w:left="20"/>
              <w:jc w:val="both"/>
            </w:pPr>
            <w:r>
              <w:rPr>
                <w:rFonts w:ascii="Times New Roman"/>
                <w:b w:val="false"/>
                <w:i w:val="false"/>
                <w:color w:val="000000"/>
                <w:sz w:val="20"/>
              </w:rPr>
              <w:t xml:space="preserve">
diagnostics: </w:t>
            </w:r>
          </w:p>
          <w:p>
            <w:pPr>
              <w:spacing w:after="20"/>
              <w:ind w:left="20"/>
              <w:jc w:val="both"/>
            </w:pPr>
            <w:r>
              <w:rPr>
                <w:rFonts w:ascii="Times New Roman"/>
                <w:b w:val="false"/>
                <w:i w:val="false"/>
                <w:color w:val="000000"/>
                <w:sz w:val="20"/>
              </w:rPr>
              <w:t>
radioisotope, x-ray, ultrasound, functional, endoscopic, pathological anatomy;</w:t>
            </w:r>
          </w:p>
          <w:p>
            <w:pPr>
              <w:spacing w:after="20"/>
              <w:ind w:left="20"/>
              <w:jc w:val="both"/>
            </w:pPr>
            <w:r>
              <w:rPr>
                <w:rFonts w:ascii="Times New Roman"/>
                <w:b w:val="false"/>
                <w:i w:val="false"/>
                <w:color w:val="000000"/>
                <w:sz w:val="20"/>
              </w:rPr>
              <w:t xml:space="preserve">
laboratory diagnostics: </w:t>
            </w:r>
          </w:p>
          <w:p>
            <w:pPr>
              <w:spacing w:after="20"/>
              <w:ind w:left="20"/>
              <w:jc w:val="both"/>
            </w:pPr>
            <w:r>
              <w:rPr>
                <w:rFonts w:ascii="Times New Roman"/>
                <w:b w:val="false"/>
                <w:i w:val="false"/>
                <w:color w:val="000000"/>
                <w:sz w:val="20"/>
              </w:rPr>
              <w:t>
bacteriological, biochemical, immunological studies, laboratory diagnosis of human immunodeficiency virus (HIV diagnosis), general clinical, serological, cytological studies;</w:t>
            </w:r>
          </w:p>
          <w:p>
            <w:pPr>
              <w:spacing w:after="20"/>
              <w:ind w:left="20"/>
              <w:jc w:val="both"/>
            </w:pPr>
            <w:r>
              <w:rPr>
                <w:rFonts w:ascii="Times New Roman"/>
                <w:b w:val="false"/>
                <w:i w:val="false"/>
                <w:color w:val="000000"/>
                <w:sz w:val="20"/>
              </w:rPr>
              <w:t xml:space="preserve">
obstetrics and gynecology; </w:t>
            </w:r>
          </w:p>
          <w:p>
            <w:pPr>
              <w:spacing w:after="20"/>
              <w:ind w:left="20"/>
              <w:jc w:val="both"/>
            </w:pPr>
            <w:r>
              <w:rPr>
                <w:rFonts w:ascii="Times New Roman"/>
                <w:b w:val="false"/>
                <w:i w:val="false"/>
                <w:color w:val="000000"/>
                <w:sz w:val="20"/>
              </w:rPr>
              <w:t xml:space="preserve">
pediatrics; </w:t>
            </w:r>
          </w:p>
          <w:p>
            <w:pPr>
              <w:spacing w:after="20"/>
              <w:ind w:left="20"/>
              <w:jc w:val="both"/>
            </w:pPr>
            <w:r>
              <w:rPr>
                <w:rFonts w:ascii="Times New Roman"/>
                <w:b w:val="false"/>
                <w:i w:val="false"/>
                <w:color w:val="000000"/>
                <w:sz w:val="20"/>
              </w:rPr>
              <w:t xml:space="preserve">
neonatology; </w:t>
            </w:r>
          </w:p>
          <w:p>
            <w:pPr>
              <w:spacing w:after="20"/>
              <w:ind w:left="20"/>
              <w:jc w:val="both"/>
            </w:pPr>
            <w:r>
              <w:rPr>
                <w:rFonts w:ascii="Times New Roman"/>
                <w:b w:val="false"/>
                <w:i w:val="false"/>
                <w:color w:val="000000"/>
                <w:sz w:val="20"/>
              </w:rPr>
              <w:t xml:space="preserve">
infectious diseases; </w:t>
            </w:r>
          </w:p>
          <w:p>
            <w:pPr>
              <w:spacing w:after="20"/>
              <w:ind w:left="20"/>
              <w:jc w:val="both"/>
            </w:pPr>
            <w:r>
              <w:rPr>
                <w:rFonts w:ascii="Times New Roman"/>
                <w:b w:val="false"/>
                <w:i w:val="false"/>
                <w:color w:val="000000"/>
                <w:sz w:val="20"/>
              </w:rPr>
              <w:t xml:space="preserve">
therapy; </w:t>
            </w:r>
          </w:p>
          <w:p>
            <w:pPr>
              <w:spacing w:after="20"/>
              <w:ind w:left="20"/>
              <w:jc w:val="both"/>
            </w:pPr>
            <w:r>
              <w:rPr>
                <w:rFonts w:ascii="Times New Roman"/>
                <w:b w:val="false"/>
                <w:i w:val="false"/>
                <w:color w:val="000000"/>
                <w:sz w:val="20"/>
              </w:rPr>
              <w:t xml:space="preserve">
neuropathology; </w:t>
            </w:r>
          </w:p>
          <w:p>
            <w:pPr>
              <w:spacing w:after="20"/>
              <w:ind w:left="20"/>
              <w:jc w:val="both"/>
            </w:pPr>
            <w:r>
              <w:rPr>
                <w:rFonts w:ascii="Times New Roman"/>
                <w:b w:val="false"/>
                <w:i w:val="false"/>
                <w:color w:val="000000"/>
                <w:sz w:val="20"/>
              </w:rPr>
              <w:t xml:space="preserve">
cardiology; </w:t>
            </w:r>
          </w:p>
          <w:p>
            <w:pPr>
              <w:spacing w:after="20"/>
              <w:ind w:left="20"/>
              <w:jc w:val="both"/>
            </w:pPr>
            <w:r>
              <w:rPr>
                <w:rFonts w:ascii="Times New Roman"/>
                <w:b w:val="false"/>
                <w:i w:val="false"/>
                <w:color w:val="000000"/>
                <w:sz w:val="20"/>
              </w:rPr>
              <w:t xml:space="preserve">
rheumatology; </w:t>
            </w:r>
          </w:p>
          <w:p>
            <w:pPr>
              <w:spacing w:after="20"/>
              <w:ind w:left="20"/>
              <w:jc w:val="both"/>
            </w:pPr>
            <w:r>
              <w:rPr>
                <w:rFonts w:ascii="Times New Roman"/>
                <w:b w:val="false"/>
                <w:i w:val="false"/>
                <w:color w:val="000000"/>
                <w:sz w:val="20"/>
              </w:rPr>
              <w:t xml:space="preserve">
gastroenterology; </w:t>
            </w:r>
          </w:p>
          <w:p>
            <w:pPr>
              <w:spacing w:after="20"/>
              <w:ind w:left="20"/>
              <w:jc w:val="both"/>
            </w:pPr>
            <w:r>
              <w:rPr>
                <w:rFonts w:ascii="Times New Roman"/>
                <w:b w:val="false"/>
                <w:i w:val="false"/>
                <w:color w:val="000000"/>
                <w:sz w:val="20"/>
              </w:rPr>
              <w:t>
nephrology;</w:t>
            </w:r>
          </w:p>
          <w:p>
            <w:pPr>
              <w:spacing w:after="20"/>
              <w:ind w:left="20"/>
              <w:jc w:val="both"/>
            </w:pPr>
            <w:r>
              <w:rPr>
                <w:rFonts w:ascii="Times New Roman"/>
                <w:b w:val="false"/>
                <w:i w:val="false"/>
                <w:color w:val="000000"/>
                <w:sz w:val="20"/>
              </w:rPr>
              <w:t xml:space="preserve">
pulmonology; </w:t>
            </w:r>
          </w:p>
          <w:p>
            <w:pPr>
              <w:spacing w:after="20"/>
              <w:ind w:left="20"/>
              <w:jc w:val="both"/>
            </w:pPr>
            <w:r>
              <w:rPr>
                <w:rFonts w:ascii="Times New Roman"/>
                <w:b w:val="false"/>
                <w:i w:val="false"/>
                <w:color w:val="000000"/>
                <w:sz w:val="20"/>
              </w:rPr>
              <w:t xml:space="preserve">
endocrinology; </w:t>
            </w:r>
          </w:p>
          <w:p>
            <w:pPr>
              <w:spacing w:after="20"/>
              <w:ind w:left="20"/>
              <w:jc w:val="both"/>
            </w:pPr>
            <w:r>
              <w:rPr>
                <w:rFonts w:ascii="Times New Roman"/>
                <w:b w:val="false"/>
                <w:i w:val="false"/>
                <w:color w:val="000000"/>
                <w:sz w:val="20"/>
              </w:rPr>
              <w:t xml:space="preserve">
allergology and immunology; </w:t>
            </w:r>
          </w:p>
          <w:p>
            <w:pPr>
              <w:spacing w:after="20"/>
              <w:ind w:left="20"/>
              <w:jc w:val="both"/>
            </w:pPr>
            <w:r>
              <w:rPr>
                <w:rFonts w:ascii="Times New Roman"/>
                <w:b w:val="false"/>
                <w:i w:val="false"/>
                <w:color w:val="000000"/>
                <w:sz w:val="20"/>
              </w:rPr>
              <w:t>
hematology;</w:t>
            </w:r>
          </w:p>
          <w:p>
            <w:pPr>
              <w:spacing w:after="20"/>
              <w:ind w:left="20"/>
              <w:jc w:val="both"/>
            </w:pPr>
            <w:r>
              <w:rPr>
                <w:rFonts w:ascii="Times New Roman"/>
                <w:b w:val="false"/>
                <w:i w:val="false"/>
                <w:color w:val="000000"/>
                <w:sz w:val="20"/>
              </w:rPr>
              <w:t>
professional pathology;</w:t>
            </w:r>
          </w:p>
          <w:p>
            <w:pPr>
              <w:spacing w:after="20"/>
              <w:ind w:left="20"/>
              <w:jc w:val="both"/>
            </w:pPr>
            <w:r>
              <w:rPr>
                <w:rFonts w:ascii="Times New Roman"/>
                <w:b w:val="false"/>
                <w:i w:val="false"/>
                <w:color w:val="000000"/>
                <w:sz w:val="20"/>
              </w:rPr>
              <w:t xml:space="preserve">
general medical practice; </w:t>
            </w:r>
          </w:p>
          <w:p>
            <w:pPr>
              <w:spacing w:after="20"/>
              <w:ind w:left="20"/>
              <w:jc w:val="both"/>
            </w:pPr>
            <w:r>
              <w:rPr>
                <w:rFonts w:ascii="Times New Roman"/>
                <w:b w:val="false"/>
                <w:i w:val="false"/>
                <w:color w:val="000000"/>
                <w:sz w:val="20"/>
              </w:rPr>
              <w:t xml:space="preserve">
general surgery: </w:t>
            </w:r>
          </w:p>
          <w:p>
            <w:pPr>
              <w:spacing w:after="20"/>
              <w:ind w:left="20"/>
              <w:jc w:val="both"/>
            </w:pPr>
            <w:r>
              <w:rPr>
                <w:rFonts w:ascii="Times New Roman"/>
                <w:b w:val="false"/>
                <w:i w:val="false"/>
                <w:color w:val="000000"/>
                <w:sz w:val="20"/>
              </w:rPr>
              <w:t xml:space="preserve">
thoracic, abdominal, coloproctology; </w:t>
            </w:r>
          </w:p>
          <w:p>
            <w:pPr>
              <w:spacing w:after="20"/>
              <w:ind w:left="20"/>
              <w:jc w:val="both"/>
            </w:pPr>
            <w:r>
              <w:rPr>
                <w:rFonts w:ascii="Times New Roman"/>
                <w:b w:val="false"/>
                <w:i w:val="false"/>
                <w:color w:val="000000"/>
                <w:sz w:val="20"/>
              </w:rPr>
              <w:t>
transplantology;</w:t>
            </w:r>
          </w:p>
          <w:p>
            <w:pPr>
              <w:spacing w:after="20"/>
              <w:ind w:left="20"/>
              <w:jc w:val="both"/>
            </w:pPr>
            <w:r>
              <w:rPr>
                <w:rFonts w:ascii="Times New Roman"/>
                <w:b w:val="false"/>
                <w:i w:val="false"/>
                <w:color w:val="000000"/>
                <w:sz w:val="20"/>
              </w:rPr>
              <w:t xml:space="preserve">
cardiac surgery; </w:t>
            </w:r>
          </w:p>
          <w:p>
            <w:pPr>
              <w:spacing w:after="20"/>
              <w:ind w:left="20"/>
              <w:jc w:val="both"/>
            </w:pPr>
            <w:r>
              <w:rPr>
                <w:rFonts w:ascii="Times New Roman"/>
                <w:b w:val="false"/>
                <w:i w:val="false"/>
                <w:color w:val="000000"/>
                <w:sz w:val="20"/>
              </w:rPr>
              <w:t xml:space="preserve">
angiosurgery; </w:t>
            </w:r>
          </w:p>
          <w:p>
            <w:pPr>
              <w:spacing w:after="20"/>
              <w:ind w:left="20"/>
              <w:jc w:val="both"/>
            </w:pPr>
            <w:r>
              <w:rPr>
                <w:rFonts w:ascii="Times New Roman"/>
                <w:b w:val="false"/>
                <w:i w:val="false"/>
                <w:color w:val="000000"/>
                <w:sz w:val="20"/>
              </w:rPr>
              <w:t>
plastic surgery;</w:t>
            </w:r>
          </w:p>
          <w:p>
            <w:pPr>
              <w:spacing w:after="20"/>
              <w:ind w:left="20"/>
              <w:jc w:val="both"/>
            </w:pPr>
            <w:r>
              <w:rPr>
                <w:rFonts w:ascii="Times New Roman"/>
                <w:b w:val="false"/>
                <w:i w:val="false"/>
                <w:color w:val="000000"/>
                <w:sz w:val="20"/>
              </w:rPr>
              <w:t>
maxillofacial;</w:t>
            </w:r>
          </w:p>
          <w:p>
            <w:pPr>
              <w:spacing w:after="20"/>
              <w:ind w:left="20"/>
              <w:jc w:val="both"/>
            </w:pPr>
            <w:r>
              <w:rPr>
                <w:rFonts w:ascii="Times New Roman"/>
                <w:b w:val="false"/>
                <w:i w:val="false"/>
                <w:color w:val="000000"/>
                <w:sz w:val="20"/>
              </w:rPr>
              <w:t>
neurosurgery;</w:t>
            </w:r>
          </w:p>
          <w:p>
            <w:pPr>
              <w:spacing w:after="20"/>
              <w:ind w:left="20"/>
              <w:jc w:val="both"/>
            </w:pPr>
            <w:r>
              <w:rPr>
                <w:rFonts w:ascii="Times New Roman"/>
                <w:b w:val="false"/>
                <w:i w:val="false"/>
                <w:color w:val="000000"/>
                <w:sz w:val="20"/>
              </w:rPr>
              <w:t>
otorhinolaryngology;</w:t>
            </w:r>
          </w:p>
          <w:p>
            <w:pPr>
              <w:spacing w:after="20"/>
              <w:ind w:left="20"/>
              <w:jc w:val="both"/>
            </w:pPr>
            <w:r>
              <w:rPr>
                <w:rFonts w:ascii="Times New Roman"/>
                <w:b w:val="false"/>
                <w:i w:val="false"/>
                <w:color w:val="000000"/>
                <w:sz w:val="20"/>
              </w:rPr>
              <w:t>
ophthalmology;</w:t>
            </w:r>
          </w:p>
          <w:p>
            <w:pPr>
              <w:spacing w:after="20"/>
              <w:ind w:left="20"/>
              <w:jc w:val="both"/>
            </w:pPr>
            <w:r>
              <w:rPr>
                <w:rFonts w:ascii="Times New Roman"/>
                <w:b w:val="false"/>
                <w:i w:val="false"/>
                <w:color w:val="000000"/>
                <w:sz w:val="20"/>
              </w:rPr>
              <w:t>
transfusiology;</w:t>
            </w:r>
          </w:p>
          <w:p>
            <w:pPr>
              <w:spacing w:after="20"/>
              <w:ind w:left="20"/>
              <w:jc w:val="both"/>
            </w:pPr>
            <w:r>
              <w:rPr>
                <w:rFonts w:ascii="Times New Roman"/>
                <w:b w:val="false"/>
                <w:i w:val="false"/>
                <w:color w:val="000000"/>
                <w:sz w:val="20"/>
              </w:rPr>
              <w:t>
urology;</w:t>
            </w:r>
          </w:p>
          <w:p>
            <w:pPr>
              <w:spacing w:after="20"/>
              <w:ind w:left="20"/>
              <w:jc w:val="both"/>
            </w:pPr>
            <w:r>
              <w:rPr>
                <w:rFonts w:ascii="Times New Roman"/>
                <w:b w:val="false"/>
                <w:i w:val="false"/>
                <w:color w:val="000000"/>
                <w:sz w:val="20"/>
              </w:rPr>
              <w:t xml:space="preserve">
traumatology and orthopedics; </w:t>
            </w:r>
          </w:p>
          <w:p>
            <w:pPr>
              <w:spacing w:after="20"/>
              <w:ind w:left="20"/>
              <w:jc w:val="both"/>
            </w:pPr>
            <w:r>
              <w:rPr>
                <w:rFonts w:ascii="Times New Roman"/>
                <w:b w:val="false"/>
                <w:i w:val="false"/>
                <w:color w:val="000000"/>
                <w:sz w:val="20"/>
              </w:rPr>
              <w:t>
anesthesiology and intensive care;</w:t>
            </w:r>
          </w:p>
          <w:p>
            <w:pPr>
              <w:spacing w:after="20"/>
              <w:ind w:left="20"/>
              <w:jc w:val="both"/>
            </w:pPr>
            <w:r>
              <w:rPr>
                <w:rFonts w:ascii="Times New Roman"/>
                <w:b w:val="false"/>
                <w:i w:val="false"/>
                <w:color w:val="000000"/>
                <w:sz w:val="20"/>
              </w:rPr>
              <w:t>
dermatovenereology (dermatocosmetology);</w:t>
            </w:r>
          </w:p>
          <w:p>
            <w:pPr>
              <w:spacing w:after="20"/>
              <w:ind w:left="20"/>
              <w:jc w:val="both"/>
            </w:pPr>
            <w:r>
              <w:rPr>
                <w:rFonts w:ascii="Times New Roman"/>
                <w:b w:val="false"/>
                <w:i w:val="false"/>
                <w:color w:val="000000"/>
                <w:sz w:val="20"/>
              </w:rPr>
              <w:t>
psychiatry:</w:t>
            </w:r>
          </w:p>
          <w:p>
            <w:pPr>
              <w:spacing w:after="20"/>
              <w:ind w:left="20"/>
              <w:jc w:val="both"/>
            </w:pPr>
            <w:r>
              <w:rPr>
                <w:rFonts w:ascii="Times New Roman"/>
                <w:b w:val="false"/>
                <w:i w:val="false"/>
                <w:color w:val="000000"/>
                <w:sz w:val="20"/>
              </w:rPr>
              <w:t xml:space="preserve">
narcology, psychotherapy, sexual pathology, medical psychology; </w:t>
            </w:r>
          </w:p>
          <w:p>
            <w:pPr>
              <w:spacing w:after="20"/>
              <w:ind w:left="20"/>
              <w:jc w:val="both"/>
            </w:pPr>
            <w:r>
              <w:rPr>
                <w:rFonts w:ascii="Times New Roman"/>
                <w:b w:val="false"/>
                <w:i w:val="false"/>
                <w:color w:val="000000"/>
                <w:sz w:val="20"/>
              </w:rPr>
              <w:t xml:space="preserve">
phthisiology; </w:t>
            </w:r>
          </w:p>
          <w:p>
            <w:pPr>
              <w:spacing w:after="20"/>
              <w:ind w:left="20"/>
              <w:jc w:val="both"/>
            </w:pPr>
            <w:r>
              <w:rPr>
                <w:rFonts w:ascii="Times New Roman"/>
                <w:b w:val="false"/>
                <w:i w:val="false"/>
                <w:color w:val="000000"/>
                <w:sz w:val="20"/>
              </w:rPr>
              <w:t xml:space="preserve">
oncology; </w:t>
            </w:r>
          </w:p>
          <w:p>
            <w:pPr>
              <w:spacing w:after="20"/>
              <w:ind w:left="20"/>
              <w:jc w:val="both"/>
            </w:pPr>
            <w:r>
              <w:rPr>
                <w:rFonts w:ascii="Times New Roman"/>
                <w:b w:val="false"/>
                <w:i w:val="false"/>
                <w:color w:val="000000"/>
                <w:sz w:val="20"/>
              </w:rPr>
              <w:t xml:space="preserve">
dentistry; </w:t>
            </w:r>
          </w:p>
          <w:p>
            <w:pPr>
              <w:spacing w:after="20"/>
              <w:ind w:left="20"/>
              <w:jc w:val="both"/>
            </w:pPr>
            <w:r>
              <w:rPr>
                <w:rFonts w:ascii="Times New Roman"/>
                <w:b w:val="false"/>
                <w:i w:val="false"/>
                <w:color w:val="000000"/>
                <w:sz w:val="20"/>
              </w:rPr>
              <w:t xml:space="preserve">
traditional medicine: </w:t>
            </w:r>
          </w:p>
          <w:p>
            <w:pPr>
              <w:spacing w:after="20"/>
              <w:ind w:left="20"/>
              <w:jc w:val="both"/>
            </w:pPr>
            <w:r>
              <w:rPr>
                <w:rFonts w:ascii="Times New Roman"/>
                <w:b w:val="false"/>
                <w:i w:val="false"/>
                <w:color w:val="000000"/>
                <w:sz w:val="20"/>
              </w:rPr>
              <w:t>
homeopathy, hirudotherapy, manual therapy,</w:t>
            </w:r>
          </w:p>
          <w:p>
            <w:pPr>
              <w:spacing w:after="20"/>
              <w:ind w:left="20"/>
              <w:jc w:val="both"/>
            </w:pPr>
            <w:r>
              <w:rPr>
                <w:rFonts w:ascii="Times New Roman"/>
                <w:b w:val="false"/>
                <w:i w:val="false"/>
                <w:color w:val="000000"/>
                <w:sz w:val="20"/>
              </w:rPr>
              <w:t xml:space="preserve">
reflexotherapy, phytotherapy and treatment with means of natural origin; </w:t>
            </w:r>
          </w:p>
          <w:p>
            <w:pPr>
              <w:spacing w:after="20"/>
              <w:ind w:left="20"/>
              <w:jc w:val="both"/>
            </w:pPr>
            <w:r>
              <w:rPr>
                <w:rFonts w:ascii="Times New Roman"/>
                <w:b w:val="false"/>
                <w:i w:val="false"/>
                <w:color w:val="000000"/>
                <w:sz w:val="20"/>
              </w:rPr>
              <w:t>
medical rehabilitation, rehabilitation treatment:</w:t>
            </w:r>
          </w:p>
          <w:p>
            <w:pPr>
              <w:spacing w:after="20"/>
              <w:ind w:left="20"/>
              <w:jc w:val="both"/>
            </w:pPr>
            <w:r>
              <w:rPr>
                <w:rFonts w:ascii="Times New Roman"/>
                <w:b w:val="false"/>
                <w:i w:val="false"/>
                <w:color w:val="000000"/>
                <w:sz w:val="20"/>
              </w:rPr>
              <w:t xml:space="preserve">
physiotherapy, massage, physical therapy, balneology; </w:t>
            </w:r>
          </w:p>
          <w:p>
            <w:pPr>
              <w:spacing w:after="20"/>
              <w:ind w:left="20"/>
              <w:jc w:val="both"/>
            </w:pPr>
            <w:r>
              <w:rPr>
                <w:rFonts w:ascii="Times New Roman"/>
                <w:b w:val="false"/>
                <w:i w:val="false"/>
                <w:color w:val="000000"/>
                <w:sz w:val="20"/>
              </w:rPr>
              <w:t>
sports medicine;</w:t>
            </w:r>
          </w:p>
          <w:p>
            <w:pPr>
              <w:spacing w:after="20"/>
              <w:ind w:left="20"/>
              <w:jc w:val="both"/>
            </w:pPr>
            <w:r>
              <w:rPr>
                <w:rFonts w:ascii="Times New Roman"/>
                <w:b w:val="false"/>
                <w:i w:val="false"/>
                <w:color w:val="000000"/>
                <w:sz w:val="20"/>
              </w:rPr>
              <w:t xml:space="preserve">
toxicology; </w:t>
            </w:r>
          </w:p>
          <w:p>
            <w:pPr>
              <w:spacing w:after="20"/>
              <w:ind w:left="20"/>
              <w:jc w:val="both"/>
            </w:pPr>
            <w:r>
              <w:rPr>
                <w:rFonts w:ascii="Times New Roman"/>
                <w:b w:val="false"/>
                <w:i w:val="false"/>
                <w:color w:val="000000"/>
                <w:sz w:val="20"/>
              </w:rPr>
              <w:t xml:space="preserve">
perfusiology; </w:t>
            </w:r>
          </w:p>
          <w:p>
            <w:pPr>
              <w:spacing w:after="20"/>
              <w:ind w:left="20"/>
              <w:jc w:val="both"/>
            </w:pPr>
            <w:r>
              <w:rPr>
                <w:rFonts w:ascii="Times New Roman"/>
                <w:b w:val="false"/>
                <w:i w:val="false"/>
                <w:color w:val="000000"/>
                <w:sz w:val="20"/>
              </w:rPr>
              <w:t>
radiation therapy.</w:t>
            </w:r>
          </w:p>
          <w:p>
            <w:pPr>
              <w:spacing w:after="20"/>
              <w:ind w:left="20"/>
              <w:jc w:val="both"/>
            </w:pPr>
            <w:r>
              <w:rPr>
                <w:rFonts w:ascii="Times New Roman"/>
                <w:b w:val="false"/>
                <w:i w:val="false"/>
                <w:color w:val="000000"/>
                <w:sz w:val="20"/>
              </w:rPr>
              <w:t>
4. Preparation, preservation, processing, storage and sale of blood and its components.</w:t>
            </w:r>
          </w:p>
          <w:p>
            <w:pPr>
              <w:spacing w:after="20"/>
              <w:ind w:left="20"/>
              <w:jc w:val="both"/>
            </w:pPr>
            <w:r>
              <w:rPr>
                <w:rFonts w:ascii="Times New Roman"/>
                <w:b w:val="false"/>
                <w:i w:val="false"/>
                <w:color w:val="000000"/>
                <w:sz w:val="20"/>
              </w:rPr>
              <w:t>
5. Is excluded by the Law of the Republic of Kazakhstan dated 29.03.2016 № 479-IV (shall be enforced from 01.07.2016).</w:t>
            </w:r>
          </w:p>
          <w:p>
            <w:pPr>
              <w:spacing w:after="20"/>
              <w:ind w:left="20"/>
              <w:jc w:val="both"/>
            </w:pPr>
            <w:r>
              <w:rPr>
                <w:rFonts w:ascii="Times New Roman"/>
                <w:b w:val="false"/>
                <w:i w:val="false"/>
                <w:color w:val="000000"/>
                <w:sz w:val="20"/>
              </w:rPr>
              <w:t>
6. Examination of temporary disability and professional suitability.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pharmaceutical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Production of medicines. </w:t>
            </w:r>
          </w:p>
          <w:p>
            <w:pPr>
              <w:spacing w:after="20"/>
              <w:ind w:left="20"/>
              <w:jc w:val="both"/>
            </w:pPr>
            <w:r>
              <w:rPr>
                <w:rFonts w:ascii="Times New Roman"/>
                <w:b w:val="false"/>
                <w:i w:val="false"/>
                <w:color w:val="000000"/>
                <w:sz w:val="20"/>
              </w:rPr>
              <w:t xml:space="preserve">
2. Production of medical devices. </w:t>
            </w:r>
          </w:p>
          <w:p>
            <w:pPr>
              <w:spacing w:after="20"/>
              <w:ind w:left="20"/>
              <w:jc w:val="both"/>
            </w:pPr>
            <w:r>
              <w:rPr>
                <w:rFonts w:ascii="Times New Roman"/>
                <w:b w:val="false"/>
                <w:i w:val="false"/>
                <w:color w:val="000000"/>
                <w:sz w:val="20"/>
              </w:rPr>
              <w:t>
3. Manufacturing of medical products.</w:t>
            </w:r>
          </w:p>
          <w:p>
            <w:pPr>
              <w:spacing w:after="20"/>
              <w:ind w:left="20"/>
              <w:jc w:val="both"/>
            </w:pPr>
            <w:r>
              <w:rPr>
                <w:rFonts w:ascii="Times New Roman"/>
                <w:b w:val="false"/>
                <w:i w:val="false"/>
                <w:color w:val="000000"/>
                <w:sz w:val="20"/>
              </w:rPr>
              <w:t xml:space="preserve">4. Manufacturing of medical devices. </w:t>
            </w:r>
          </w:p>
          <w:p>
            <w:pPr>
              <w:spacing w:after="20"/>
              <w:ind w:left="20"/>
              <w:jc w:val="both"/>
            </w:pPr>
            <w:r>
              <w:rPr>
                <w:rFonts w:ascii="Times New Roman"/>
                <w:b w:val="false"/>
                <w:i w:val="false"/>
                <w:color w:val="000000"/>
                <w:sz w:val="20"/>
              </w:rPr>
              <w:t xml:space="preserve">
5. Wholesale sale of medicines. </w:t>
            </w:r>
          </w:p>
          <w:p>
            <w:pPr>
              <w:spacing w:after="20"/>
              <w:ind w:left="20"/>
              <w:jc w:val="both"/>
            </w:pPr>
            <w:r>
              <w:rPr>
                <w:rFonts w:ascii="Times New Roman"/>
                <w:b w:val="false"/>
                <w:i w:val="false"/>
                <w:color w:val="000000"/>
                <w:sz w:val="20"/>
              </w:rPr>
              <w:t>
6. Retail sale of medicines.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atomic energy use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performance of works, connected with stages of life cycle of objects of atomic energy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Construction of nuclear facilities, radioactive waste storage facilities.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of the license is 5 years;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Operation of nuclear facilities, radioactive waste storage facilities.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Decommissioning of nuclear facilities, radioactive waste storage facilities.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Management of works and projects in the placement, construction, decommissioning of nuclear facilities.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radioactive waste management activities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Collection and sorting of radioactive waste.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of the license is 5 years;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Decontamination (purification from radioactive contamination) of premises, equipment and materials.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Processing of radioactive waste.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Storage and disposal of radioactive waste.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Radiation rehabilitation, reclamation of territories and facilities.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25.02.2021 № 12-VII (effective from 01.01.2021).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activity in the territories of former nuclear test sites and other territories contaminated as a result of nuclear tests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providing services in atomic power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Maintenance, installation, dismantling, charging, recharging, repair of devices and installations, including medical ones, containing radioisotope sources of ionizing radiation or generating  ionizing radiation.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Inalienable;</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the license is valid 5 years (excepting subtypes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“Special training of staff, responsible for nuclear and radiation safety” and “Physical protection of nuclear installations and  nuclear materials”);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part one of paragraph 3 article 25 and paragraphs 1, 2 of article 26 of this Law shall not apply when issuing license </w:t>
            </w:r>
          </w:p>
          <w:p>
            <w:pPr>
              <w:spacing w:after="20"/>
              <w:ind w:left="20"/>
              <w:jc w:val="both"/>
            </w:pPr>
            <w:r>
              <w:rPr>
                <w:rFonts w:ascii="Times New Roman"/>
                <w:b w:val="false"/>
                <w:i w:val="false"/>
                <w:color w:val="000000"/>
                <w:sz w:val="20"/>
              </w:rPr>
              <w:t>
</w:t>
            </w:r>
            <w:r>
              <w:rPr>
                <w:rFonts w:ascii="Times New Roman"/>
                <w:b/>
                <w:i w:val="false"/>
                <w:color w:val="000000"/>
                <w:sz w:val="20"/>
              </w:rPr>
              <w:t>class</w:t>
            </w:r>
            <w:r>
              <w:rPr>
                <w:rFonts w:ascii="Times New Roman"/>
                <w:b/>
                <w:i w:val="false"/>
                <w:color w:val="000000"/>
                <w:sz w:val="20"/>
              </w:rPr>
              <w:t xml:space="preserve">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Quality control of the ionizing radiation sources operation, also of devices, equipment, installations containing such sources or generating ionizing radiation.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Radiation monitoring of territories, premises, workplaces, goods, materials, scrap metal, vehicles.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Determination of the content of radionuclides in products, materials, environmental objects, measurement of the concentration of radon and other radioactive gases.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Individual dosimetric control of personnel.</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6.Special training of staff, responsible for nuclear and radiation safety.</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Physical protection of nuclear installations and  nuclear materials.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handling devices and installations generating ionizing radiation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Manufacture of devices and installations generating ionizing radiation.</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subtype "manufacture of devices and installations generating ionizing radiation",</w:t>
            </w:r>
          </w:p>
          <w:p>
            <w:pPr>
              <w:spacing w:after="20"/>
              <w:ind w:left="20"/>
              <w:jc w:val="both"/>
            </w:pPr>
            <w:r>
              <w:rPr>
                <w:rFonts w:ascii="Times New Roman"/>
                <w:b w:val="false"/>
                <w:i w:val="false"/>
                <w:color w:val="000000"/>
                <w:sz w:val="20"/>
              </w:rPr>
              <w:t>
for the subtype "use of devices and installations generating ionizing radiation" (except for x-ray equipment for inspection of hand luggage and baggage, x-ray diffractometers, spectrometers, analyzers) –</w:t>
            </w:r>
          </w:p>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of the license is 5 years; the effect of the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For the subtype "use of devices and installations generating ionizing radiation" (x-ray equipment for inspection of hand luggage and baggage, x-ray diffractometers, spectrometers, analyzers) –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Use of devices and installations generating ionizing radiation.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Storage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Realization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Extraction and processing of natural uranium.</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handling radioactive substances, devices and installations containing radioactive substances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of radioactive substances, devices and installations containing radioactive substances.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license is valid 5 years;</w:t>
            </w:r>
          </w:p>
          <w:p>
            <w:pPr>
              <w:spacing w:after="20"/>
              <w:ind w:left="20"/>
              <w:jc w:val="both"/>
            </w:pPr>
            <w:r>
              <w:rPr>
                <w:rFonts w:ascii="Times New Roman"/>
                <w:b w:val="false"/>
                <w:i w:val="false"/>
                <w:color w:val="000000"/>
                <w:sz w:val="20"/>
              </w:rPr>
              <w:t xml:space="preserve">
part one of paragraph 3 article 25 and paragraphs 1, 2 of article 26 of this Law shall not apply when issuing the license </w:t>
            </w:r>
          </w:p>
          <w:p>
            <w:pPr>
              <w:spacing w:after="20"/>
              <w:ind w:left="20"/>
              <w:jc w:val="both"/>
            </w:pPr>
            <w:r>
              <w:rPr>
                <w:rFonts w:ascii="Times New Roman"/>
                <w:b w:val="false"/>
                <w:i w:val="false"/>
                <w:color w:val="000000"/>
                <w:sz w:val="20"/>
              </w:rPr>
              <w:t>
class1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The use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Storage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Sale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transportation, including transit, nuclear materials, radioactive substances, radioisotope sources of ionizing radiation, radioactive waste within the territory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of the license is 5 years; the effect of the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25.02.2021 № 12-VII (effective from01.01.2021).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handling radioactive materials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Sale of nuclear materials.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license is valid 5 years;</w:t>
            </w:r>
          </w:p>
          <w:p>
            <w:pPr>
              <w:spacing w:after="20"/>
              <w:ind w:left="20"/>
              <w:jc w:val="both"/>
            </w:pPr>
            <w:r>
              <w:rPr>
                <w:rFonts w:ascii="Times New Roman"/>
                <w:b w:val="false"/>
                <w:i w:val="false"/>
                <w:color w:val="000000"/>
                <w:sz w:val="20"/>
              </w:rPr>
              <w:t>
part one of paragraph 3 article 25 and paragraphs 1, 2 of article 26 of this Law shall not apply when issuing the license;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Use of nuclear materials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Storage of nuclear materials.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Extraction and procession of natural uranium.</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information security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development of cryptographic protection of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xml:space="preserve">
class 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provision of services to identify technical channels of information leakage and special technical means intended for operational search 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special technical means intended for operational search actions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repair and realization of special technical means intended for operational and search 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production of special technical means intended for conducting operational search actions.</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Repair and realization of special technical means intended for conducting operational search actions.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arms, military equipment and certain types of weapons, explosives and products with their use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repair, trade, collecting, exhibiting civilian and service weapons and ammunition to it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of civilian and service weapons and ammunition to it.</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Production of civilian and service weapons and ammunition to it. </w:t>
            </w:r>
          </w:p>
          <w:p>
            <w:pPr>
              <w:spacing w:after="20"/>
              <w:ind w:left="20"/>
              <w:jc w:val="both"/>
            </w:pPr>
            <w:r>
              <w:rPr>
                <w:rFonts w:ascii="Times New Roman"/>
                <w:b w:val="false"/>
                <w:i w:val="false"/>
                <w:color w:val="000000"/>
                <w:sz w:val="20"/>
              </w:rPr>
              <w:t xml:space="preserve">
3. Repair of civilian and service weapons and ammunition to it. </w:t>
            </w:r>
          </w:p>
          <w:p>
            <w:pPr>
              <w:spacing w:after="20"/>
              <w:ind w:left="20"/>
              <w:jc w:val="both"/>
            </w:pPr>
            <w:r>
              <w:rPr>
                <w:rFonts w:ascii="Times New Roman"/>
                <w:b w:val="false"/>
                <w:i w:val="false"/>
                <w:color w:val="000000"/>
                <w:sz w:val="20"/>
              </w:rPr>
              <w:t xml:space="preserve">
4. Trade in civilian and service weapons and ammunition to it. </w:t>
            </w:r>
          </w:p>
          <w:p>
            <w:pPr>
              <w:spacing w:after="20"/>
              <w:ind w:left="20"/>
              <w:jc w:val="both"/>
            </w:pPr>
            <w:r>
              <w:rPr>
                <w:rFonts w:ascii="Times New Roman"/>
                <w:b w:val="false"/>
                <w:i w:val="false"/>
                <w:color w:val="000000"/>
                <w:sz w:val="20"/>
              </w:rPr>
              <w:t xml:space="preserve">
5. Collecting civilian and service weapons and ammunition to it. </w:t>
            </w:r>
          </w:p>
          <w:p>
            <w:pPr>
              <w:spacing w:after="20"/>
              <w:ind w:left="20"/>
              <w:jc w:val="both"/>
            </w:pPr>
            <w:r>
              <w:rPr>
                <w:rFonts w:ascii="Times New Roman"/>
                <w:b w:val="false"/>
                <w:i w:val="false"/>
                <w:color w:val="000000"/>
                <w:sz w:val="20"/>
              </w:rPr>
              <w:t>
6. Exhibiting civilian and service weapons and ammunition to 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18.03.2019 №237-VI (effective from 01.01.2020)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trade, use of civilian pyrotechnic substances and products with their use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of civilian pyrotechnic substances and products with their use.</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Production of civilian pyrotechnic substances and products with their use. </w:t>
            </w:r>
          </w:p>
          <w:p>
            <w:pPr>
              <w:spacing w:after="20"/>
              <w:ind w:left="20"/>
              <w:jc w:val="both"/>
            </w:pPr>
            <w:r>
              <w:rPr>
                <w:rFonts w:ascii="Times New Roman"/>
                <w:b w:val="false"/>
                <w:i w:val="false"/>
                <w:color w:val="000000"/>
                <w:sz w:val="20"/>
              </w:rPr>
              <w:t xml:space="preserve">
3. Trade in civilian pyrotechnic substances and products with their use. </w:t>
            </w:r>
          </w:p>
          <w:p>
            <w:pPr>
              <w:spacing w:after="20"/>
              <w:ind w:left="20"/>
              <w:jc w:val="both"/>
            </w:pPr>
            <w:r>
              <w:rPr>
                <w:rFonts w:ascii="Times New Roman"/>
                <w:b w:val="false"/>
                <w:i w:val="false"/>
                <w:color w:val="000000"/>
                <w:sz w:val="20"/>
              </w:rPr>
              <w:t xml:space="preserve">
4. Use of civilian pyrotechnic substances and products with their use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purchase, sale, storage of explosives and pyrotechnics (except for civilian) substances and products with their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of explosive and pyrotechnic (except for civilian) substances and products with their use.</w:t>
            </w:r>
          </w:p>
          <w:p>
            <w:pPr>
              <w:spacing w:after="20"/>
              <w:ind w:left="20"/>
              <w:jc w:val="both"/>
            </w:pPr>
            <w:r>
              <w:rPr>
                <w:rFonts w:ascii="Times New Roman"/>
                <w:b w:val="false"/>
                <w:i w:val="false"/>
                <w:color w:val="000000"/>
                <w:sz w:val="20"/>
              </w:rPr>
              <w:t>
2. Production of explosive and pyrotechnic (except for civilian) substances and products with their use.</w:t>
            </w:r>
          </w:p>
          <w:p>
            <w:pPr>
              <w:spacing w:after="20"/>
              <w:ind w:left="20"/>
              <w:jc w:val="both"/>
            </w:pPr>
            <w:r>
              <w:rPr>
                <w:rFonts w:ascii="Times New Roman"/>
                <w:b w:val="false"/>
                <w:i w:val="false"/>
                <w:color w:val="000000"/>
                <w:sz w:val="20"/>
              </w:rPr>
              <w:t>
3. Acquisition and sale of explosive and pyrotechnic (with the exception of civilian) substances and products with their use.</w:t>
            </w:r>
          </w:p>
          <w:p>
            <w:pPr>
              <w:spacing w:after="20"/>
              <w:ind w:left="20"/>
              <w:jc w:val="both"/>
            </w:pPr>
            <w:r>
              <w:rPr>
                <w:rFonts w:ascii="Times New Roman"/>
                <w:b w:val="false"/>
                <w:i w:val="false"/>
                <w:color w:val="000000"/>
                <w:sz w:val="20"/>
              </w:rPr>
              <w:t>
4. Acquisition and sale of explosive and pyrotechnic (with the exception of civilian) substances and products with their use for own production needs.</w:t>
            </w:r>
          </w:p>
          <w:p>
            <w:pPr>
              <w:spacing w:after="20"/>
              <w:ind w:left="20"/>
              <w:jc w:val="both"/>
            </w:pPr>
            <w:r>
              <w:rPr>
                <w:rFonts w:ascii="Times New Roman"/>
                <w:b w:val="false"/>
                <w:i w:val="false"/>
                <w:color w:val="000000"/>
                <w:sz w:val="20"/>
              </w:rPr>
              <w:t>
5. Storage of explosive and pyrotechnic (except for civilian) substances and products with their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repair, purchase and sale of ammunition, weapons and military equipment, spare parts, components and devices, as well as special materials and equipment for their production, including installation, adjustment, modernization, installation, use, storage, repair and maintenance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production of ammunition, weapons and military equipment, spare parts, components and devices for them, special materials, equipment for their production, including installation, adjustment, modernization, installation, use, storage, repair and maintenance.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Repair of ammunition, weapons and military equipment, spare parts, components and devices for them, special materials, equipment for their production, including installation, adjustment, modernization, installation, use, storage, repair and maintenance.</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Purchase and sale of ammunition, weapons and military equipment, spare parts, components and devices for them, special materials, equipment for their production, including installation, adjustment, modernization, installation, use, storage, repair and maintenance</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liquidation through  destruction, disposal, burial and conversion of released ammunition, weapons, military hardware, special means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Elimination through destruction, recycling, utilization and conversion of released munitions.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first part of paragraph 3 of Article 25 and paragraphs 1, 2 of Article 26 of this Law shall not apply when issuing the license;</w:t>
            </w:r>
          </w:p>
          <w:p>
            <w:pPr>
              <w:spacing w:after="20"/>
              <w:ind w:left="20"/>
              <w:jc w:val="both"/>
            </w:pPr>
            <w:r>
              <w:rPr>
                <w:rFonts w:ascii="Times New Roman"/>
                <w:b w:val="false"/>
                <w:i w:val="false"/>
                <w:color w:val="000000"/>
                <w:sz w:val="20"/>
              </w:rPr>
              <w:t>
class1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Elimination through destruction, recycling, burial and conversion of released weapons, military hardware, special means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turnover of toxic substances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production, processing, purchase, storage, sale, use, destruction of poisons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processing, storage, sale, destruction of poisons.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effect of part one of paragraph 3 of Article 25 and paragraphs 1, 2 of Article 26 of this Law at the issuance of a license shall not apply; </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Purchase, storage, sale, use of poisons.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Purchase, storage, sale of poisons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production (formulation) of pesticides, sale of pesticides, use of pesticides by aerosol and fumigation methods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(formulation) of pesticides</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Sale of pesticides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Use of pesticides by aerosol and fumigation methods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production of state symbols of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production of the National Flag of the Republic of Kazakhstan and the State Emblem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production and circulation of ethyl alcohol and alcoholic beverages, production of tobacco products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production of alcoholic beverages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Category – distillates:</w:t>
            </w:r>
          </w:p>
          <w:p>
            <w:pPr>
              <w:spacing w:after="20"/>
              <w:ind w:left="20"/>
              <w:jc w:val="both"/>
            </w:pPr>
            <w:r>
              <w:rPr>
                <w:rFonts w:ascii="Times New Roman"/>
                <w:b w:val="false"/>
                <w:i w:val="false"/>
                <w:color w:val="000000"/>
                <w:sz w:val="20"/>
              </w:rPr>
              <w:t>
1) production of distillates.</w:t>
            </w:r>
          </w:p>
          <w:p>
            <w:pPr>
              <w:spacing w:after="20"/>
              <w:ind w:left="20"/>
              <w:jc w:val="both"/>
            </w:pPr>
            <w:r>
              <w:rPr>
                <w:rFonts w:ascii="Times New Roman"/>
                <w:b w:val="false"/>
                <w:i w:val="false"/>
                <w:color w:val="000000"/>
                <w:sz w:val="20"/>
              </w:rPr>
              <w:t>
2. Category – alcoholic drinks:</w:t>
            </w:r>
          </w:p>
          <w:p>
            <w:pPr>
              <w:spacing w:after="20"/>
              <w:ind w:left="20"/>
              <w:jc w:val="both"/>
            </w:pPr>
            <w:r>
              <w:rPr>
                <w:rFonts w:ascii="Times New Roman"/>
                <w:b w:val="false"/>
                <w:i w:val="false"/>
                <w:color w:val="000000"/>
                <w:sz w:val="20"/>
              </w:rPr>
              <w:t>
1) production of vodka;</w:t>
            </w:r>
          </w:p>
          <w:p>
            <w:pPr>
              <w:spacing w:after="20"/>
              <w:ind w:left="20"/>
              <w:jc w:val="both"/>
            </w:pPr>
            <w:r>
              <w:rPr>
                <w:rFonts w:ascii="Times New Roman"/>
                <w:b w:val="false"/>
                <w:i w:val="false"/>
                <w:color w:val="000000"/>
                <w:sz w:val="20"/>
              </w:rPr>
              <w:t>
2) production of strong alcoholic beverages;</w:t>
            </w:r>
          </w:p>
          <w:p>
            <w:pPr>
              <w:spacing w:after="20"/>
              <w:ind w:left="20"/>
              <w:jc w:val="both"/>
            </w:pPr>
            <w:r>
              <w:rPr>
                <w:rFonts w:ascii="Times New Roman"/>
                <w:b w:val="false"/>
                <w:i w:val="false"/>
                <w:color w:val="000000"/>
                <w:sz w:val="20"/>
              </w:rPr>
              <w:t>
3) whiskey production.</w:t>
            </w:r>
          </w:p>
          <w:p>
            <w:pPr>
              <w:spacing w:after="20"/>
              <w:ind w:left="20"/>
              <w:jc w:val="both"/>
            </w:pPr>
            <w:r>
              <w:rPr>
                <w:rFonts w:ascii="Times New Roman"/>
                <w:b w:val="false"/>
                <w:i w:val="false"/>
                <w:color w:val="000000"/>
                <w:sz w:val="20"/>
              </w:rPr>
              <w:t>
3. Category – honey products:</w:t>
            </w:r>
          </w:p>
          <w:p>
            <w:pPr>
              <w:spacing w:after="20"/>
              <w:ind w:left="20"/>
              <w:jc w:val="both"/>
            </w:pPr>
            <w:r>
              <w:rPr>
                <w:rFonts w:ascii="Times New Roman"/>
                <w:b w:val="false"/>
                <w:i w:val="false"/>
                <w:color w:val="000000"/>
                <w:sz w:val="20"/>
              </w:rPr>
              <w:t>
1) production of honey drinks;</w:t>
            </w:r>
          </w:p>
          <w:p>
            <w:pPr>
              <w:spacing w:after="20"/>
              <w:ind w:left="20"/>
              <w:jc w:val="both"/>
            </w:pPr>
            <w:r>
              <w:rPr>
                <w:rFonts w:ascii="Times New Roman"/>
                <w:b w:val="false"/>
                <w:i w:val="false"/>
                <w:color w:val="000000"/>
                <w:sz w:val="20"/>
              </w:rPr>
              <w:t>
2) production of honey vodka.</w:t>
            </w:r>
          </w:p>
          <w:p>
            <w:pPr>
              <w:spacing w:after="20"/>
              <w:ind w:left="20"/>
              <w:jc w:val="both"/>
            </w:pPr>
            <w:r>
              <w:rPr>
                <w:rFonts w:ascii="Times New Roman"/>
                <w:b w:val="false"/>
                <w:i w:val="false"/>
                <w:color w:val="000000"/>
                <w:sz w:val="20"/>
              </w:rPr>
              <w:t>
4. Category – brewing products:</w:t>
            </w:r>
          </w:p>
          <w:p>
            <w:pPr>
              <w:spacing w:after="20"/>
              <w:ind w:left="20"/>
              <w:jc w:val="both"/>
            </w:pPr>
            <w:r>
              <w:rPr>
                <w:rFonts w:ascii="Times New Roman"/>
                <w:b w:val="false"/>
                <w:i w:val="false"/>
                <w:color w:val="000000"/>
                <w:sz w:val="20"/>
              </w:rPr>
              <w:t>
1) beer production;</w:t>
            </w:r>
          </w:p>
          <w:p>
            <w:pPr>
              <w:spacing w:after="20"/>
              <w:ind w:left="20"/>
              <w:jc w:val="both"/>
            </w:pPr>
            <w:r>
              <w:rPr>
                <w:rFonts w:ascii="Times New Roman"/>
                <w:b w:val="false"/>
                <w:i w:val="false"/>
                <w:color w:val="000000"/>
                <w:sz w:val="20"/>
              </w:rPr>
              <w:t>
2) production of drinks based on beer (beer drinks).</w:t>
            </w:r>
          </w:p>
          <w:p>
            <w:pPr>
              <w:spacing w:after="20"/>
              <w:ind w:left="20"/>
              <w:jc w:val="both"/>
            </w:pPr>
            <w:r>
              <w:rPr>
                <w:rFonts w:ascii="Times New Roman"/>
                <w:b w:val="false"/>
                <w:i w:val="false"/>
                <w:color w:val="000000"/>
                <w:sz w:val="20"/>
              </w:rPr>
              <w:t>
5. Category – low alcohol drinks:</w:t>
            </w:r>
          </w:p>
          <w:p>
            <w:pPr>
              <w:spacing w:after="20"/>
              <w:ind w:left="20"/>
              <w:jc w:val="both"/>
            </w:pPr>
            <w:r>
              <w:rPr>
                <w:rFonts w:ascii="Times New Roman"/>
                <w:b w:val="false"/>
                <w:i w:val="false"/>
                <w:color w:val="000000"/>
                <w:sz w:val="20"/>
              </w:rPr>
              <w:t>
1) production of low-alcohol drinks.</w:t>
            </w:r>
          </w:p>
          <w:p>
            <w:pPr>
              <w:spacing w:after="20"/>
              <w:ind w:left="20"/>
              <w:jc w:val="both"/>
            </w:pPr>
            <w:r>
              <w:rPr>
                <w:rFonts w:ascii="Times New Roman"/>
                <w:b w:val="false"/>
                <w:i w:val="false"/>
                <w:color w:val="000000"/>
                <w:sz w:val="20"/>
              </w:rPr>
              <w:t>
6. Category – wine products:</w:t>
            </w:r>
          </w:p>
          <w:p>
            <w:pPr>
              <w:spacing w:after="20"/>
              <w:ind w:left="20"/>
              <w:jc w:val="both"/>
            </w:pPr>
            <w:r>
              <w:rPr>
                <w:rFonts w:ascii="Times New Roman"/>
                <w:b w:val="false"/>
                <w:i w:val="false"/>
                <w:color w:val="000000"/>
                <w:sz w:val="20"/>
              </w:rPr>
              <w:t>
1) wine production;</w:t>
            </w:r>
          </w:p>
          <w:p>
            <w:pPr>
              <w:spacing w:after="20"/>
              <w:ind w:left="20"/>
              <w:jc w:val="both"/>
            </w:pPr>
            <w:r>
              <w:rPr>
                <w:rFonts w:ascii="Times New Roman"/>
                <w:b w:val="false"/>
                <w:i w:val="false"/>
                <w:color w:val="000000"/>
                <w:sz w:val="20"/>
              </w:rPr>
              <w:t>
2) production of brandy;</w:t>
            </w:r>
          </w:p>
          <w:p>
            <w:pPr>
              <w:spacing w:after="20"/>
              <w:ind w:left="20"/>
              <w:jc w:val="both"/>
            </w:pPr>
            <w:r>
              <w:rPr>
                <w:rFonts w:ascii="Times New Roman"/>
                <w:b w:val="false"/>
                <w:i w:val="false"/>
                <w:color w:val="000000"/>
                <w:sz w:val="20"/>
              </w:rPr>
              <w:t>
3) production of grape vodkas or fruit vodkas;</w:t>
            </w:r>
          </w:p>
          <w:p>
            <w:pPr>
              <w:spacing w:after="20"/>
              <w:ind w:left="20"/>
              <w:jc w:val="both"/>
            </w:pPr>
            <w:r>
              <w:rPr>
                <w:rFonts w:ascii="Times New Roman"/>
                <w:b w:val="false"/>
                <w:i w:val="false"/>
                <w:color w:val="000000"/>
                <w:sz w:val="20"/>
              </w:rPr>
              <w:t>
4) production of wine drink;</w:t>
            </w:r>
          </w:p>
          <w:p>
            <w:pPr>
              <w:spacing w:after="20"/>
              <w:ind w:left="20"/>
              <w:jc w:val="both"/>
            </w:pPr>
            <w:r>
              <w:rPr>
                <w:rFonts w:ascii="Times New Roman"/>
                <w:b w:val="false"/>
                <w:i w:val="false"/>
                <w:color w:val="000000"/>
                <w:sz w:val="20"/>
              </w:rPr>
              <w:t>
5) production of bulk wine.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storage and wholesale of alcoholic beverages, except for the activities of storage and wholesale of alcoholic beverages in the territory of its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storage and retail sale of alcoholic beverages, except for the activities of storage and retail sale of alcoholic beverages in the territory of its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Alienable; </w:t>
            </w:r>
          </w:p>
          <w:p>
            <w:pPr>
              <w:spacing w:after="20"/>
              <w:ind w:left="20"/>
              <w:jc w:val="both"/>
            </w:pPr>
            <w:r>
              <w:rPr>
                <w:rFonts w:ascii="Times New Roman"/>
                <w:b w:val="false"/>
                <w:i w:val="false"/>
                <w:color w:val="000000"/>
                <w:sz w:val="20"/>
              </w:rPr>
              <w:t>
class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production of ethyl alcohol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production of tobacco products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commodity exchanges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engage in the activities of commodity exchanges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Exchange trades in exchange goods.</w:t>
            </w:r>
          </w:p>
          <w:p>
            <w:pPr>
              <w:spacing w:after="20"/>
              <w:ind w:left="20"/>
              <w:jc w:val="both"/>
            </w:pPr>
            <w:r>
              <w:rPr>
                <w:rFonts w:ascii="Times New Roman"/>
                <w:b w:val="false"/>
                <w:i w:val="false"/>
                <w:color w:val="000000"/>
                <w:sz w:val="20"/>
              </w:rPr>
              <w:t>
2. Exchange trading in non-standardized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02.04.2019 № 241-VI (shall be enforced upon expiry of ten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02.04.2019 № 241-VI (shall be enforced upon expiry of ten calendar days after its first official publication).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in the sphere of export and import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import and (or) export of certain types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export and (or) import of goods included in the Unified list of goods subject to non-tariff regulation in trade with third countries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and import license for specific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Import of specific goods.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3</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Export of specific goods.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General license for the export of dual-use goods or goods controlled to ensure the national security of the Republic of Kazakhstan.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28.12.2022 № 173-VII (shall enter into force upon expiry of sixty calendar days after the day of its first official publication).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financial sphere and activities related to concentration of financial resources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conducting banking and other operations: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Acceptance of deposits, opening and maintaining bank accounts of legal entities.</w:t>
            </w:r>
          </w:p>
          <w:p>
            <w:pPr>
              <w:spacing w:after="20"/>
              <w:ind w:left="20"/>
              <w:jc w:val="both"/>
            </w:pPr>
            <w:r>
              <w:rPr>
                <w:rFonts w:ascii="Times New Roman"/>
                <w:b w:val="false"/>
                <w:i w:val="false"/>
                <w:color w:val="000000"/>
                <w:sz w:val="20"/>
              </w:rPr>
              <w:t>
2. Acceptance of deposits, opening and maintaining bank accounts of individuals.</w:t>
            </w:r>
          </w:p>
          <w:p>
            <w:pPr>
              <w:spacing w:after="20"/>
              <w:ind w:left="20"/>
              <w:jc w:val="both"/>
            </w:pPr>
            <w:r>
              <w:rPr>
                <w:rFonts w:ascii="Times New Roman"/>
                <w:b w:val="false"/>
                <w:i w:val="false"/>
                <w:color w:val="000000"/>
                <w:sz w:val="20"/>
              </w:rPr>
              <w:t>
3. Opening and maintaining correspondent accounts of banks and organizations carrying out certain types of banking operations.</w:t>
            </w:r>
          </w:p>
          <w:p>
            <w:pPr>
              <w:spacing w:after="20"/>
              <w:ind w:left="20"/>
              <w:jc w:val="both"/>
            </w:pPr>
            <w:r>
              <w:rPr>
                <w:rFonts w:ascii="Times New Roman"/>
                <w:b w:val="false"/>
                <w:i w:val="false"/>
                <w:color w:val="000000"/>
                <w:sz w:val="20"/>
              </w:rPr>
              <w:t xml:space="preserve">
4. Opening and maintaining by banks and branches of non-resident banks of the Republic of Kazakhstan metal accounts of individuals and legal entities, which reflect the physical quantity of refined precious metals and coins made of precious metals owned by this person. </w:t>
            </w:r>
          </w:p>
          <w:p>
            <w:pPr>
              <w:spacing w:after="20"/>
              <w:ind w:left="20"/>
              <w:jc w:val="both"/>
            </w:pPr>
            <w:r>
              <w:rPr>
                <w:rFonts w:ascii="Times New Roman"/>
                <w:b w:val="false"/>
                <w:i w:val="false"/>
                <w:color w:val="000000"/>
                <w:sz w:val="20"/>
              </w:rPr>
              <w:t>
5. Cash operations: acceptance and issuance of cash by banks, branches of non-resident banks of the Republic of Kazakhstan and the National Postal Operator, including their change, exchange, recalculation, sorting, packaging and storage.</w:t>
            </w:r>
          </w:p>
          <w:p>
            <w:pPr>
              <w:spacing w:after="20"/>
              <w:ind w:left="20"/>
              <w:jc w:val="both"/>
            </w:pPr>
            <w:r>
              <w:rPr>
                <w:rFonts w:ascii="Times New Roman"/>
                <w:b w:val="false"/>
                <w:i w:val="false"/>
                <w:color w:val="000000"/>
                <w:sz w:val="20"/>
              </w:rPr>
              <w:t>
6. Transfer operations: execution of orders from individuals and legal entities for payments and money transfers.</w:t>
            </w:r>
          </w:p>
          <w:p>
            <w:pPr>
              <w:spacing w:after="20"/>
              <w:ind w:left="20"/>
              <w:jc w:val="both"/>
            </w:pPr>
            <w:r>
              <w:rPr>
                <w:rFonts w:ascii="Times New Roman"/>
                <w:b w:val="false"/>
                <w:i w:val="false"/>
                <w:color w:val="000000"/>
                <w:sz w:val="20"/>
              </w:rPr>
              <w:t xml:space="preserve">
7. Accounting operations: accounting (discount) of bills and other debt obligations of individuals and legal entities. </w:t>
            </w:r>
          </w:p>
          <w:p>
            <w:pPr>
              <w:spacing w:after="20"/>
              <w:ind w:left="20"/>
              <w:jc w:val="both"/>
            </w:pPr>
            <w:r>
              <w:rPr>
                <w:rFonts w:ascii="Times New Roman"/>
                <w:b w:val="false"/>
                <w:i w:val="false"/>
                <w:color w:val="000000"/>
                <w:sz w:val="20"/>
              </w:rPr>
              <w:t xml:space="preserve">
8. Bank borrowing operations: provision by a bank, a branch of a non-resident bank of the Republic of Kazakhstan, a mortgage organization, an organization that is not a bank, a branch of a non-resident bank of the Republic of Kazakhstan, carrying out brokerage and (or) dealer activities in the securities market, or organizations providing lending subjects of the agro-industrial complex, one hundred percent of the voting shares of which directly or indirectly belong to the national management holding company, loans in cash on the terms of payment, urgency and repayment. </w:t>
            </w:r>
          </w:p>
          <w:p>
            <w:pPr>
              <w:spacing w:after="20"/>
              <w:ind w:left="20"/>
              <w:jc w:val="both"/>
            </w:pPr>
            <w:r>
              <w:rPr>
                <w:rFonts w:ascii="Times New Roman"/>
                <w:b w:val="false"/>
                <w:i w:val="false"/>
                <w:color w:val="000000"/>
                <w:sz w:val="20"/>
              </w:rPr>
              <w:t>
9. Exchange transactions with foreign currency, including exchange transactions with cash foreign currency.</w:t>
            </w:r>
          </w:p>
          <w:p>
            <w:pPr>
              <w:spacing w:after="20"/>
              <w:ind w:left="20"/>
              <w:jc w:val="both"/>
            </w:pPr>
            <w:r>
              <w:rPr>
                <w:rFonts w:ascii="Times New Roman"/>
                <w:b w:val="false"/>
                <w:i w:val="false"/>
                <w:color w:val="000000"/>
                <w:sz w:val="20"/>
              </w:rPr>
              <w:t>
10. Collection of banknotes, coins and valuables.</w:t>
            </w:r>
          </w:p>
          <w:p>
            <w:pPr>
              <w:spacing w:after="20"/>
              <w:ind w:left="20"/>
              <w:jc w:val="both"/>
            </w:pPr>
            <w:r>
              <w:rPr>
                <w:rFonts w:ascii="Times New Roman"/>
                <w:b w:val="false"/>
                <w:i w:val="false"/>
                <w:color w:val="000000"/>
                <w:sz w:val="20"/>
              </w:rPr>
              <w:t>
11. Acceptance of payment documents for collection (except for bills of exchange).</w:t>
            </w:r>
          </w:p>
          <w:p>
            <w:pPr>
              <w:spacing w:after="20"/>
              <w:ind w:left="20"/>
              <w:jc w:val="both"/>
            </w:pPr>
            <w:r>
              <w:rPr>
                <w:rFonts w:ascii="Times New Roman"/>
                <w:b w:val="false"/>
                <w:i w:val="false"/>
                <w:color w:val="000000"/>
                <w:sz w:val="20"/>
              </w:rPr>
              <w:t>
12. Opening (issuance) and confirmation of a letter of credit and fulfillment of obligations under it.</w:t>
            </w:r>
          </w:p>
          <w:p>
            <w:pPr>
              <w:spacing w:after="20"/>
              <w:ind w:left="20"/>
              <w:jc w:val="both"/>
            </w:pPr>
            <w:r>
              <w:rPr>
                <w:rFonts w:ascii="Times New Roman"/>
                <w:b w:val="false"/>
                <w:i w:val="false"/>
                <w:color w:val="000000"/>
                <w:sz w:val="20"/>
              </w:rPr>
              <w:t>
13. Issuance by banks and branches of non-resident banks of the Republic of Kazakhstan of bank guarantees providing for execution in cash.</w:t>
            </w:r>
          </w:p>
          <w:p>
            <w:pPr>
              <w:spacing w:after="20"/>
              <w:ind w:left="20"/>
              <w:jc w:val="both"/>
            </w:pPr>
            <w:r>
              <w:rPr>
                <w:rFonts w:ascii="Times New Roman"/>
                <w:b w:val="false"/>
                <w:i w:val="false"/>
                <w:color w:val="000000"/>
                <w:sz w:val="20"/>
              </w:rPr>
              <w:t>
14. Issuance by banks, branches of non-resident banks of the Republic of Kazakhstan of bank guarantees, and other obligations for third parties, providing for execution in cash.</w:t>
            </w:r>
          </w:p>
          <w:p>
            <w:pPr>
              <w:spacing w:after="20"/>
              <w:ind w:left="20"/>
              <w:jc w:val="both"/>
            </w:pPr>
            <w:r>
              <w:rPr>
                <w:rFonts w:ascii="Times New Roman"/>
                <w:b w:val="false"/>
                <w:i w:val="false"/>
                <w:color w:val="000000"/>
                <w:sz w:val="20"/>
              </w:rPr>
              <w:t>
15. Purchase, acceptance as collateral, accounting, storage, and sale of refined precious metals (gold, silver, platinum, platinum group metals) in bars, precious metal coins. 16. Purchase, acceptance as collateral, accounting, storage, and sale of jewelry containing precious metals and precious stones.</w:t>
            </w:r>
          </w:p>
          <w:p>
            <w:pPr>
              <w:spacing w:after="20"/>
              <w:ind w:left="20"/>
              <w:jc w:val="both"/>
            </w:pPr>
            <w:r>
              <w:rPr>
                <w:rFonts w:ascii="Times New Roman"/>
                <w:b w:val="false"/>
                <w:i w:val="false"/>
                <w:color w:val="000000"/>
                <w:sz w:val="20"/>
              </w:rPr>
              <w:t>
17. Operations with bills of exchange: acceptance of bills of exchange for collection, provision of services for payment of bills of exchange by the payer, as well as payment of domiciled bills of exchange, acceptance of bills of exchange through mediation.</w:t>
            </w:r>
          </w:p>
          <w:p>
            <w:pPr>
              <w:spacing w:after="20"/>
              <w:ind w:left="20"/>
              <w:jc w:val="both"/>
            </w:pPr>
            <w:r>
              <w:rPr>
                <w:rFonts w:ascii="Times New Roman"/>
                <w:b w:val="false"/>
                <w:i w:val="false"/>
                <w:color w:val="000000"/>
                <w:sz w:val="20"/>
              </w:rPr>
              <w:t>
18. Carrying out leasing activities.</w:t>
            </w:r>
          </w:p>
          <w:p>
            <w:pPr>
              <w:spacing w:after="20"/>
              <w:ind w:left="20"/>
              <w:jc w:val="both"/>
            </w:pPr>
            <w:r>
              <w:rPr>
                <w:rFonts w:ascii="Times New Roman"/>
                <w:b w:val="false"/>
                <w:i w:val="false"/>
                <w:color w:val="000000"/>
                <w:sz w:val="20"/>
              </w:rPr>
              <w:t xml:space="preserve">
19. Issuance of own securities (except for shares). </w:t>
            </w:r>
          </w:p>
          <w:p>
            <w:pPr>
              <w:spacing w:after="20"/>
              <w:ind w:left="20"/>
              <w:jc w:val="both"/>
            </w:pPr>
            <w:r>
              <w:rPr>
                <w:rFonts w:ascii="Times New Roman"/>
                <w:b w:val="false"/>
                <w:i w:val="false"/>
                <w:color w:val="000000"/>
                <w:sz w:val="20"/>
              </w:rPr>
              <w:t>
20. Factoring operations: acquisition of rights to demand payment from the buyer of goods (works, services) with the assumption of the risk of non-payment.</w:t>
            </w:r>
          </w:p>
          <w:p>
            <w:pPr>
              <w:spacing w:after="20"/>
              <w:ind w:left="20"/>
              <w:jc w:val="both"/>
            </w:pPr>
            <w:r>
              <w:rPr>
                <w:rFonts w:ascii="Times New Roman"/>
                <w:b w:val="false"/>
                <w:i w:val="false"/>
                <w:color w:val="000000"/>
                <w:sz w:val="20"/>
              </w:rPr>
              <w:t>
21. Forfeiting operations (forfeiting): payment of the debt obligation of the buyer of goods (works, services) by purchasing a promissory note without turnover to the seller.</w:t>
            </w:r>
          </w:p>
          <w:p>
            <w:pPr>
              <w:spacing w:after="20"/>
              <w:ind w:left="20"/>
              <w:jc w:val="both"/>
            </w:pPr>
            <w:r>
              <w:rPr>
                <w:rFonts w:ascii="Times New Roman"/>
                <w:b w:val="false"/>
                <w:i w:val="false"/>
                <w:color w:val="000000"/>
                <w:sz w:val="20"/>
              </w:rPr>
              <w:t xml:space="preserve">
22. Trust operations: management of money, claims on bank loans, and refined precious metals in the interests and on behalf of the principal. </w:t>
            </w:r>
          </w:p>
          <w:p>
            <w:pPr>
              <w:spacing w:after="20"/>
              <w:ind w:left="20"/>
              <w:jc w:val="both"/>
            </w:pPr>
            <w:r>
              <w:rPr>
                <w:rFonts w:ascii="Times New Roman"/>
                <w:b w:val="false"/>
                <w:i w:val="false"/>
                <w:color w:val="000000"/>
                <w:sz w:val="20"/>
              </w:rPr>
              <w:t>
23. Safe operations: services for the storage of securities issued in documentary form, documents, and valuables of clients, including the rental of safe boxes, cabinets, and premises</w:t>
            </w:r>
          </w:p>
          <w:p>
            <w:pPr>
              <w:spacing w:after="20"/>
              <w:ind w:left="20"/>
              <w:jc w:val="both"/>
            </w:pPr>
            <w:r>
              <w:rPr>
                <w:rFonts w:ascii="Times New Roman"/>
                <w:b w:val="false"/>
                <w:i w:val="false"/>
                <w:color w:val="000000"/>
                <w:sz w:val="20"/>
              </w:rPr>
              <w:t xml:space="preserve">
24. Acceptance of deposits in housing construction savings, opening and maintaining depositor accounts. </w:t>
            </w:r>
          </w:p>
          <w:p>
            <w:pPr>
              <w:spacing w:after="20"/>
              <w:ind w:left="20"/>
              <w:jc w:val="both"/>
            </w:pPr>
            <w:r>
              <w:rPr>
                <w:rFonts w:ascii="Times New Roman"/>
                <w:b w:val="false"/>
                <w:i w:val="false"/>
                <w:color w:val="000000"/>
                <w:sz w:val="20"/>
              </w:rPr>
              <w:t>
25. Providing housing, intermediate housing, and preliminary housing loans to investors for carrying out measures to improve housing conditions.</w:t>
            </w:r>
          </w:p>
          <w:p>
            <w:pPr>
              <w:spacing w:after="20"/>
              <w:ind w:left="20"/>
              <w:jc w:val="both"/>
            </w:pPr>
            <w:r>
              <w:rPr>
                <w:rFonts w:ascii="Times New Roman"/>
                <w:b w:val="false"/>
                <w:i w:val="false"/>
                <w:color w:val="000000"/>
                <w:sz w:val="20"/>
              </w:rPr>
              <w:t xml:space="preserve">
26. Acceptance of deposits, opening and maintaining bank accounts of depositors of savings for capital repairs of the common property of the condominium object, and providing them with housing loans. </w:t>
            </w:r>
          </w:p>
          <w:p>
            <w:pPr>
              <w:spacing w:after="20"/>
              <w:ind w:left="20"/>
              <w:jc w:val="both"/>
            </w:pPr>
            <w:r>
              <w:rPr>
                <w:rFonts w:ascii="Times New Roman"/>
                <w:b w:val="false"/>
                <w:i w:val="false"/>
                <w:color w:val="000000"/>
                <w:sz w:val="20"/>
              </w:rPr>
              <w:t>
27. Opening and maintaining current bank accounts of individuals by housing construction savings banks for crediting lump-sum pension payments in order to improve living conditions and (or) pay for treatment.</w:t>
            </w:r>
          </w:p>
          <w:p>
            <w:pPr>
              <w:spacing w:after="20"/>
              <w:ind w:left="20"/>
              <w:jc w:val="both"/>
            </w:pPr>
            <w:r>
              <w:rPr>
                <w:rFonts w:ascii="Times New Roman"/>
                <w:b w:val="false"/>
                <w:i w:val="false"/>
                <w:color w:val="000000"/>
                <w:sz w:val="20"/>
              </w:rPr>
              <w:t>
28. Opening and maintaining current bank accounts of individuals by housing construction savings banks for the transfer of payments and subsidies in order to pay for rented housing in a private housing fund.</w:t>
            </w:r>
          </w:p>
          <w:p>
            <w:pPr>
              <w:spacing w:after="20"/>
              <w:ind w:left="20"/>
              <w:jc w:val="both"/>
            </w:pPr>
            <w:r>
              <w:rPr>
                <w:rFonts w:ascii="Times New Roman"/>
                <w:b w:val="false"/>
                <w:i w:val="false"/>
                <w:color w:val="000000"/>
                <w:sz w:val="20"/>
              </w:rPr>
              <w:t>
29. Opening and maintaining current accounts of individuals intended for crediting payments of targeted savings in order to improve living conditions and (or) pay for education by housing construction savings banks.</w:t>
            </w:r>
          </w:p>
          <w:p>
            <w:pPr>
              <w:spacing w:after="20"/>
              <w:ind w:left="20"/>
              <w:jc w:val="both"/>
            </w:pPr>
            <w:r>
              <w:rPr>
                <w:rFonts w:ascii="Times New Roman"/>
                <w:b w:val="false"/>
                <w:i w:val="false"/>
                <w:color w:val="000000"/>
                <w:sz w:val="20"/>
              </w:rPr>
              <w:t>
30. Acceptance of deposits, opening and maintaining bank accounts of individuals by housing construction savings banks for participation in the state educational savings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competition procedure is not applicable; Part one of paragraph 3 of Article 25 and paragraphs 1, 2 of Article 26 of this Law shall not apply when issuing a license;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in the securities market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Custodial activities. </w:t>
            </w:r>
          </w:p>
          <w:p>
            <w:pPr>
              <w:spacing w:after="20"/>
              <w:ind w:left="20"/>
              <w:jc w:val="both"/>
            </w:pPr>
            <w:r>
              <w:rPr>
                <w:rFonts w:ascii="Times New Roman"/>
                <w:b w:val="false"/>
                <w:i w:val="false"/>
                <w:color w:val="000000"/>
                <w:sz w:val="20"/>
              </w:rPr>
              <w:t xml:space="preserve">
2. Activity on organization of trade with securities and other financial instruments. </w:t>
            </w:r>
          </w:p>
          <w:p>
            <w:pPr>
              <w:spacing w:after="20"/>
              <w:ind w:left="20"/>
              <w:jc w:val="both"/>
            </w:pPr>
            <w:r>
              <w:rPr>
                <w:rFonts w:ascii="Times New Roman"/>
                <w:b w:val="false"/>
                <w:i w:val="false"/>
                <w:color w:val="000000"/>
                <w:sz w:val="20"/>
              </w:rPr>
              <w:t>
3. Clearing activity on transactions with financial instruments.</w:t>
            </w:r>
          </w:p>
          <w:p>
            <w:pPr>
              <w:spacing w:after="20"/>
              <w:ind w:left="20"/>
              <w:jc w:val="both"/>
            </w:pPr>
            <w:r>
              <w:rPr>
                <w:rFonts w:ascii="Times New Roman"/>
                <w:b w:val="false"/>
                <w:i w:val="false"/>
                <w:color w:val="000000"/>
                <w:sz w:val="20"/>
              </w:rPr>
              <w:t xml:space="preserve">
4. Implementation of transfer-agency activities. </w:t>
            </w:r>
          </w:p>
          <w:p>
            <w:pPr>
              <w:spacing w:after="20"/>
              <w:ind w:left="20"/>
              <w:jc w:val="both"/>
            </w:pPr>
            <w:r>
              <w:rPr>
                <w:rFonts w:ascii="Times New Roman"/>
                <w:b w:val="false"/>
                <w:i w:val="false"/>
                <w:color w:val="000000"/>
                <w:sz w:val="20"/>
              </w:rPr>
              <w:t xml:space="preserve">
5. Brokerage activity. </w:t>
            </w:r>
          </w:p>
          <w:p>
            <w:pPr>
              <w:spacing w:after="20"/>
              <w:ind w:left="20"/>
              <w:jc w:val="both"/>
            </w:pPr>
            <w:r>
              <w:rPr>
                <w:rFonts w:ascii="Times New Roman"/>
                <w:b w:val="false"/>
                <w:i w:val="false"/>
                <w:color w:val="000000"/>
                <w:sz w:val="20"/>
              </w:rPr>
              <w:t xml:space="preserve">
6. Dealer activity, </w:t>
            </w:r>
          </w:p>
          <w:p>
            <w:pPr>
              <w:spacing w:after="20"/>
              <w:ind w:left="20"/>
              <w:jc w:val="both"/>
            </w:pPr>
            <w:r>
              <w:rPr>
                <w:rFonts w:ascii="Times New Roman"/>
                <w:b w:val="false"/>
                <w:i w:val="false"/>
                <w:color w:val="000000"/>
                <w:sz w:val="20"/>
              </w:rPr>
              <w:t xml:space="preserve">
7. The activity on investment portfolio management: </w:t>
            </w:r>
          </w:p>
          <w:p>
            <w:pPr>
              <w:spacing w:after="20"/>
              <w:ind w:left="20"/>
              <w:jc w:val="both"/>
            </w:pPr>
            <w:r>
              <w:rPr>
                <w:rFonts w:ascii="Times New Roman"/>
                <w:b w:val="false"/>
                <w:i w:val="false"/>
                <w:color w:val="000000"/>
                <w:sz w:val="20"/>
              </w:rPr>
              <w:t xml:space="preserve">
1) activity on management investment portfolio with the right to attract voluntary pension contributions (voluntary accumulative pension fund); </w:t>
            </w:r>
          </w:p>
          <w:p>
            <w:pPr>
              <w:spacing w:after="20"/>
              <w:ind w:left="20"/>
              <w:jc w:val="both"/>
            </w:pPr>
            <w:r>
              <w:rPr>
                <w:rFonts w:ascii="Times New Roman"/>
                <w:b w:val="false"/>
                <w:i w:val="false"/>
                <w:color w:val="000000"/>
                <w:sz w:val="20"/>
              </w:rPr>
              <w:t>
2) activity on management investment portfolio without the right to attract voluntary pension contributions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competition procedure is not applicable; </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activity of an insurance broker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On the conclusion of insurance contracts </w:t>
            </w:r>
          </w:p>
          <w:p>
            <w:pPr>
              <w:spacing w:after="20"/>
              <w:ind w:left="20"/>
              <w:jc w:val="both"/>
            </w:pPr>
            <w:r>
              <w:rPr>
                <w:rFonts w:ascii="Times New Roman"/>
                <w:b w:val="false"/>
                <w:i w:val="false"/>
                <w:color w:val="000000"/>
                <w:sz w:val="20"/>
              </w:rPr>
              <w:t>
2. On the conclusion of contracts of reinsurance</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competition procedure is not applicable; </w:t>
            </w:r>
          </w:p>
          <w:p>
            <w:pPr>
              <w:spacing w:after="20"/>
              <w:ind w:left="20"/>
              <w:jc w:val="both"/>
            </w:pPr>
            <w:r>
              <w:rPr>
                <w:rFonts w:ascii="Times New Roman"/>
                <w:b w:val="false"/>
                <w:i w:val="false"/>
                <w:color w:val="000000"/>
                <w:sz w:val="20"/>
              </w:rPr>
              <w:t xml:space="preserve">
the effect of </w:t>
            </w:r>
          </w:p>
          <w:p>
            <w:pPr>
              <w:spacing w:after="20"/>
              <w:ind w:left="20"/>
              <w:jc w:val="both"/>
            </w:pPr>
            <w:r>
              <w:rPr>
                <w:rFonts w:ascii="Times New Roman"/>
                <w:b w:val="false"/>
                <w:i w:val="false"/>
                <w:color w:val="000000"/>
                <w:sz w:val="20"/>
              </w:rPr>
              <w:t>
part one of paragraph 3 of Article 25 and paragraphs 1, 2 of Article 26 of this Law at the issuance of a license shall not apply;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banking and other operations performed by Islamic banks, branches of Islamic banks that are non-residents of the Republic of Kazakhstan</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Acceptance of interest-free deposits on demand of individuals and legal entities, opening and maintaining bank accounts of individuals and legal entities.</w:t>
            </w:r>
          </w:p>
          <w:p>
            <w:pPr>
              <w:spacing w:after="20"/>
              <w:ind w:left="20"/>
              <w:jc w:val="both"/>
            </w:pPr>
            <w:r>
              <w:rPr>
                <w:rFonts w:ascii="Times New Roman"/>
                <w:b w:val="false"/>
                <w:i w:val="false"/>
                <w:color w:val="000000"/>
                <w:sz w:val="20"/>
              </w:rPr>
              <w:t>
2. Acceptance of investment deposits of individuals and legal entities.</w:t>
            </w:r>
          </w:p>
          <w:p>
            <w:pPr>
              <w:spacing w:after="20"/>
              <w:ind w:left="20"/>
              <w:jc w:val="both"/>
            </w:pPr>
            <w:r>
              <w:rPr>
                <w:rFonts w:ascii="Times New Roman"/>
                <w:b w:val="false"/>
                <w:i w:val="false"/>
                <w:color w:val="000000"/>
                <w:sz w:val="20"/>
              </w:rPr>
              <w:t>3. Bank loan operations: provision by an Islamic bank, a branch of Islamic bank that is non-resident of the Republic of Kazakhstan of loans in cash on terms of urgency, repayment and without charging a fee.</w:t>
            </w:r>
          </w:p>
          <w:p>
            <w:pPr>
              <w:spacing w:after="20"/>
              <w:ind w:left="20"/>
              <w:jc w:val="both"/>
            </w:pPr>
            <w:r>
              <w:rPr>
                <w:rFonts w:ascii="Times New Roman"/>
                <w:b w:val="false"/>
                <w:i w:val="false"/>
                <w:color w:val="000000"/>
                <w:sz w:val="20"/>
              </w:rPr>
              <w:t>
4. Financing of individuals and legal entities as a commercial intermediary through the provision of commercial credit:</w:t>
            </w:r>
          </w:p>
          <w:p>
            <w:pPr>
              <w:spacing w:after="20"/>
              <w:ind w:left="20"/>
              <w:jc w:val="both"/>
            </w:pPr>
            <w:r>
              <w:rPr>
                <w:rFonts w:ascii="Times New Roman"/>
                <w:b w:val="false"/>
                <w:i w:val="false"/>
                <w:color w:val="000000"/>
                <w:sz w:val="20"/>
              </w:rPr>
              <w:t>
1) without a term of further sale of the goods to a third party;</w:t>
            </w:r>
          </w:p>
          <w:p>
            <w:pPr>
              <w:spacing w:after="20"/>
              <w:ind w:left="20"/>
              <w:jc w:val="both"/>
            </w:pPr>
            <w:r>
              <w:rPr>
                <w:rFonts w:ascii="Times New Roman"/>
                <w:b w:val="false"/>
                <w:i w:val="false"/>
                <w:color w:val="000000"/>
                <w:sz w:val="20"/>
              </w:rPr>
              <w:t>
2) on the terms of the subsequent sale of the goods to a third party.</w:t>
            </w:r>
          </w:p>
          <w:p>
            <w:pPr>
              <w:spacing w:after="20"/>
              <w:ind w:left="20"/>
              <w:jc w:val="both"/>
            </w:pPr>
            <w:r>
              <w:rPr>
                <w:rFonts w:ascii="Times New Roman"/>
                <w:b w:val="false"/>
                <w:i w:val="false"/>
                <w:color w:val="000000"/>
                <w:sz w:val="20"/>
              </w:rPr>
              <w:t>
5. Financing of production and trade activities through participation in the authorized capital of legal entities and (or) on the terms of partnership.</w:t>
            </w:r>
          </w:p>
          <w:p>
            <w:pPr>
              <w:spacing w:after="20"/>
              <w:ind w:left="20"/>
              <w:jc w:val="both"/>
            </w:pPr>
            <w:r>
              <w:rPr>
                <w:rFonts w:ascii="Times New Roman"/>
                <w:b w:val="false"/>
                <w:i w:val="false"/>
                <w:color w:val="000000"/>
                <w:sz w:val="20"/>
              </w:rPr>
              <w:t>6. Investment activity on the terms of leasing (rent).</w:t>
            </w:r>
          </w:p>
          <w:p>
            <w:pPr>
              <w:spacing w:after="20"/>
              <w:ind w:left="20"/>
              <w:jc w:val="both"/>
            </w:pPr>
            <w:r>
              <w:rPr>
                <w:rFonts w:ascii="Times New Roman"/>
                <w:b w:val="false"/>
                <w:i w:val="false"/>
                <w:color w:val="000000"/>
                <w:sz w:val="20"/>
              </w:rPr>
              <w:t>
7. Agency activity when conducting banking operations of an Islamic bank, a branch of Islamic bank that is non-resident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competition procedure is not applicable; </w:t>
            </w:r>
          </w:p>
          <w:p>
            <w:pPr>
              <w:spacing w:after="20"/>
              <w:ind w:left="20"/>
              <w:jc w:val="both"/>
            </w:pPr>
            <w:r>
              <w:rPr>
                <w:rFonts w:ascii="Times New Roman"/>
                <w:b w:val="false"/>
                <w:i w:val="false"/>
                <w:color w:val="000000"/>
                <w:sz w:val="20"/>
              </w:rPr>
              <w:t xml:space="preserve">
the effect of </w:t>
            </w:r>
          </w:p>
          <w:p>
            <w:pPr>
              <w:spacing w:after="20"/>
              <w:ind w:left="20"/>
              <w:jc w:val="both"/>
            </w:pPr>
            <w:r>
              <w:rPr>
                <w:rFonts w:ascii="Times New Roman"/>
                <w:b w:val="false"/>
                <w:i w:val="false"/>
                <w:color w:val="000000"/>
                <w:sz w:val="20"/>
              </w:rPr>
              <w:t>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insurance (reinsurance) activities in the sector "general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Accident insurance. </w:t>
            </w:r>
          </w:p>
          <w:p>
            <w:pPr>
              <w:spacing w:after="20"/>
              <w:ind w:left="20"/>
              <w:jc w:val="both"/>
            </w:pPr>
            <w:r>
              <w:rPr>
                <w:rFonts w:ascii="Times New Roman"/>
                <w:b w:val="false"/>
                <w:i w:val="false"/>
                <w:color w:val="000000"/>
                <w:sz w:val="20"/>
              </w:rPr>
              <w:t xml:space="preserve">
2. Health insurance. </w:t>
            </w:r>
          </w:p>
          <w:p>
            <w:pPr>
              <w:spacing w:after="20"/>
              <w:ind w:left="20"/>
              <w:jc w:val="both"/>
            </w:pPr>
            <w:r>
              <w:rPr>
                <w:rFonts w:ascii="Times New Roman"/>
                <w:b w:val="false"/>
                <w:i w:val="false"/>
                <w:color w:val="000000"/>
                <w:sz w:val="20"/>
              </w:rPr>
              <w:t xml:space="preserve">
3. Motor transport insurance. </w:t>
            </w:r>
          </w:p>
          <w:p>
            <w:pPr>
              <w:spacing w:after="20"/>
              <w:ind w:left="20"/>
              <w:jc w:val="both"/>
            </w:pPr>
            <w:r>
              <w:rPr>
                <w:rFonts w:ascii="Times New Roman"/>
                <w:b w:val="false"/>
                <w:i w:val="false"/>
                <w:color w:val="000000"/>
                <w:sz w:val="20"/>
              </w:rPr>
              <w:t xml:space="preserve">
4. Railway transport insurance. </w:t>
            </w:r>
          </w:p>
          <w:p>
            <w:pPr>
              <w:spacing w:after="20"/>
              <w:ind w:left="20"/>
              <w:jc w:val="both"/>
            </w:pPr>
            <w:r>
              <w:rPr>
                <w:rFonts w:ascii="Times New Roman"/>
                <w:b w:val="false"/>
                <w:i w:val="false"/>
                <w:color w:val="000000"/>
                <w:sz w:val="20"/>
              </w:rPr>
              <w:t>
5. Air transport insurance.</w:t>
            </w:r>
          </w:p>
          <w:p>
            <w:pPr>
              <w:spacing w:after="20"/>
              <w:ind w:left="20"/>
              <w:jc w:val="both"/>
            </w:pPr>
            <w:r>
              <w:rPr>
                <w:rFonts w:ascii="Times New Roman"/>
                <w:b w:val="false"/>
                <w:i w:val="false"/>
                <w:color w:val="000000"/>
                <w:sz w:val="20"/>
              </w:rPr>
              <w:t xml:space="preserve">6. Water transport insurance. </w:t>
            </w:r>
          </w:p>
          <w:p>
            <w:pPr>
              <w:spacing w:after="20"/>
              <w:ind w:left="20"/>
              <w:jc w:val="both"/>
            </w:pPr>
            <w:r>
              <w:rPr>
                <w:rFonts w:ascii="Times New Roman"/>
                <w:b w:val="false"/>
                <w:i w:val="false"/>
                <w:color w:val="000000"/>
                <w:sz w:val="20"/>
              </w:rPr>
              <w:t xml:space="preserve">
7. Cargos insurance. </w:t>
            </w:r>
          </w:p>
          <w:p>
            <w:pPr>
              <w:spacing w:after="20"/>
              <w:ind w:left="20"/>
              <w:jc w:val="both"/>
            </w:pPr>
            <w:r>
              <w:rPr>
                <w:rFonts w:ascii="Times New Roman"/>
                <w:b w:val="false"/>
                <w:i w:val="false"/>
                <w:color w:val="000000"/>
                <w:sz w:val="20"/>
              </w:rPr>
              <w:t xml:space="preserve">
8. Property insurance against damage, except for classes, specified in subparagraphs 3), 4), 5), 6), 6-1) and 7) of paragraph 3 of Article 6 of the Law of the Republic of Kazakhstan "On Insurance Activities". </w:t>
            </w:r>
          </w:p>
          <w:p>
            <w:pPr>
              <w:spacing w:after="20"/>
              <w:ind w:left="20"/>
              <w:jc w:val="both"/>
            </w:pPr>
            <w:r>
              <w:rPr>
                <w:rFonts w:ascii="Times New Roman"/>
                <w:b w:val="false"/>
                <w:i w:val="false"/>
                <w:color w:val="000000"/>
                <w:sz w:val="20"/>
              </w:rPr>
              <w:t>
9. Insurance of civil liability of motor vehicle owners.</w:t>
            </w:r>
          </w:p>
          <w:p>
            <w:pPr>
              <w:spacing w:after="20"/>
              <w:ind w:left="20"/>
              <w:jc w:val="both"/>
            </w:pPr>
            <w:r>
              <w:rPr>
                <w:rFonts w:ascii="Times New Roman"/>
                <w:b w:val="false"/>
                <w:i w:val="false"/>
                <w:color w:val="000000"/>
                <w:sz w:val="20"/>
              </w:rPr>
              <w:t xml:space="preserve">
10. Insurance of civil liability of air transport owners. </w:t>
            </w:r>
          </w:p>
          <w:p>
            <w:pPr>
              <w:spacing w:after="20"/>
              <w:ind w:left="20"/>
              <w:jc w:val="both"/>
            </w:pPr>
            <w:r>
              <w:rPr>
                <w:rFonts w:ascii="Times New Roman"/>
                <w:b w:val="false"/>
                <w:i w:val="false"/>
                <w:color w:val="000000"/>
                <w:sz w:val="20"/>
              </w:rPr>
              <w:t xml:space="preserve">
11. Insurance of civil liability of water transport owners. </w:t>
            </w:r>
          </w:p>
          <w:p>
            <w:pPr>
              <w:spacing w:after="20"/>
              <w:ind w:left="20"/>
              <w:jc w:val="both"/>
            </w:pPr>
            <w:r>
              <w:rPr>
                <w:rFonts w:ascii="Times New Roman"/>
                <w:b w:val="false"/>
                <w:i w:val="false"/>
                <w:color w:val="000000"/>
                <w:sz w:val="20"/>
              </w:rPr>
              <w:t>
12. Civil liability insurance, except for classes, specified in subparagraphs 9), 10), 11), 11-1) and 11-2) of paragraph 3 of Article 6 of the Law of the Republic of Kazakhstan "On Insurance Activities".</w:t>
            </w:r>
          </w:p>
          <w:p>
            <w:pPr>
              <w:spacing w:after="20"/>
              <w:ind w:left="20"/>
              <w:jc w:val="both"/>
            </w:pPr>
            <w:r>
              <w:rPr>
                <w:rFonts w:ascii="Times New Roman"/>
                <w:b w:val="false"/>
                <w:i w:val="false"/>
                <w:color w:val="000000"/>
                <w:sz w:val="20"/>
              </w:rPr>
              <w:t xml:space="preserve">
13. Insurance of corporate loans. </w:t>
            </w:r>
          </w:p>
          <w:p>
            <w:pPr>
              <w:spacing w:after="20"/>
              <w:ind w:left="20"/>
              <w:jc w:val="both"/>
            </w:pPr>
            <w:r>
              <w:rPr>
                <w:rFonts w:ascii="Times New Roman"/>
                <w:b w:val="false"/>
                <w:i w:val="false"/>
                <w:color w:val="000000"/>
                <w:sz w:val="20"/>
              </w:rPr>
              <w:t xml:space="preserve">
14. Mortgage insurance. </w:t>
            </w:r>
          </w:p>
          <w:p>
            <w:pPr>
              <w:spacing w:after="20"/>
              <w:ind w:left="20"/>
              <w:jc w:val="both"/>
            </w:pPr>
            <w:r>
              <w:rPr>
                <w:rFonts w:ascii="Times New Roman"/>
                <w:b w:val="false"/>
                <w:i w:val="false"/>
                <w:color w:val="000000"/>
                <w:sz w:val="20"/>
              </w:rPr>
              <w:t xml:space="preserve">
15. Insurance of guarantees and sureties. </w:t>
            </w:r>
          </w:p>
          <w:p>
            <w:pPr>
              <w:spacing w:after="20"/>
              <w:ind w:left="20"/>
              <w:jc w:val="both"/>
            </w:pPr>
            <w:r>
              <w:rPr>
                <w:rFonts w:ascii="Times New Roman"/>
                <w:b w:val="false"/>
                <w:i w:val="false"/>
                <w:color w:val="000000"/>
                <w:sz w:val="20"/>
              </w:rPr>
              <w:t>
16. Insurance of losses of financial organizations, except for the classes, specified in subparagraphs 13), 14), 15) and 16) of paragraph 3 of Article 6 of the Law of the Republic of Kazakhstan "On Insurance Activities".</w:t>
            </w:r>
          </w:p>
          <w:p>
            <w:pPr>
              <w:spacing w:after="20"/>
              <w:ind w:left="20"/>
              <w:jc w:val="both"/>
            </w:pPr>
            <w:r>
              <w:rPr>
                <w:rFonts w:ascii="Times New Roman"/>
                <w:b w:val="false"/>
                <w:i w:val="false"/>
                <w:color w:val="000000"/>
                <w:sz w:val="20"/>
              </w:rPr>
              <w:t xml:space="preserve">
17. Insurance against other financial losses. </w:t>
            </w:r>
          </w:p>
          <w:p>
            <w:pPr>
              <w:spacing w:after="20"/>
              <w:ind w:left="20"/>
              <w:jc w:val="both"/>
            </w:pPr>
            <w:r>
              <w:rPr>
                <w:rFonts w:ascii="Times New Roman"/>
                <w:b w:val="false"/>
                <w:i w:val="false"/>
                <w:color w:val="000000"/>
                <w:sz w:val="20"/>
              </w:rPr>
              <w:t xml:space="preserve">
18. Title insurance. </w:t>
            </w:r>
          </w:p>
          <w:p>
            <w:pPr>
              <w:spacing w:after="20"/>
              <w:ind w:left="20"/>
              <w:jc w:val="both"/>
            </w:pPr>
            <w:r>
              <w:rPr>
                <w:rFonts w:ascii="Times New Roman"/>
                <w:b w:val="false"/>
                <w:i w:val="false"/>
                <w:color w:val="000000"/>
                <w:sz w:val="20"/>
              </w:rPr>
              <w:t>
19. Insurance of court costs.</w:t>
            </w:r>
          </w:p>
          <w:p>
            <w:pPr>
              <w:spacing w:after="20"/>
              <w:ind w:left="20"/>
              <w:jc w:val="both"/>
            </w:pPr>
            <w:r>
              <w:rPr>
                <w:rFonts w:ascii="Times New Roman"/>
                <w:b w:val="false"/>
                <w:i w:val="false"/>
                <w:color w:val="000000"/>
                <w:sz w:val="20"/>
              </w:rPr>
              <w:t>
20. Insurance of space objects.</w:t>
            </w:r>
          </w:p>
          <w:p>
            <w:pPr>
              <w:spacing w:after="20"/>
              <w:ind w:left="20"/>
              <w:jc w:val="both"/>
            </w:pPr>
            <w:r>
              <w:rPr>
                <w:rFonts w:ascii="Times New Roman"/>
                <w:b w:val="false"/>
                <w:i w:val="false"/>
                <w:color w:val="000000"/>
                <w:sz w:val="20"/>
              </w:rPr>
              <w:t>
21. Insurance of civil liability of the owners of space objects.</w:t>
            </w:r>
          </w:p>
          <w:p>
            <w:pPr>
              <w:spacing w:after="20"/>
              <w:ind w:left="20"/>
              <w:jc w:val="both"/>
            </w:pPr>
            <w:r>
              <w:rPr>
                <w:rFonts w:ascii="Times New Roman"/>
                <w:b w:val="false"/>
                <w:i w:val="false"/>
                <w:color w:val="000000"/>
                <w:sz w:val="20"/>
              </w:rPr>
              <w:t>
22. Professional liability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competition procedure is not applicable; </w:t>
            </w:r>
          </w:p>
          <w:p>
            <w:pPr>
              <w:spacing w:after="20"/>
              <w:ind w:left="20"/>
              <w:jc w:val="both"/>
            </w:pPr>
            <w:r>
              <w:rPr>
                <w:rFonts w:ascii="Times New Roman"/>
                <w:b w:val="false"/>
                <w:i w:val="false"/>
                <w:color w:val="000000"/>
                <w:sz w:val="20"/>
              </w:rPr>
              <w:t xml:space="preserve">
the effect of part one of paragraph 3 of Article 25 and paragraphs 1, 2 of Article 26 of this Law at the issuance of a license shall not apply; </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islamic insurance (reinsurance) activities in the sector "general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Accident insurance. </w:t>
            </w:r>
          </w:p>
          <w:p>
            <w:pPr>
              <w:spacing w:after="20"/>
              <w:ind w:left="20"/>
              <w:jc w:val="both"/>
            </w:pPr>
            <w:r>
              <w:rPr>
                <w:rFonts w:ascii="Times New Roman"/>
                <w:b w:val="false"/>
                <w:i w:val="false"/>
                <w:color w:val="000000"/>
                <w:sz w:val="20"/>
              </w:rPr>
              <w:t xml:space="preserve">
2. Health insurance. </w:t>
            </w:r>
          </w:p>
          <w:p>
            <w:pPr>
              <w:spacing w:after="20"/>
              <w:ind w:left="20"/>
              <w:jc w:val="both"/>
            </w:pPr>
            <w:r>
              <w:rPr>
                <w:rFonts w:ascii="Times New Roman"/>
                <w:b w:val="false"/>
                <w:i w:val="false"/>
                <w:color w:val="000000"/>
                <w:sz w:val="20"/>
              </w:rPr>
              <w:t xml:space="preserve">
3. Motor transport insurance. </w:t>
            </w:r>
          </w:p>
          <w:p>
            <w:pPr>
              <w:spacing w:after="20"/>
              <w:ind w:left="20"/>
              <w:jc w:val="both"/>
            </w:pPr>
            <w:r>
              <w:rPr>
                <w:rFonts w:ascii="Times New Roman"/>
                <w:b w:val="false"/>
                <w:i w:val="false"/>
                <w:color w:val="000000"/>
                <w:sz w:val="20"/>
              </w:rPr>
              <w:t xml:space="preserve">
4. Railway transport insurance. </w:t>
            </w:r>
          </w:p>
          <w:p>
            <w:pPr>
              <w:spacing w:after="20"/>
              <w:ind w:left="20"/>
              <w:jc w:val="both"/>
            </w:pPr>
            <w:r>
              <w:rPr>
                <w:rFonts w:ascii="Times New Roman"/>
                <w:b w:val="false"/>
                <w:i w:val="false"/>
                <w:color w:val="000000"/>
                <w:sz w:val="20"/>
              </w:rPr>
              <w:t>
5. Air transport insurance.</w:t>
            </w:r>
          </w:p>
          <w:p>
            <w:pPr>
              <w:spacing w:after="20"/>
              <w:ind w:left="20"/>
              <w:jc w:val="both"/>
            </w:pPr>
            <w:r>
              <w:rPr>
                <w:rFonts w:ascii="Times New Roman"/>
                <w:b w:val="false"/>
                <w:i w:val="false"/>
                <w:color w:val="000000"/>
                <w:sz w:val="20"/>
              </w:rPr>
              <w:t xml:space="preserve">6. Water transport insurance. </w:t>
            </w:r>
          </w:p>
          <w:p>
            <w:pPr>
              <w:spacing w:after="20"/>
              <w:ind w:left="20"/>
              <w:jc w:val="both"/>
            </w:pPr>
            <w:r>
              <w:rPr>
                <w:rFonts w:ascii="Times New Roman"/>
                <w:b w:val="false"/>
                <w:i w:val="false"/>
                <w:color w:val="000000"/>
                <w:sz w:val="20"/>
              </w:rPr>
              <w:t xml:space="preserve">
7. Cargos insurance. </w:t>
            </w:r>
          </w:p>
          <w:p>
            <w:pPr>
              <w:spacing w:after="20"/>
              <w:ind w:left="20"/>
              <w:jc w:val="both"/>
            </w:pPr>
            <w:r>
              <w:rPr>
                <w:rFonts w:ascii="Times New Roman"/>
                <w:b w:val="false"/>
                <w:i w:val="false"/>
                <w:color w:val="000000"/>
                <w:sz w:val="20"/>
              </w:rPr>
              <w:t xml:space="preserve">
8. Property insurance against damage, except for classes, specified in subparagraphs 3)- 7) of paragraph 3 of Article 6 of the Law of the Republic of Kazakhstan "On Insurance Activities". </w:t>
            </w:r>
          </w:p>
          <w:p>
            <w:pPr>
              <w:spacing w:after="20"/>
              <w:ind w:left="20"/>
              <w:jc w:val="both"/>
            </w:pPr>
            <w:r>
              <w:rPr>
                <w:rFonts w:ascii="Times New Roman"/>
                <w:b w:val="false"/>
                <w:i w:val="false"/>
                <w:color w:val="000000"/>
                <w:sz w:val="20"/>
              </w:rPr>
              <w:t>
9. Insurance of civil liability of motor vehicle owners.</w:t>
            </w:r>
          </w:p>
          <w:p>
            <w:pPr>
              <w:spacing w:after="20"/>
              <w:ind w:left="20"/>
              <w:jc w:val="both"/>
            </w:pPr>
            <w:r>
              <w:rPr>
                <w:rFonts w:ascii="Times New Roman"/>
                <w:b w:val="false"/>
                <w:i w:val="false"/>
                <w:color w:val="000000"/>
                <w:sz w:val="20"/>
              </w:rPr>
              <w:t xml:space="preserve">
10. Insurance of civil liability of air transport owners. </w:t>
            </w:r>
          </w:p>
          <w:p>
            <w:pPr>
              <w:spacing w:after="20"/>
              <w:ind w:left="20"/>
              <w:jc w:val="both"/>
            </w:pPr>
            <w:r>
              <w:rPr>
                <w:rFonts w:ascii="Times New Roman"/>
                <w:b w:val="false"/>
                <w:i w:val="false"/>
                <w:color w:val="000000"/>
                <w:sz w:val="20"/>
              </w:rPr>
              <w:t xml:space="preserve">
11. Insurance of civil liability of water transport owners. </w:t>
            </w:r>
          </w:p>
          <w:p>
            <w:pPr>
              <w:spacing w:after="20"/>
              <w:ind w:left="20"/>
              <w:jc w:val="both"/>
            </w:pPr>
            <w:r>
              <w:rPr>
                <w:rFonts w:ascii="Times New Roman"/>
                <w:b w:val="false"/>
                <w:i w:val="false"/>
                <w:color w:val="000000"/>
                <w:sz w:val="20"/>
              </w:rPr>
              <w:t>
12. Civil liability insurance, except for classes, specified in subparagraphs 9)-11) of paragraph 3 of Article 6 of the Law of the Republic of Kazakhstan "On Insurance Activities".</w:t>
            </w:r>
          </w:p>
          <w:p>
            <w:pPr>
              <w:spacing w:after="20"/>
              <w:ind w:left="20"/>
              <w:jc w:val="both"/>
            </w:pPr>
            <w:r>
              <w:rPr>
                <w:rFonts w:ascii="Times New Roman"/>
                <w:b w:val="false"/>
                <w:i w:val="false"/>
                <w:color w:val="000000"/>
                <w:sz w:val="20"/>
              </w:rPr>
              <w:t xml:space="preserve">
13. Loans insurance. </w:t>
            </w:r>
          </w:p>
          <w:p>
            <w:pPr>
              <w:spacing w:after="20"/>
              <w:ind w:left="20"/>
              <w:jc w:val="both"/>
            </w:pPr>
            <w:r>
              <w:rPr>
                <w:rFonts w:ascii="Times New Roman"/>
                <w:b w:val="false"/>
                <w:i w:val="false"/>
                <w:color w:val="000000"/>
                <w:sz w:val="20"/>
              </w:rPr>
              <w:t xml:space="preserve">
14. Mortgage insurance. </w:t>
            </w:r>
          </w:p>
          <w:p>
            <w:pPr>
              <w:spacing w:after="20"/>
              <w:ind w:left="20"/>
              <w:jc w:val="both"/>
            </w:pPr>
            <w:r>
              <w:rPr>
                <w:rFonts w:ascii="Times New Roman"/>
                <w:b w:val="false"/>
                <w:i w:val="false"/>
                <w:color w:val="000000"/>
                <w:sz w:val="20"/>
              </w:rPr>
              <w:t xml:space="preserve">
15. Insurance of guarantees and sureties. </w:t>
            </w:r>
          </w:p>
          <w:p>
            <w:pPr>
              <w:spacing w:after="20"/>
              <w:ind w:left="20"/>
              <w:jc w:val="both"/>
            </w:pPr>
            <w:r>
              <w:rPr>
                <w:rFonts w:ascii="Times New Roman"/>
                <w:b w:val="false"/>
                <w:i w:val="false"/>
                <w:color w:val="000000"/>
                <w:sz w:val="20"/>
              </w:rPr>
              <w:t>
16. Insurance of losses of financial organizations, except for the classes, specified in subparagraphs 13), 14), 15) and 16) of paragraph 3 of Article 6 of the Law of the Republic of Kazakhstan "On Insurance Activities".</w:t>
            </w:r>
          </w:p>
          <w:p>
            <w:pPr>
              <w:spacing w:after="20"/>
              <w:ind w:left="20"/>
              <w:jc w:val="both"/>
            </w:pPr>
            <w:r>
              <w:rPr>
                <w:rFonts w:ascii="Times New Roman"/>
                <w:b w:val="false"/>
                <w:i w:val="false"/>
                <w:color w:val="000000"/>
                <w:sz w:val="20"/>
              </w:rPr>
              <w:t xml:space="preserve">
17. Insurance against other financial losses. </w:t>
            </w:r>
          </w:p>
          <w:p>
            <w:pPr>
              <w:spacing w:after="20"/>
              <w:ind w:left="20"/>
              <w:jc w:val="both"/>
            </w:pPr>
            <w:r>
              <w:rPr>
                <w:rFonts w:ascii="Times New Roman"/>
                <w:b w:val="false"/>
                <w:i w:val="false"/>
                <w:color w:val="000000"/>
                <w:sz w:val="20"/>
              </w:rPr>
              <w:t xml:space="preserve">
18. Title insurance. </w:t>
            </w:r>
          </w:p>
          <w:p>
            <w:pPr>
              <w:spacing w:after="20"/>
              <w:ind w:left="20"/>
              <w:jc w:val="both"/>
            </w:pPr>
            <w:r>
              <w:rPr>
                <w:rFonts w:ascii="Times New Roman"/>
                <w:b w:val="false"/>
                <w:i w:val="false"/>
                <w:color w:val="000000"/>
                <w:sz w:val="20"/>
              </w:rPr>
              <w:t>
19. Insurance of court costs.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activities in the industry "life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Life insurance, with the exception of the class specified in subparagraph 3) of paragraph 2 of Article 6 of the Law of the Republic of Kazakhstan "On insurance activities."</w:t>
            </w:r>
          </w:p>
          <w:p>
            <w:pPr>
              <w:spacing w:after="20"/>
              <w:ind w:left="20"/>
              <w:jc w:val="both"/>
            </w:pPr>
            <w:r>
              <w:rPr>
                <w:rFonts w:ascii="Times New Roman"/>
                <w:b w:val="false"/>
                <w:i w:val="false"/>
                <w:color w:val="000000"/>
                <w:sz w:val="20"/>
              </w:rPr>
              <w:t>
2. Annuity insurance, except for the class specified in subparagraph 4) of paragraph 2 of Article 6 of the Law of the Republic of Kazakhstan "On insurance activities."</w:t>
            </w:r>
          </w:p>
          <w:p>
            <w:pPr>
              <w:spacing w:after="20"/>
              <w:ind w:left="20"/>
              <w:jc w:val="both"/>
            </w:pPr>
            <w:r>
              <w:rPr>
                <w:rFonts w:ascii="Times New Roman"/>
                <w:b w:val="false"/>
                <w:i w:val="false"/>
                <w:color w:val="000000"/>
                <w:sz w:val="20"/>
              </w:rPr>
              <w:t>
3. Life insurance within the framework of the state educational funded system.</w:t>
            </w:r>
          </w:p>
          <w:p>
            <w:pPr>
              <w:spacing w:after="20"/>
              <w:ind w:left="20"/>
              <w:jc w:val="both"/>
            </w:pPr>
            <w:r>
              <w:rPr>
                <w:rFonts w:ascii="Times New Roman"/>
                <w:b w:val="false"/>
                <w:i w:val="false"/>
                <w:color w:val="000000"/>
                <w:sz w:val="20"/>
              </w:rPr>
              <w:t>
4. Pension annuity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tender procedure is not applicable; the first part of paragraph 3 of Article 25 and paragraphs 1 2 of Article 26 of this Law shall not apply when issuing a license;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Islamic insurance activities in the industry "life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Life insurance, with the exception of the class specified in subparagraph 3) of paragraph 2 of Article 6 of the Law of the Republic of Kazakhstan "On insurance activities."</w:t>
            </w:r>
          </w:p>
          <w:p>
            <w:pPr>
              <w:spacing w:after="20"/>
              <w:ind w:left="20"/>
              <w:jc w:val="both"/>
            </w:pPr>
            <w:r>
              <w:rPr>
                <w:rFonts w:ascii="Times New Roman"/>
                <w:b w:val="false"/>
                <w:i w:val="false"/>
                <w:color w:val="000000"/>
                <w:sz w:val="20"/>
              </w:rPr>
              <w:t>
2. Annuity insurance, except for the class specified in subparagraph 4) of paragraph 2 of Article 6 of the Law of the Republic of Kazakhstan "On insurance activities."</w:t>
            </w:r>
          </w:p>
          <w:p>
            <w:pPr>
              <w:spacing w:after="20"/>
              <w:ind w:left="20"/>
              <w:jc w:val="both"/>
            </w:pPr>
            <w:r>
              <w:rPr>
                <w:rFonts w:ascii="Times New Roman"/>
                <w:b w:val="false"/>
                <w:i w:val="false"/>
                <w:color w:val="000000"/>
                <w:sz w:val="20"/>
              </w:rPr>
              <w:t>
3. Life insurance within the framework of the state educational funded system.</w:t>
            </w:r>
          </w:p>
          <w:p>
            <w:pPr>
              <w:spacing w:after="20"/>
              <w:ind w:left="20"/>
              <w:jc w:val="both"/>
            </w:pPr>
            <w:r>
              <w:rPr>
                <w:rFonts w:ascii="Times New Roman"/>
                <w:b w:val="false"/>
                <w:i w:val="false"/>
                <w:color w:val="000000"/>
                <w:sz w:val="20"/>
              </w:rPr>
              <w:t>
4. Pension annuity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tender procedure shall not be applicable; the first part of paragraph 3 of Article 25 and paragraphs 1 2 of Article 26 of this Law shall not apply when issuing a license;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issued to legal entities whose exclusive activity is collection of banknotes, coins and valuables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license for exchange transactions with foreign currency in cash issued to authorized organizations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issued to the organizations carrying out certain types of banking operations, for banking operations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microfinance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tender procedure is not applicable; the first part of paragraph 3 of Article 25 and paragraphs 1, 2 of Article 26 of this Law shall not apply when issuing the license;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types of compulsory insurance, established by the Laws of the Republic of Kazakhstan and being separate classes of insurance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Compulsory insurance of civil liability of vehicle owners. </w:t>
            </w:r>
          </w:p>
          <w:p>
            <w:pPr>
              <w:spacing w:after="20"/>
              <w:ind w:left="20"/>
              <w:jc w:val="both"/>
            </w:pPr>
            <w:r>
              <w:rPr>
                <w:rFonts w:ascii="Times New Roman"/>
                <w:b w:val="false"/>
                <w:i w:val="false"/>
                <w:color w:val="000000"/>
                <w:sz w:val="20"/>
              </w:rPr>
              <w:t xml:space="preserve">
2. Compulsory insurance of the carrier's civil liability before passengers. </w:t>
            </w:r>
          </w:p>
          <w:p>
            <w:pPr>
              <w:spacing w:after="20"/>
              <w:ind w:left="20"/>
              <w:jc w:val="both"/>
            </w:pPr>
            <w:r>
              <w:rPr>
                <w:rFonts w:ascii="Times New Roman"/>
                <w:b w:val="false"/>
                <w:i w:val="false"/>
                <w:color w:val="000000"/>
                <w:sz w:val="20"/>
              </w:rPr>
              <w:t>
3. Compulsory insurance of civil liability of private notaries.</w:t>
            </w:r>
          </w:p>
          <w:p>
            <w:pPr>
              <w:spacing w:after="20"/>
              <w:ind w:left="20"/>
              <w:jc w:val="both"/>
            </w:pPr>
            <w:r>
              <w:rPr>
                <w:rFonts w:ascii="Times New Roman"/>
                <w:b w:val="false"/>
                <w:i w:val="false"/>
                <w:color w:val="000000"/>
                <w:sz w:val="20"/>
              </w:rPr>
              <w:t xml:space="preserve">4. Compulsory insurance of civil liability of audit organizations. </w:t>
            </w:r>
          </w:p>
          <w:p>
            <w:pPr>
              <w:spacing w:after="20"/>
              <w:ind w:left="20"/>
              <w:jc w:val="both"/>
            </w:pPr>
            <w:r>
              <w:rPr>
                <w:rFonts w:ascii="Times New Roman"/>
                <w:b w:val="false"/>
                <w:i w:val="false"/>
                <w:color w:val="000000"/>
                <w:sz w:val="20"/>
              </w:rPr>
              <w:t xml:space="preserve">
5. Compulsory tourist insurance. </w:t>
            </w:r>
          </w:p>
          <w:p>
            <w:pPr>
              <w:spacing w:after="20"/>
              <w:ind w:left="20"/>
              <w:jc w:val="both"/>
            </w:pPr>
            <w:r>
              <w:rPr>
                <w:rFonts w:ascii="Times New Roman"/>
                <w:b w:val="false"/>
                <w:i w:val="false"/>
                <w:color w:val="000000"/>
                <w:sz w:val="20"/>
              </w:rPr>
              <w:t xml:space="preserve">
7. Compulsory insurance of civil liability of objects owners, whose activities are associated with the risk of harm to third parties. </w:t>
            </w:r>
          </w:p>
          <w:p>
            <w:pPr>
              <w:spacing w:after="20"/>
              <w:ind w:left="20"/>
              <w:jc w:val="both"/>
            </w:pPr>
            <w:r>
              <w:rPr>
                <w:rFonts w:ascii="Times New Roman"/>
                <w:b w:val="false"/>
                <w:i w:val="false"/>
                <w:color w:val="000000"/>
                <w:sz w:val="20"/>
              </w:rPr>
              <w:t xml:space="preserve">
8. Compulsory insurance of the employee from accidents during execution of labour (service) duties. </w:t>
            </w:r>
          </w:p>
          <w:p>
            <w:pPr>
              <w:spacing w:after="20"/>
              <w:ind w:left="20"/>
              <w:jc w:val="both"/>
            </w:pPr>
            <w:r>
              <w:rPr>
                <w:rFonts w:ascii="Times New Roman"/>
                <w:b w:val="false"/>
                <w:i w:val="false"/>
                <w:color w:val="000000"/>
                <w:sz w:val="20"/>
              </w:rPr>
              <w:t>
9. Compulsory environmental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islamic insurance activities by types of compulsory insurance, established by the Laws of the Republic of Kazakhstan and being separate classes of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Compulsory insurance of civil liability of vehicle owners. </w:t>
            </w:r>
          </w:p>
          <w:p>
            <w:pPr>
              <w:spacing w:after="20"/>
              <w:ind w:left="20"/>
              <w:jc w:val="both"/>
            </w:pPr>
            <w:r>
              <w:rPr>
                <w:rFonts w:ascii="Times New Roman"/>
                <w:b w:val="false"/>
                <w:i w:val="false"/>
                <w:color w:val="000000"/>
                <w:sz w:val="20"/>
              </w:rPr>
              <w:t xml:space="preserve">
2. Compulsory insurance of the carrier's civil liability before passengers. </w:t>
            </w:r>
          </w:p>
          <w:p>
            <w:pPr>
              <w:spacing w:after="20"/>
              <w:ind w:left="20"/>
              <w:jc w:val="both"/>
            </w:pPr>
            <w:r>
              <w:rPr>
                <w:rFonts w:ascii="Times New Roman"/>
                <w:b w:val="false"/>
                <w:i w:val="false"/>
                <w:color w:val="000000"/>
                <w:sz w:val="20"/>
              </w:rPr>
              <w:t>
3. Compulsory insurance of civil liability of private notaries.</w:t>
            </w:r>
          </w:p>
          <w:p>
            <w:pPr>
              <w:spacing w:after="20"/>
              <w:ind w:left="20"/>
              <w:jc w:val="both"/>
            </w:pPr>
            <w:r>
              <w:rPr>
                <w:rFonts w:ascii="Times New Roman"/>
                <w:b w:val="false"/>
                <w:i w:val="false"/>
                <w:color w:val="000000"/>
                <w:sz w:val="20"/>
              </w:rPr>
              <w:t xml:space="preserve">4. Compulsory insurance of civil liability of audit organizations. </w:t>
            </w:r>
          </w:p>
          <w:p>
            <w:pPr>
              <w:spacing w:after="20"/>
              <w:ind w:left="20"/>
              <w:jc w:val="both"/>
            </w:pPr>
            <w:r>
              <w:rPr>
                <w:rFonts w:ascii="Times New Roman"/>
                <w:b w:val="false"/>
                <w:i w:val="false"/>
                <w:color w:val="000000"/>
                <w:sz w:val="20"/>
              </w:rPr>
              <w:t xml:space="preserve">
5. Compulsory tourist insurance. </w:t>
            </w:r>
          </w:p>
          <w:p>
            <w:pPr>
              <w:spacing w:after="20"/>
              <w:ind w:left="20"/>
              <w:jc w:val="both"/>
            </w:pPr>
            <w:r>
              <w:rPr>
                <w:rFonts w:ascii="Times New Roman"/>
                <w:b w:val="false"/>
                <w:i w:val="false"/>
                <w:color w:val="000000"/>
                <w:sz w:val="20"/>
              </w:rPr>
              <w:t xml:space="preserve">
7. Compulsory insurance of civil liability of objects owners, whose activities are associated with the risk of harm to third parties. </w:t>
            </w:r>
          </w:p>
          <w:p>
            <w:pPr>
              <w:spacing w:after="20"/>
              <w:ind w:left="20"/>
              <w:jc w:val="both"/>
            </w:pPr>
            <w:r>
              <w:rPr>
                <w:rFonts w:ascii="Times New Roman"/>
                <w:b w:val="false"/>
                <w:i w:val="false"/>
                <w:color w:val="000000"/>
                <w:sz w:val="20"/>
              </w:rPr>
              <w:t xml:space="preserve">
8. Compulsory insurance of the employee from accidents during execution of labour (service) duties. </w:t>
            </w:r>
          </w:p>
          <w:p>
            <w:pPr>
              <w:spacing w:after="20"/>
              <w:ind w:left="20"/>
              <w:jc w:val="both"/>
            </w:pPr>
            <w:r>
              <w:rPr>
                <w:rFonts w:ascii="Times New Roman"/>
                <w:b w:val="false"/>
                <w:i w:val="false"/>
                <w:color w:val="000000"/>
                <w:sz w:val="20"/>
              </w:rPr>
              <w:t>
9. Compulsory environmental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reinsurance activities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license for the right to carry out activity on islamic reinsurance</w:t>
            </w:r>
          </w:p>
          <w:p>
            <w:pPr>
              <w:spacing w:after="20"/>
              <w:ind w:left="20"/>
              <w:jc w:val="both"/>
            </w:pP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actuarial activities in the insurance market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tender procedure shall not be applicable; the first part of paragraph 3 of Article 25 and paragraphs 1 2 of Article 26 of this Law shall not apply when issuing a license;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space use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carrying out activities in the sphere of space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gambling business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operate a slot machine hall</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license is valid for 10 years; class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casino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license is valid for 10 years; class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totalizer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license is valid for 10 years;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bookmaker's office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license is valid for 10 years;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veterinary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the activities for conducting veterinary and sanitary examination of products and raw materials of animal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to engage in the activities for production of drugs of veterinary purpose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of drugs for treatment and prevention of animal diseases.</w:t>
            </w:r>
          </w:p>
          <w:p>
            <w:pPr>
              <w:spacing w:after="20"/>
              <w:ind w:left="20"/>
              <w:jc w:val="both"/>
            </w:pPr>
            <w:r>
              <w:rPr>
                <w:rFonts w:ascii="Times New Roman"/>
                <w:b w:val="false"/>
                <w:i w:val="false"/>
                <w:color w:val="000000"/>
                <w:sz w:val="20"/>
              </w:rPr>
              <w:t>
2. Production of drugs for diagnosis of animal diseases.</w:t>
            </w:r>
          </w:p>
          <w:p>
            <w:pPr>
              <w:spacing w:after="20"/>
              <w:ind w:left="20"/>
              <w:jc w:val="both"/>
            </w:pPr>
            <w:r>
              <w:rPr>
                <w:rFonts w:ascii="Times New Roman"/>
                <w:b w:val="false"/>
                <w:i w:val="false"/>
                <w:color w:val="000000"/>
                <w:sz w:val="20"/>
              </w:rPr>
              <w:t>
3. Production of drugs with pharmacological activity.</w:t>
            </w:r>
          </w:p>
          <w:p>
            <w:pPr>
              <w:spacing w:after="20"/>
              <w:ind w:left="20"/>
              <w:jc w:val="both"/>
            </w:pPr>
            <w:r>
              <w:rPr>
                <w:rFonts w:ascii="Times New Roman"/>
                <w:b w:val="false"/>
                <w:i w:val="false"/>
                <w:color w:val="000000"/>
                <w:sz w:val="20"/>
              </w:rPr>
              <w:t>
4. Production of drugs intended to increase the productivity of animals.</w:t>
            </w:r>
          </w:p>
          <w:p>
            <w:pPr>
              <w:spacing w:after="20"/>
              <w:ind w:left="20"/>
              <w:jc w:val="both"/>
            </w:pPr>
            <w:r>
              <w:rPr>
                <w:rFonts w:ascii="Times New Roman"/>
                <w:b w:val="false"/>
                <w:i w:val="false"/>
                <w:color w:val="000000"/>
                <w:sz w:val="20"/>
              </w:rPr>
              <w:t>
5. Production of drugs for disinfection, deratization, disinsection.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agriculture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rendering services in warehouse activities with the issue of grain receipts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05.01.2021 № 409-VI (shall be enforced from 01.01.2022).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transport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engage in the activities for irregular transportation of passengers by buses, minibuses in intercity, interregional, interdistrict (intercity intra-regional) and international traffic, as well as regular transportation of passengers by buses, minibuses in international traffic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transportation of cargos in the sphere of railway transport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forensic science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forensic activities, including forensic medical, forensic narcological and forensic psychiatric examinations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services to individuals and legal entities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law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engage in notarial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audit activity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the activities of a private bailiff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performing works and rendering services in the field of environmental protection</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Environmental design, standardization for category I facilities</w:t>
            </w:r>
          </w:p>
          <w:p>
            <w:pPr>
              <w:spacing w:after="20"/>
              <w:ind w:left="20"/>
              <w:jc w:val="both"/>
            </w:pPr>
            <w:r>
              <w:rPr>
                <w:rFonts w:ascii="Times New Roman"/>
                <w:b w:val="false"/>
                <w:i w:val="false"/>
                <w:color w:val="000000"/>
                <w:sz w:val="20"/>
              </w:rPr>
              <w:t>
2. Processing, neutralization, recycling and (or) destruction of hazardous waste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09.04.2016 № 496-V (shall be enforced upon expiry of ten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security activities by legal entities.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All types of security services, including protection of objects vulnerable to terrorism.</w:t>
            </w:r>
          </w:p>
          <w:p>
            <w:pPr>
              <w:spacing w:after="20"/>
              <w:ind w:left="20"/>
              <w:jc w:val="both"/>
            </w:pPr>
            <w:r>
              <w:rPr>
                <w:rFonts w:ascii="Times New Roman"/>
                <w:b w:val="false"/>
                <w:i w:val="false"/>
                <w:color w:val="000000"/>
                <w:sz w:val="20"/>
              </w:rPr>
              <w:t>
2. All types of security services, excepting protection of objects vulnerable to terrorism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tourist operator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 outbound tourism</w:t>
            </w:r>
          </w:p>
          <w:p>
            <w:pPr>
              <w:spacing w:after="20"/>
              <w:ind w:left="20"/>
              <w:jc w:val="both"/>
            </w:pPr>
            <w:r>
              <w:rPr>
                <w:rFonts w:ascii="Times New Roman"/>
                <w:b w:val="false"/>
                <w:i w:val="false"/>
                <w:color w:val="000000"/>
                <w:sz w:val="20"/>
              </w:rPr>
              <w:t>
2) in inbound and domestic tourism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provide services for disinfection, disinfestation, deratization in the field of healthcare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bl>
    <w:p>
      <w:pPr>
        <w:spacing w:after="0"/>
        <w:ind w:left="0"/>
        <w:jc w:val="left"/>
      </w:pP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Appendix 2 is amended by the Law of the Republic of Kazakhstan dated 03.10.2024 № 130-VIII (effective sixty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Law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Permissions and Notifications"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May 16, 2014 № 202-V LRK</w:t>
            </w:r>
          </w:p>
        </w:tc>
      </w:tr>
    </w:tbl>
    <w:p>
      <w:pPr>
        <w:spacing w:after="0"/>
        <w:ind w:left="0"/>
        <w:jc w:val="left"/>
      </w:pPr>
      <w:r>
        <w:rPr>
          <w:rFonts w:ascii="Times New Roman"/>
          <w:b/>
          <w:i w:val="false"/>
          <w:color w:val="000000"/>
        </w:rPr>
        <w:t xml:space="preserve"> LIST of permissions of the second category</w:t>
      </w:r>
    </w:p>
    <w:p>
      <w:pPr>
        <w:spacing w:after="0"/>
        <w:ind w:left="0"/>
        <w:jc w:val="both"/>
      </w:pPr>
      <w:r>
        <w:rPr>
          <w:rFonts w:ascii="Times New Roman"/>
          <w:b w:val="false"/>
          <w:i w:val="false"/>
          <w:color w:val="ff0000"/>
          <w:sz w:val="28"/>
        </w:rPr>
        <w:t>
      Footnote. Annex 2 as amended by the Laws of the Republic of Kazakhstan dated 29.09.2014 № 239-V (the order of enforcement see Article 3); dated 29.12.2014 № 269-V (shall be enforced from 01.01.2015); dated 13.01.2015 № 276-V (shall be enforced upon expiry of ten calendar days after its first official publication); dated 27.04.2015 № 311-V (shall be enforced upon expiry of ten calendar days after its first official publication); dated 05.05.2015 № 312-V (shall be enforced upon expiry of ten calendar days after its first official publication); dated 15.06.2015 № 322-V (shall be enforced upon expiry of ten calendar days after its first official publication); dated 28.10.2015 № 366-V (shall be enforced upon expiry of three months after its first official publication). dated 17.11.2015 № 407-V (shall be enforced upon expiry of ten calendar days after its first official publication); dated 29.10.2015 № 376-V (shall be enforced from 01.01.2016);dated 24.11.2015 № 419-V (shall be enforced from 01.01.2016); dated 24.11.2015 № 421-V (shall be enforced from 01.01.2017); dated 24.11.2015 № 422-V (shall be enforced from 01.01.2016); dated 29.03.2016 № 479-V (the order of enforcement see Art. 2); from 07.04.2016 № 487-V (shall be enforced upon expiry of six months after its first official publication); dated 26.07.2016 № 12-VI (shall be enforced upon expiry of thirty calendar days after its first official publication); dated 27.02.2017 № 49-VI (shall be enforced upon expiry of ten calendar days after its first official publication); dated 06.05.2017 № 63-VI (shall be enforced upon expiry of twenty-one calendar days after its first official publication); dated 10.05.2017 № 64-VI (shall be enforced upon expiry of ten calendar days after its first official publication); dated 15.06.2017 № 73-VI (shall be enforced upon expiry of ten calendar days after its first official publication); dated 26.12.2017 № 124-VI (shall be enforced from 01.01.2018); dated 27.12.2017 № 126-VI (shall be enforced upon expiry of six months after its first official publication);dated 28.12.2017 № 128-VI (shall be enforced upon expiry of ten calendar days after its first official publication); dated 24.05.2018 № 156-VI (shall be enforced upon expiry of ten calendar days after its first official publication); dated 02.07.2018 № 166-VI (shall be enforced upon expiry of ten calendar days after its first official publication); dated 02.07.2018 № 168-VI (shall be enforced upon expiry of ten calendar days after its first official publication).); dated 28.12.2018 № 208-VI (shall be enforced upon expiry of ten calendar days after its first official publication); dated 28.12.2018 № 211-VI (shall be enforced upon expiry of ten calendar days after its first official publication); № 215-VІ of the Republic of Kazakhstan as of 08.01.2019 (shall be enforced ten calendar days after its first official publication). dated 21.01.2019 № 217-VI (shall be enforced upon expiry of ten calendar days after its first official publication); dated 03.04.2019 № 243-VI (shall be enforced upon expiry of ten calendar days after its first official publication); № 249-VI as of 19.04.2019 (shall be enforced twenty-one calendar days after its first official publication); № 262-VI as of 03.07.2019 (shall be enforced from 01.01.2020); № 268-VI as of 28.10.2019 (the enforcement procedure is in Art. 2); № 272-VI as of 25.11.2019 (the enforcement procedure is in Art. 3); № 292-VІ as of 27.12.2019 (the enforcement procedure is in Art.2); dated 03.07.2020 № 359-VI (effective from 01.01.2021); dated 07.07.2020 № 361-VI (shall be enforced ten calendar days after the date of its first official publication); dated 30.12.2020 № 397-VI (shall be enforced six months after the date of its first official publication); dated 02.01.2021 № 399-VI (effective from 16.12.2020); dated 02.01.2021 № 401-VI (effective from 01.07.2021); dated 01.04.2021 № 26-VII (shall be enforced ten calendar days after the date of its first official publication); dated 30.06.2021 № 59-VII (shall enter into force from 01.01.2022); dated 21.05.2022 № 123-VII (shall enter into force upon expiry of six months after the day of its first official publication); dated 12.07.2022 № 138-VII (shall enter into force upon expiry of sixty calendar days after the day of its first official publication); dated 21.12.2022 № 167-VII (shall enter into force upon expiry of sixty calendar days after the day of its first official publication); dated 28.12.2022 № 173-VII (shall enter into force upon expiry of sixty calendar days after the day of its first official publication); dated 02.01.2023 № 184-VII (shall be enforced sixty calendar days after the date of its first official publication); dated 06.02.2023 № 194-VII (shall be enforced from 01.04.2023); dated 06.04.2024 № 71-VIII (the order of enforcement see Art. 2); dated 21.05.2024 № 86-VIII (shall enter into force upon expiry of sixty calendar days after its first official publication); dated 19.06.2024  № 97-VIII (shall enter into force upon expiry of sixty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permitting procedure</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permit and type of activity (action) for which the permit is required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1 - "permits issued for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a petition for the consent to economic concentration on the reorganization of a market entity by merger or accession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the antimonopoly body for the consent (prohibition) to economic concentration on the reorganization of a market entity through merger or acquisition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a petition for the consent to economic concentration on the purchase by a person (group of persons) of voting shares (participation stakes in the charter capital, units) of market entity, in which such person (group of persons) shall get the right to dispose more than twenty-five percent of the specified shares (participation stakes in the charter capital, units), if prior to the purchase, such person (group of persons) did not dispose of shares (participation stakes in the charter capital, units) of this market entity or disposed twenty-five or less percent of the voting shares (participation stakes in the charter capital, units) of the specified market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the antimonopoly body for the consent (prohibition) to economic concentration on the purchase by a person (group of persons) of voting shares (participation stakes in the charter capital, units) of market entity, in which such person (group of persons) shall get the right to dispose more than twenty-five percent of the specified shares (participation stakes in the charter capital, units), if prior to the purchase, such person (group of persons) did not dispose of shares (participation stakes in the charter capital, units) of this market entity or disposed twenty-five or less percent of the voting shares (participation stakes in the charter capital, units) of the specified market entity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the petition for the consent to economic concentration on obtaining in property, possession and use, including in payment (transfer) for the charter capital, by the market entity (group of persons) of fixed production assets and (or) intangible assets of other market entity, if the book value of the property constituting the subject of the transaction (interrelated transactions) exceeds ten percent of the book value of fixed production assets and intangible assets of the market entity alienating or transferring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antimonopoly body for the consent (prohibition) to economic concentration on obtaining in property, possession and use, including in payment (transfer) for the charter capital, by the market entity (group of persons) of fixed production assets and (or) intangible assets of other market entity, if the book value of the property constituting the subject of the transaction (interrelated transactions) exceeds ten percent of the book value of fixed production assets and intangible assets of the market entity alienating or transferring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the petition for the consent to economic concentration on the purchase by a market entity of the rights (including on the basis of a trust management agreement, a joint activity agreement, a commission agreement), allowing to give binding instructions to another market entity in the conduct of its business or to perform the functions of its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to economic concentration; A letter of notification on prohibition to economic concentration on the purchase by a market entity of the rights (including on the basis of a trust management agreement, a joint activity agreement, a commission agreement), allowing to give binding instructions to another market entity in the conduct of its business or to perform the functions of its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Consideration of the petition for the consent to economic concentration on participation of the same individuals in the executive bodies, boards of directors, supervisory boards or other governing bodies of two or more market entities, subject to determination of conditions for conducting their entrepreneurial activity by the specified individuals in these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Consent to economic concentration; A letter of notification on prohibition to economic concentration on participation of the same individuals in the executive bodies, boards of directors, supervisory boards or other governing bodies of two or more market entities, subject to determination of conditions for conducting their entrepreneurial activity by the specified individuals in these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approval of the vehicle for the carriage of dangerous cargo in international traffic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certificate on approval of the vehicle for the carriage of dangerous cargo in international traffic</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special permit for the carriage of dangerous cargo of classes 1, 6 and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special permit for the carriage of dangerous cargo of classes 1, 6 and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international certificate of weighing to cargo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certificate of weighing to cargo vehicles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479-IV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02.07.2018 № 168-VI (shall be enforced upon expiry of ten calendar days from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by an authorized body of a specialized educational center for training and professional development of employees, holding the positions of the head and security guard in a private security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the Minister of internal Affairs of the Republic of Kazakhstan "On determination of a specialized educational center for training and professional development of employees, holding the positions of the head and security guard in a private security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the schedule of regular flights of foreign air carriers </w:t>
            </w:r>
          </w:p>
          <w:p>
            <w:pPr>
              <w:spacing w:after="20"/>
              <w:ind w:left="20"/>
              <w:jc w:val="both"/>
            </w:pPr>
            <w:r>
              <w:rPr>
                <w:rFonts w:ascii="Times New Roman"/>
                <w:b w:val="false"/>
                <w:i w:val="false"/>
                <w:color w:val="000000"/>
                <w:sz w:val="20"/>
              </w:rPr>
              <w:t xml:space="preserve">
on international air routes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Schedules of regular flights of foreign air carriers on international air routes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authorized body for the establishment of a security organization by the national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for the establishment of a security organization by the national company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re-registration of foreign TV and radio channels distributed on the territory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foreign TV and radio channels distributed on the territory of the Republic of Kazakhstan</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professional organization of accountants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professional organization of accountants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the organization for professional certification of accountants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the organization for professional certification of accountants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03.07.2020 № 359-VI (shall be enforced from 01.01.2021).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collection agencies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collection agency on its entry to the registry of collection agencies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Unlimited permit; </w:t>
            </w:r>
          </w:p>
          <w:p>
            <w:pPr>
              <w:spacing w:after="20"/>
              <w:ind w:left="20"/>
              <w:jc w:val="both"/>
            </w:pPr>
            <w:r>
              <w:rPr>
                <w:rFonts w:ascii="Times New Roman"/>
                <w:b w:val="false"/>
                <w:i w:val="false"/>
                <w:color w:val="000000"/>
                <w:sz w:val="20"/>
              </w:rPr>
              <w:t xml:space="preserve">
the procedure of competition is not applicable; </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or re-registration of periodicals, news agencies and online publications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periodicals, news agencies and online publications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re-registration of foreign periodicals, distributed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foreign periodicals, distributed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re-registration of domestic TV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domestic TV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Line 33 is provided to exclude by the Law of the Republic of Kazakhstan dated 04.07.2018 № 173-VI (shall be enforced from 01.01.2022).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gas network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gas network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certificates of admission to implementation of international automobile transportation and a card of admission for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admission to implementation of international automobile transportation of cargos and a card of admission for the vehicle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10.05.2017 № 64-VI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05.05.2015 № 312-V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an environmental impact permit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impact permit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work with the use of ozone-depleting substances, repair, installation, maintenance of equipment containing ozone-depleting substances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work with ozone-depleting substances, repair, installation, maintenance of equipment containing ozone-depleting substances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comprehensive environmental permit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environmental permission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authorized body of the member states of the Eurasian economic Union on the transit of hazardous waste through the customs territory of the Eurasian economic Union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customs carriers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register of customs carriers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customs carriers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register of customs representatives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owners of temporary storage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Decision on inclusion in the register of owners of temporary storage warehouses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Inclusion in the register of owners of customs warehouses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register of owners of customs warehouses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owners of duty-free 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register of owners of duty-free 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a specialized organization carrying out a resource survey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a specialized organization carrying out a resource survey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a professional audit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accreditation of professional audit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legal entities for the right to work in the field of industrial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work in the field of industrial safety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professional emergency rescue services in industrial safety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conduct at a hazardous production facility:</w:t>
            </w:r>
          </w:p>
          <w:p>
            <w:pPr>
              <w:spacing w:after="20"/>
              <w:ind w:left="20"/>
              <w:jc w:val="both"/>
            </w:pPr>
            <w:r>
              <w:rPr>
                <w:rFonts w:ascii="Times New Roman"/>
                <w:b w:val="false"/>
                <w:i w:val="false"/>
                <w:color w:val="000000"/>
                <w:sz w:val="20"/>
              </w:rPr>
              <w:t>
- mine rescue operations;</w:t>
            </w:r>
          </w:p>
          <w:p>
            <w:pPr>
              <w:spacing w:after="20"/>
              <w:ind w:left="20"/>
              <w:jc w:val="both"/>
            </w:pPr>
            <w:r>
              <w:rPr>
                <w:rFonts w:ascii="Times New Roman"/>
                <w:b w:val="false"/>
                <w:i w:val="false"/>
                <w:color w:val="000000"/>
                <w:sz w:val="20"/>
              </w:rPr>
              <w:t>
- gas rescue operations;</w:t>
            </w:r>
          </w:p>
          <w:p>
            <w:pPr>
              <w:spacing w:after="20"/>
              <w:ind w:left="20"/>
              <w:jc w:val="both"/>
            </w:pPr>
            <w:r>
              <w:rPr>
                <w:rFonts w:ascii="Times New Roman"/>
                <w:b w:val="false"/>
                <w:i w:val="false"/>
                <w:color w:val="000000"/>
                <w:sz w:val="20"/>
              </w:rPr>
              <w:t>
- well-kill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non-state fire services for the right to conduct works on preventing and extinguishing fire, ensuring fire safety and conducting rescue operations in organizations, settlements and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conduct works on preventing and extinguishing fire, ensuring fire safety and conducting rescue operations in organizations, settlements and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24.11.2015 № 422-V (shall be enforced from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open a bank, a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issuing a permission to open a bank, a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establish an insurance (reinsurance) company, open a branch of an insurance (reinsurance) company that is a 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issuing permission to establish an insurance (reinsurance) company, open a branch of an insurance (reinsurance) company that is a 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permit; the tender procedure is not applicable;</w:t>
            </w:r>
          </w:p>
          <w:p>
            <w:pPr>
              <w:spacing w:after="20"/>
              <w:ind w:left="20"/>
              <w:jc w:val="both"/>
            </w:pPr>
            <w:r>
              <w:rPr>
                <w:rFonts w:ascii="Times New Roman"/>
                <w:b w:val="false"/>
                <w:i w:val="false"/>
                <w:color w:val="000000"/>
                <w:sz w:val="20"/>
              </w:rPr>
              <w:t>
part one of paragraph 3 of Article 25 and paragraphs 1, 2 of Article 26 of this Law do not apply when issuing the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open a branch of an insurance broker-non-resident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the issuance (refusal to issue) permission to open an insurance broker that is 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 the tender procedure is not applicable; the first part of paragraph 3 of Article 25 and paragraphs 1, 2 of Article 26 of this Law when issuing a permit does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from 01.01.2018).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for storage of civilian pyrotechnic substances and products with their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storage of civilian pyrotechnic substances and products with their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the permit is 3 years;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transportation of civilian and service weapons and ammunition to it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transportation of civilian and service weapons and ammunition to it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the permit for transportation shall be determined from the calculation of real time required for the delivery of weapons and ammunition to the destination, taking into account the combined traffic, but not more than one month;</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transportation of civilian weapons and ammunition to it to the individuals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transportation of civilian weapons and ammunition to it to the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the permit for transportation shall be determined from the calculation of real time required for the delivery of weapons and ammunition to the destination, taking into account the combined traffic, but not more than one month;</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storage of service weapons and ammunition to it to legal entities</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storage of service weapons and ammunition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5 years;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storage, storage and carrying of civilian weapons and ammunition to it to individuals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storage, storage and carrying of civilian weapons and ammunition to it to individuals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5 years;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opening and operation of shooting ranges (shooting areas) and stands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opening and operation of shooting ranges (shooting areas) and stands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5 years;</w:t>
            </w:r>
          </w:p>
          <w:p>
            <w:pPr>
              <w:spacing w:after="20"/>
              <w:ind w:left="20"/>
              <w:jc w:val="both"/>
            </w:pPr>
            <w:r>
              <w:rPr>
                <w:rFonts w:ascii="Times New Roman"/>
                <w:b w:val="false"/>
                <w:i w:val="false"/>
                <w:color w:val="000000"/>
                <w:sz w:val="20"/>
              </w:rPr>
              <w:t xml:space="preserve">
the effect of part one of paragraph 3 of Article 25 and paragraphs 1, 2 of Article 26 of this Law at the issuance of a permit shall not apply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payment organizations registered with the National Bank of the Republic of Kazakhstan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on registration for granting permission (right) to provide payment services by the payment organization, established by the Law of the Republic of Kazakhstan "On Payments and Payment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Accreditation of international agencies on adoption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Decision on accreditation of international agencies on adoption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1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accreditation of organizations assisting in the placement of orphans, children left without parental care in families of citizens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the accreditation of organizations assisting in the placement of orphans, children left without parental care in families of citizens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permit’s validity period is1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organizations for the right to work in the field of dam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the organization for the right to work in the field of dam safety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certificates for subsidized air routes for the provision of services on the carriage of passengers, baggage, cargos and 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for subsidized air routes for the provision of services on the carriage of passengers, baggage, cargos and mail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certificates for international air routes to provide services for the carriage of passengers, baggage, cargos and 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international air route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Admission of airlines to perform regular domestic commercial air transportation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in part "B" of special provision of the operator's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organizations engaged in review of nuclear safety and (or) radiation safety, and (or) nuclear security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the organization engaged in review of nuclear safety and (or) radiation safety, and (or) nuclear security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Validity term </w:t>
            </w:r>
          </w:p>
          <w:p>
            <w:pPr>
              <w:spacing w:after="20"/>
              <w:ind w:left="20"/>
              <w:jc w:val="both"/>
            </w:pPr>
            <w:r>
              <w:rPr>
                <w:rFonts w:ascii="Times New Roman"/>
                <w:b w:val="false"/>
                <w:i w:val="false"/>
                <w:color w:val="000000"/>
                <w:sz w:val="20"/>
              </w:rPr>
              <w:t>
3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Accreditation of expert organizations for audit in the field of fire safety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accreditation for audit in the field of fire safety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purchase of civilian and service weapons and ammunition to it to legal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purchase of civilian and service weapons and ammunition to it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is 12 months;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the purchase of civilian pyrotechnic substances and products with their use to legal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purchase of civilian pyrotechnic substances and products with their use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is 12 months;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right to carry out activities of the credit bureau and the act on compliance of the credit bureau with the requirements to the credit Bureau for protection and ensuring security of the database of credit histories, used information systems and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right to carry out activities of the credit bureau and the act on compliance of the credit bureau with the requirements to the credit bureau for protection and ensuring security of the database of credit histories, used information systems and premises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272-VI of the Republic of Kazakhstan as of 25.11.2019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attraction of money of shareholders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of local executive bodies of regions, cities of republican significance, the capital city, districts, cities of regional significance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implementation (including other transfer) of cryptographic protection of information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implementation (including other transfer) of means of cryptographic protection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not required to obtain permission for implementation (including other transfer) of cryptographic protection of information to the persons having a license for the activity on development of means of cryptographic protection of information.</w:t>
            </w:r>
          </w:p>
          <w:p>
            <w:pPr>
              <w:spacing w:after="20"/>
              <w:ind w:left="20"/>
              <w:jc w:val="both"/>
            </w:pPr>
            <w:r>
              <w:rPr>
                <w:rFonts w:ascii="Times New Roman"/>
                <w:b w:val="false"/>
                <w:i w:val="false"/>
                <w:color w:val="000000"/>
                <w:sz w:val="20"/>
              </w:rPr>
              <w:t>
It is not required to obtain permission for implementation (including other transfer) of means of cryptographic protection of information (goods) included in the unified register of notifications posted on the official Internet resource of the Eurasian economic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to provide extraterritorial mediation services or technical assistance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Permits for the provision of extraterritorial mediation services or technical assistance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1 – "permits issued for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issuance and circulation of secured digital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issuance and circulation of secured digital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validity period of 3 years; the effect of part one of paragraph 3 of Article 25 and paragraphs 1, 2 of Article 26 of this Law when issuing a permit does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transfer to third parties in the Republic of Kazakhstan imported specific goods, as well as goods imported with the provision of warranty obligations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transfer to third parties on the territory of the Republic of Kazakhstan imported specific goods, as well as goods imported with the provision of warranty obligations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Issuing a permit to a virtual cellular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 Virtual Cellular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collection (harvesting), storage, processing and sale by legal entities of scrap and waste of non-ferrous and ferrous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carry out activities for the collection (harvesting), storage, processing and sale of scrap and waste of non-ferrous and ferrous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right to carry out the activities of an operator of an electronic trading platform for the sale of banking and microfinance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carry out activities of an electronic trading platform operator for the sale of banking and microfinance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2 - "permissions, issued for the objects"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veterinary and sanitary conclusion for the objects of state veterinary and sanitary control and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and sanitary conclusion for the objects of state veterinary and sanitary control and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storage and carrying of service weapons and ammunition to it to legal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storage and carrying of service weapon and ammunition to it to the employees of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5 years;</w:t>
            </w:r>
          </w:p>
          <w:p>
            <w:pPr>
              <w:spacing w:after="20"/>
              <w:ind w:left="20"/>
              <w:jc w:val="both"/>
            </w:pPr>
            <w:r>
              <w:rPr>
                <w:rFonts w:ascii="Times New Roman"/>
                <w:b w:val="false"/>
                <w:i w:val="false"/>
                <w:color w:val="000000"/>
                <w:sz w:val="20"/>
              </w:rPr>
              <w:t xml:space="preserve">
the effect of part one of paragraph 3 of Article 25 and paragraphs 1, 2 of Article 26 of this Law at the issuance of a permit shall not apply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ecological expertise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state ecological expertise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certificate of state registration of vehicles of urban rail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state registration of vehicles of urban rail transport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05.05.2015 № 312-V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by the subsoil user of the procedure for ensuring fire protection of artificial islands, dams, structures and installations, as well as other facilities related to operations for exploration and (or) extraction of hydrocarbons in during their operation with the state control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Letter-approval of the procedure for ensuring fire protection of artificial islands, dams, structures and installations, as well as other facilities related to operations for exploration and (or) extraction of hydrocarbons during their 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optimal methods for oil spill response at sea, inland waters and in the protection zone of the Republic of Kazakhstan based on the analysis of the total environmental benefit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Endorsement letter of best practices in oil spill response at sea, inland waters and in the protection zone of the Republic of Kazakhstan based on the analysis of the total environmental benefit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location of enterprises and other facilities, as well as conditions of construction and other works on water bodies, water protection zones and strips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location of enterprises and other facilities, as well as conditions of construction and other works on water bodies, water protection zones and strips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registration numbers to the objects of production, carrying out cultivation of animals, preparation (slaughter), storage, processing and realization of animals, production and raw materials of animal origin, and also to the organizations for production, storage and realization of veterinary preparations, forages and feed additives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assignment of the registration number to the objects of production, carrying out cultivation of animals, preparation (slaughter), storage, processing and realization of animals, production and raw materials of animal origin, and also to the organizations for production, storage and realization of veterinary preparations, forages and feed additives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assignment of an account number to facilities processing grain and products of its processing using technologies that ensure the deprivation of seeds and fruits of quarantine weed plants of viability, and (or) decontamination and labeling of wood packaging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assignment of an account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projects for construction, expansion, reconstruction, modernization, conservation, liquidation of hazardous production facilities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for the use of technologies applied at hazardous production facilities, hazardous technical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use technologies applied at hazardous production facilities, hazardous technical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the international transport vehicle for the carriage of goods under customs seals and stamps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approval of the international transport vehicle for the carriage of goods under customs seals and stamps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a road vehicle for the carriage of goods under customs seals and stamps (in the procedure of International road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approval of a road vehicle for the carriage of goods under customs seals and stamps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on compliance with criminalistic requirements of the civilian and service weapons and ammunition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compliance with criminalistic requirements of civilian and service weapons and ammunition to it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design and estimate documentation of design and technical documentation for design, construction, repair, maintenance and management of roads in terms of road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written response is sent, in which in case of refusal of approval, proposals and comments regarding ensuring of road safety shall be specified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a marine vessel in the bareboat charter registry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temporary granting of the right to sail under the National Flag of the Republic of Kazakhstan to a foreign marine vessel chartered under the terms of bareboat charter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ships in the State ship registry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the right of navigation of a marine vessel under the State Flag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sanitary-epidemiological conclusion on compliance of a facility of high epidemic significance with regulatory legal acts in the sanitary-epidemiological welfare of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Sanitary-epidemiological conclusion on compliance of a facility of high epidemic significance with regulatory legal acts in the sanitary-epidemiological welfare of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perpetual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handling pathogenic biological agents and Annexes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 for handling pathogenic biological agents and its Annex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indefinite resolution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declaration of industrial safety of hazardous production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 of industrial safety of hazardous production facilities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space objects and rights to them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state registration of space objects and rights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land management projects for the formation of land plots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on approval of land management projects on the formation of land plots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use the land plot for survey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resolution on permission to use the land plot for survey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permission on changing the purpose of the land plot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Resolution on changing the purpose of the land plot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small vessels and rights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Ship's ticket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registration of leased inland navigation vessels and vessels navigating “river-sea” in the registry of leased foreign vessels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temporary granting of the right to sail under the National Flag of the Republic of Kazakhstan to a foreign vessel</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ships of internal water navigation, ships navigating "river-sea" and rights to them in the State ship registry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Ship's certificate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on the minimum members of the vessel crew (Trade navigation)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on the minimum members of the vessel crew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the minimum members of the vessel crew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the minimum members of the vessel crew</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railway rolling stock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state registration of railway rolling stock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architectural and planning task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Architectural and planning task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decision on construction (extension, technical upgrading, modernization, reconstruction, redevelopment, conversion, diversion, restoration and capital repair) of buildings, facilities, constructions, engineering and transport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on construction (extension, technical upgrading, modernization, reconstruction, redevelopment, conversion, diversion, restoration and capital repair) of buildings, facilities, constructions, engineering and transport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decision on conducting of complex of works on post-utilization of facilities (demolition of buildings)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local executive bodies in the sphere of architectural, urban planning and construction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28.12.2017 № 128-VI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design and construction of redundant (shunting) power lines and substations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for the design and construction of redundant (shunting) power lines and substations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for compliance with technical strengthening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for compliance with the requirements of technical strengthening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3 - "one-time permits"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veterinary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certificate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veterinary certificate valid within the Republic of Kazakhstan and for export on the moved (transported) objects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certificate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by the authorized body of permits for import into the territory of the Republic of Kazakhstan, export and (or) re-export from the territory of the Republic of Kazakhstan of animal species subject to the Convention on international trade in endangered species of wild fauna and 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import into the territory of the Republic of Kazakhstan, export and (or) re-export from the territory of the Republic of Kazakhstan of animal species subject to the Convention on international trade in endangered species of wild fauna and 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extraterritorial re-export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extraterritorial re-export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27.02.2017 № 49-VI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cut down trees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cut down trees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special permit to fly over the territory of prohibited zones and flight restriction zones after coordination with the security Service of the President of the Republic of Kazakhstan and national security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permission to fly over the territory of prohibited zones and flight restriction zones after coordination with the security Service of the President of the Republic of Kazakhstan and national security bodies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permit for flights in the border zone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flights in the border zone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Is excluded by Law № 215-VІ of the Republic of Kazakhstan as of 08.01.2019 (shall be enforced ten calendar days after its first official publication).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215-VІ of the Republic of Kazakhstan as of 08.01.2019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215-VІ of the Republic of Kazakhstan as of 08.01.2019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for the import of quarantine objects for research purposes, issued by the authorized state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for the import of quarantine objects for research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in the registry of State system of measurements of the Republic of Kazakhstan of the method of measurements performance, developed and certified in the countries of the Commonwealth of Independent States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imprint on the title pages of the measurement procedure with registration numbers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notifications about the characteristics of goods (products) containing encryption (cryptographic) tools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about the characteristics of goods (products) containing encryption (cryptographic) tools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special permit for the passage of heavy and (or) large vehicles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permission for the passage of heavy and (or) large vehicles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Law of the Republic of Kazakhstan dated 28.12.2022 № 173-VII (shall enter into force upon expiry of sixty calendar days after the day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approval of the regime of navigation in the spawning period prohibited for fishing, as well as in the waters and (or) areas prohibited for fishing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regime of navigation in the spawning period prohibited for fishing, as well as in the waters and (or) areas prohibited for fishing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03.04.2019 № 243-VI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operating a vessel sailing under the flag of a foreign state in the Kazakhstan sector of the Caspian Sea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permit to operate a vessel sailing under the flag of a foreign state in the Kazakhstan sector of the Caspian Sea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export, import and transit of the moved (transported) objects taking into account an assessment of an epizootic situation in the corresponding territory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export, import and transit of the moved (transported) objects taking into account an assessment of an epizootic situation in the corresponding territory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24.11.2015 № 422-V (shall be enforced from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24.11.2015 № 422-V (shall be enforced from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blasting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blasting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import (export) of narcotic drugs, psychotropic substances and precursors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import (export) of narcotic drugs, psychotropic substances and precursors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transit of narcotic drugs, psychotropic substances and precursors through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transit of narcotic drugs, psychotropic substances and precursors through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consent to transactions with the property of a natural monopoly entity, if the book value of the property in respect of which the transaction is made, recorded in the balance sheet at the beginning of the current year exceeds 0.05 percent of the book value of its assets in accordance with the balance sheet at the beginning of the current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consent to transactions with the property of a natural monopoly entity, if the book value of the property in respect of which the transaction is made, recorded in the balance sheet at the beginning of the current year exceeds 0.05 percent of the book value of its assets in accordance with the balance sheet at the beginning of the current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05.05.2015 № 312-V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temporary export outside the Republic of Kazakhstan of documents of the National archival fund, which are in state ownership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temporary export outside the Republic of Kazakhstan of documents of the National archival fund, which are in state ownership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for the right of temporary export of cultural values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for the right of temporary export of cultural values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film rental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rental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21.12.2022 № 167-VII (shall enter into force upon expiry of sixty calendar days after the day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demolition or re-laying (transfer) of geodetic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demolition or re-laying (transfer) geodetic points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transit through the territory of the Republic of Kazakhstan to the carriers of a foreign 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travel permission</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enter (leave) the territory (from the territory) of a foreign state to the carriers of the Republic of Kazakhstan, carrying out regular automobile transportation of passengers and baggage in international traffic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permission of type "A" with a validity of one calendar year in the performance of regular automobile transportation of passengers and baggage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travel on the territory of a foreign state to the carriers of the Republic of Kazakhstan in accordance with international treaties ratified by the Republic of Kazakhstan (universal permit to enter, exit and transit, as well as transportation from the territory of another country to the territory of a third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permit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travel on the territory of the Republic of Kazakhstan to the carriers of a foreign state in accordance with international treaties ratified by the Republic of Kazakhstan (universal permit to enter, exit and transit, as well as transportation from third countries to the territory of the Republic of Kazakhstan or from the territory of the Republic of Kazakhstan to third countries)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Domestic permit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authorized body of the member states of the Eurasian economic union in the field of communication on non-inclusion of goods to radioelectronic means and high-frequency devices subject to prohibitions and restrictions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of the authorized body of the member states of the Eurasian economic union in the field of communication on non-inclusion of goods to radioelectronic means and high-frequency devices subject to prohibitions and restrictions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permit for international non-regular flights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international non-regular flights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 of consent to reorganization and liquidation of natural monopolies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consent to reorganization and liquidation of natural monopolies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to legal entities on import to the territory of the Republic of Kazakhstan, export from the territory of the Republic of Kazakhstan and transit through the territory of the Republic of Kazakhstan of civilian and service weapons and ammunition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import to the territory of the Republic of Kazakhstan, export from the territory of the Republic of Kazakhstan and transit through the territory of the Republic of Kazakhstan of civilian and service weapons and ammunition to it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not more than 1 year;</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to individuals on import to the territory of the Republic of Kazakhstan, export from the territory of the Republic of Kazakhstan, as well as transit through the territory of the Republic of Kazakhstan of single copies of civilian weapons and ammunition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import to the territory of the Republic of Kazakhstan, export from the territory of the Republic of Kazakhstan, as well as transit through the territory of the Republic of Kazakhstan of single copies of civilian weapons and ammunition to it to individuals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not more than 1 year;</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purchase of civilian weapons and ammunition to it to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purchase of civilian weapons and ammunition to it to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3 months;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conduct an interventional clinical trial of a pharmacological or medicinal product,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(order) to conduct an interventional clinical trial of a pharmacological or medicinal product,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perpetual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07.07.2020 № 361-VI (shall be enforced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07.07.2020 № 361-VI (shall be enforced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21.05.2022 № 123-VII (shall enter into force upon expiry of six months after the day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final user certificate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user certificate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the international import certificate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import certificate</w:t>
            </w:r>
          </w:p>
          <w:p>
            <w:pPr>
              <w:spacing w:after="20"/>
              <w:ind w:left="20"/>
              <w:jc w:val="both"/>
            </w:pPr>
            <w:r>
              <w:rPr>
                <w:rFonts w:ascii="Times New Roman"/>
                <w:b w:val="false"/>
                <w:i w:val="false"/>
                <w:color w:val="000000"/>
                <w:sz w:val="20"/>
              </w:rPr>
              <w: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temporary certificate of the right for navigation of the vessel under the State Flag of the Republic of Kazakhstan (issued by the foreign institution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certificate of the right for navigation of the vessel under the State Flag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transit of specific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 for the transit of specific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import of hazardous waste into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import of hazardous waste into the territory of the Republic of Kazakhstan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269-V of the Republic of Kazakhstan as of 29.12.2014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permits for the import of flora objects, their parts and derivatives subject to the Convention on International Trade in Endangered Species of Wild Fauna and Flora into the Republic of Kazakhstan, their export and (or) re-export from the Republic of Kazakhstan by the administrative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permit to import flora objects, their parts and derivatives subject to the Convention on International Trade in Endangered Species of Wild Fauna and Flora into the Republic of Kazakhstan, their export and (or) re-export from the Republic of Kazakhstan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of the tax authority for breakdown of the integrity of the cash register seal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of the tax authority for breakdown of the integrity of the cash register seal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the bank or bank holding to establish or acquire a subsidiary or significant participation of the bank or bank holding in the capital of the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the issuance (refusal to issue) to a bank or bank holding a permit to create or acquire a subsidiary or significant participation of a bank or bank holding in the capital of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authorization; the tender procedure shall not be applicable;</w:t>
            </w:r>
          </w:p>
          <w:p>
            <w:pPr>
              <w:spacing w:after="20"/>
              <w:ind w:left="20"/>
              <w:jc w:val="both"/>
            </w:pPr>
            <w:r>
              <w:rPr>
                <w:rFonts w:ascii="Times New Roman"/>
                <w:b w:val="false"/>
                <w:i w:val="false"/>
                <w:color w:val="000000"/>
                <w:sz w:val="20"/>
              </w:rPr>
              <w:t>
The first part of paragraph 3 of Article 25 and paragraphs 1, 2 of Article 26 of this Law shall not apply when issuing a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consent to acquire the status of a major participant in a bank and (or) an insurance (reinsurance) company, and (or) an investment portfolio manager, and (or) a banking and (or) insurance holding company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issue of consent to acquire:</w:t>
            </w:r>
          </w:p>
          <w:p>
            <w:pPr>
              <w:spacing w:after="20"/>
              <w:ind w:left="20"/>
              <w:jc w:val="both"/>
            </w:pPr>
            <w:r>
              <w:rPr>
                <w:rFonts w:ascii="Times New Roman"/>
                <w:b w:val="false"/>
                <w:i w:val="false"/>
                <w:color w:val="000000"/>
                <w:sz w:val="20"/>
              </w:rPr>
              <w:t>
1) the status of a major participant in a bank;</w:t>
            </w:r>
          </w:p>
          <w:p>
            <w:pPr>
              <w:spacing w:after="20"/>
              <w:ind w:left="20"/>
              <w:jc w:val="both"/>
            </w:pPr>
            <w:r>
              <w:rPr>
                <w:rFonts w:ascii="Times New Roman"/>
                <w:b w:val="false"/>
                <w:i w:val="false"/>
                <w:color w:val="000000"/>
                <w:sz w:val="20"/>
              </w:rPr>
              <w:t>
2) the status of a major participant in an insurance (reinsurance) company;</w:t>
            </w:r>
          </w:p>
          <w:p>
            <w:pPr>
              <w:spacing w:after="20"/>
              <w:ind w:left="20"/>
              <w:jc w:val="both"/>
            </w:pPr>
            <w:r>
              <w:rPr>
                <w:rFonts w:ascii="Times New Roman"/>
                <w:b w:val="false"/>
                <w:i w:val="false"/>
                <w:color w:val="000000"/>
                <w:sz w:val="20"/>
              </w:rPr>
              <w:t>
3) the status of a major participant in an investment portfolio manager;</w:t>
            </w:r>
          </w:p>
          <w:p>
            <w:pPr>
              <w:spacing w:after="20"/>
              <w:ind w:left="20"/>
              <w:jc w:val="both"/>
            </w:pPr>
            <w:r>
              <w:rPr>
                <w:rFonts w:ascii="Times New Roman"/>
                <w:b w:val="false"/>
                <w:i w:val="false"/>
                <w:color w:val="000000"/>
                <w:sz w:val="20"/>
              </w:rPr>
              <w:t>
4) the status of a bank holding company;</w:t>
            </w:r>
          </w:p>
          <w:p>
            <w:pPr>
              <w:spacing w:after="20"/>
              <w:ind w:left="20"/>
              <w:jc w:val="both"/>
            </w:pPr>
            <w:r>
              <w:rPr>
                <w:rFonts w:ascii="Times New Roman"/>
                <w:b w:val="false"/>
                <w:i w:val="false"/>
                <w:color w:val="000000"/>
                <w:sz w:val="20"/>
              </w:rPr>
              <w:t>
5) the status of an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Perpetual permission; the tender procedure is not applicable; part one of paragraph 3 of Article 25 and paragraphs 1, 2 of Article 26 of this Law do not apply when issuing the permit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voluntary liquidation of a bank, voluntary termination of activities of a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the issuance of permission for  voluntary liquidation of banks, voluntary termination of the activities of branches of non-resident banks of the Republic of Kazakhstan and official permission of the authorized body for regulation, control and supervision of the financial market and financial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voluntary reorganization of a bank (bank holding company)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financial market and financial organizations on the issuance of a permit for voluntary reorganization of a bank (bank holding company) and official permit of the authorized body for the regulation, control and supervision of financial market and financial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voluntary reorganization of a microfinance organization in the form of conversion into a 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Authorization of a microfinance organization for voluntary reorganization in the form of conversion into a 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permit shall be valid for 1 year.</w:t>
            </w:r>
          </w:p>
          <w:p>
            <w:pPr>
              <w:spacing w:after="20"/>
              <w:ind w:left="20"/>
              <w:jc w:val="both"/>
            </w:pPr>
            <w:r>
              <w:rPr>
                <w:rFonts w:ascii="Times New Roman"/>
                <w:b w:val="false"/>
                <w:i w:val="false"/>
                <w:color w:val="000000"/>
                <w:sz w:val="20"/>
              </w:rPr>
              <w:t>
The period shall be added in cases stipulated by the Laws of the Republic of Kazakhstan. The tender procedure shall not be applicable; the first part of paragraph 3 of Article 25 and paragraphs 1, 2 of Article 26 of this Law shall not apply when issuing a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272-VI of the Republic of Kazakhstan as of 25.11.2019 (shall be enforced from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significant participation of an insurance (reinsurance) company and (or) an insurance holding company in the capital of organizations</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issuance (refusal to issue) a permit for significant participation of an insurance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 the tender procedure is not applicable;</w:t>
            </w:r>
          </w:p>
          <w:p>
            <w:pPr>
              <w:spacing w:after="20"/>
              <w:ind w:left="20"/>
              <w:jc w:val="both"/>
            </w:pPr>
            <w:r>
              <w:rPr>
                <w:rFonts w:ascii="Times New Roman"/>
                <w:b w:val="false"/>
                <w:i w:val="false"/>
                <w:color w:val="000000"/>
                <w:sz w:val="20"/>
              </w:rPr>
              <w:t xml:space="preserve">part one of paragraph 3  of Article 25 and paragraphs 1, 2 of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the creation or acquisition of a subsidiary by an insurance (reinsurance) company and (or) an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financial market and financial organizations on the issuance (refusal to issue) a permit for the creation or acquisition of a subsidiary by an insurance (reinsurance) company and (or) an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part one of paragraph 3 of Article 25 and paragraphs 1, 2 of Article 26 of this Law do not apply when issuing the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voluntary reorganization of an insurance (reinsurance) company and an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issuance (refusal to issue) a permit for voluntary reorganization of an insurance (reinsurance) company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voluntary liquidation of an insurance (reinsurance) company, voluntary termination of activities of a branch of non-resident insurance (reinsurance) company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the issuance (refusal to issue) a permit for voluntary liquidation of an insurance (reinsurance) company, voluntary termination of the activities of a branch of non-resident insurance (reinsurance) company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27.04.2015 № 311-V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27.04.2015 № 311-V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272-VI of the Republic of Kazakhstan as of 25.11.2019 (shall be enforced from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the reorganization of a voluntary accumulative pension fund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issue of a permit for the reorganization of the voluntary accumulative pension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part one of paragraph 3 of Article 25 and paragraphs 1, 2 of Article 26 of this Law do not apply when issuing the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voluntary liquidation of a voluntary accumulative pension fund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issuance of a permit for voluntary liquidation of a voluntary accumulative pension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(permit document) on import, export and transit of certain goods included in the unified list of goods to which measures of non-tariff regulation in trade with third countries are applied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(permit document) on import, export and transit of certain goods included in the unified list of goods to which measures of non-tariff regulation in trade with third countries are applied, approved by the decision of the Eurasian economic commission dated August 16, 2012 № 134 and April 21, 2015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4 — "permits issued for the activities with limited resources or using quotas"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regular international automobile transportation of passengers and baggage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carrying out regular international automobile transportation of passengers and baggage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the certificate on the right to service the routes of regular intra-republican — automobile transportations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service the routes of regular intra-republican – automobile transportations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use the animal 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use the animal 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issued in accordance with the Agreement on international carriage of perishable foodstuffs and on special vehicle for such carriages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issued in accordance with the Agreement on international carriage of perishable foodstuffs and on special vehicles for such carriages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268-VI of the Republic of Kazakhstan as of 28.10.2019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268-VI of the Republic of Kazakhstan as of 28.10.2019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Withdrawal animal species, the number of which is subject to regulation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withdrawal of animals species, the number of which is subject to regulation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the certificate of origin of the catch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origin of the catch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Allocation of numbering resource and allocation of numbers, as well as their withdrawal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on allocation of numbers, and also their withdrawal</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underground water exploration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underground water exploration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Decision-making on provision of land plots for placement of objects of road service in roadside strips or objects outside of them, when access to them is required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on the provision of a land plot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Granting of the right to a land plot, except for granting the land plots for placement of objects of road service in roadside strips or objects outside of them when access to them is required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on the provision of a land plot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06.04.2024 № 71-VIII (the order of enforcement see Art.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creation and placement of off-shore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creation and placement of off-shore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27.12.2017 № 126-VI (shall be enforced upon expiry of six months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27.12.2017 № 126-VI (shall be enforced upon expiry of six months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27.12.2017 № 126-VI (shall be enforced upon expiry of six months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flaring of raw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flaring of raw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use of radio frequency spectrum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use of radio frequency spectrum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the project for development of hydrocarbons deposits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letter- decision on approving the project for development of hydrocarbon deposits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on the possibility (impossibility) and economic expediency (inexpediency) of industrial extraction of precious metals from commodities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the possibility (impossibility) and economic expediency (inexpediency) of industrial extraction of precious metals from commodities in the Republic of Kazakhstan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conclusion on economic inexpediency or impossibility of processing of commodities, containing precious metals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economic inexpediency or impossibility of processing of commodities, containing precious metals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15.06.2017 № 73-VI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forestry card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Forestry card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forest felling license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 felling license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production of introduction, reintroduction and hybridization of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production of introduction, reintroduction and hybridization of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accreditation of republican associations of public associations of hunters and hunting entities, as well as public associations of fishermen and fisheries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republican associations of public associations of hunters and hunting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republican associations of public associations of fishermen and fisheries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special water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special water use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attracting foreign labor force for implementation of labor activities on the territory of corresponding administrative-territorial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attracting foreign labor force for implementation of labor activities on the territory of corresponding administrative-territorial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Extension of a permit for attracting foreign labor force to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to extend the permission for attracting foreign labor force to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Reissuance of a previously issued permit for attracting a foreign employee to another foreign employee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on reissuance of a previously issued permit for attracting a foreign employee to another foreign employee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the conformity of qualification for self-employment to a foreign employee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to a foreign employee on the conformity of qualification for self-employment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24.11.2015 № 421-IV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Class 5 - "permits issued to individuals for professional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Assigning of qualification of a forensic expert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qualification certificate of a forensic expert for the right of production of certain type of judicial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a forensic expert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attestation commission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qualification certificate of a specialist on customs declaration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 specialist on customs declaration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2 years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test of knowledge of the rules of technical operation and safety rules of the heads, specialists of organizations, performing production, transfer of electric and thermal energy and their purchase for the purpose of power supply, for control of technical condition and safety of operation of electro-and power installations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Protocol and certificate of qualification test of knowledge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Attestation of officers of the ships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attestation for the officers of the ships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professional diploma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diploma</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professional diploma confirmation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professional diploma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preferential permission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Preferential permission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skippers for the right to operate a self-propelled small vessel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operate a self-propelled small vessel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an expert for the right to carry out expert works and engineering services in the sphere of architectural, urban planning and construction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an expert for the right to carry out expert works and engineering services in the sphere of architectural, urban planning and construction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non-state attestation centers for attestation of engineering and technical workers of construction and design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2 years;</w:t>
            </w:r>
          </w:p>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engineering companies for management construction projects to perform the functions of the customer and implementation of construction projects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2 years;</w:t>
            </w:r>
          </w:p>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legal entities carrying out technical supervision and technical inspection of the reliability and stability of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2 years;</w:t>
            </w:r>
          </w:p>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479-IV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forensic, forensic psychiatric, forensic narcological experts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certificate of attestation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health professional certificate for admission to clinical practice or admission to pharmaceutical practice, or admission to activities in the field of sanitary and epidemiological well-being of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specialist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indefinite resolution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qualification for the right of production of a certain type of forensic medical, forensic psychiatric and forensic narcological examinations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certificate for the right of production a certain type of forensic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of an audit expert in technical regulation (conformity validation)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an audit expert in technical regulation (conformity validation)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of an audit expert in trade activities regulation  (by definition of the country of origin of the goods, the status of the goods of the Eurasian Economic Union or foreign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an audit expert in trade activities regulation (by definition of the country of origin of the goods, the status of the goods of the Eurasian Economic Union or foreign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qualification examination of persons applying for the right to carry out the activities of the administrator (temporary administrator, rehabilitation, temporary and bankrupt managers)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passing the qualification exam for the right to carry out the activities of the administrator (temporary administrator, rehabilitation, temporary and bankrupt managers)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attestation of the persons applying for the activity of a private bailiff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passing attestation by the persons applying for the activity of a private bailiff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 </w:t>
            </w:r>
          </w:p>
          <w:p>
            <w:pPr>
              <w:spacing w:after="20"/>
              <w:ind w:left="20"/>
              <w:jc w:val="both"/>
            </w:pPr>
            <w:r>
              <w:rPr>
                <w:rFonts w:ascii="Times New Roman"/>
                <w:b w:val="false"/>
                <w:i w:val="false"/>
                <w:color w:val="000000"/>
                <w:sz w:val="20"/>
              </w:rPr>
              <w:t xml:space="preserve">
Certification of persons applying for legal practice </w:t>
            </w:r>
          </w:p>
          <w:p>
            <w:pPr>
              <w:spacing w:after="20"/>
              <w:ind w:left="20"/>
              <w:jc w:val="both"/>
            </w:pPr>
            <w:r>
              <w:rPr>
                <w:rFonts w:ascii="Times New Roman"/>
                <w:b w:val="false"/>
                <w:i w:val="false"/>
                <w:color w:val="000000"/>
                <w:sz w:val="20"/>
              </w:rPr>
              <w:t>
engage in notarial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адвокатской деятельностью </w:t>
            </w:r>
          </w:p>
          <w:p>
            <w:pPr>
              <w:spacing w:after="20"/>
              <w:ind w:left="20"/>
              <w:jc w:val="both"/>
            </w:pPr>
            <w:r>
              <w:rPr>
                <w:rFonts w:ascii="Times New Roman"/>
                <w:b w:val="false"/>
                <w:i w:val="false"/>
                <w:color w:val="000000"/>
                <w:sz w:val="20"/>
              </w:rPr>
              <w:t xml:space="preserve">
Decision on certification by persons applying for the practice of law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persons applying for the right to engage in notarial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passing attestation by the persons applying for the right to engage in notarial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02.07.2018 № 166-VI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permit to a labor immigrant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to a labor immigrant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of a permit to a labor immigrant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extension of permission to a labor immigrant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personnel employed at the objects of atomic energy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attestation of the personnel employed at the objects of atomic energy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is 3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30.06.2022 № 130-VII (shall be enforced after twelve months from the date of adoption of national standards in the field of energy saving and energy efficiency).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6 - "permits issued for products"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conclusion on technical study regarding the classification of goods to the means of cryptographic protection of information and special technical means intended for carrying out operational search actions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technical study regarding the classification of goods to the means of cryptographic protection of information and special technical means intended for carrying out operational search 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on approval of the type of measuring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approval of the type of measuring instruments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metrological attestation of measuring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metrological attestation of measuring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registration certificate for feed additives with their state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certificate for feed additives with their state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registration certificate for veterinary drugs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certificate for veterinary drugs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products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state registration of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Perpetual permission;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re-registration, making changes in the registration dossier of the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certificate for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perpetual permission</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of registration of chemical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of chemical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on recognition of approval of the type of measuring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on recognition of approval of the type of measuring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Admission to the use of a standard sample of foreign issue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application of the standard sample of foreign issue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state standard sample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approval of the state standard sample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for permanent use of explosives and products based on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permanent use of explosives and products based on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phytosanitary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Phytosanitary certificate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pesticides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pesticide registration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veterinary and sanitary conclusion on the products of state veterinary and sanitary control and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and sanitary conclusion on the products of state veterinary and sanitary control and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quarantine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Quarantine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an opinion on the identification of specific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identification of specific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Law of the Republic of Kazakhstan</w:t>
            </w:r>
            <w:r>
              <w:br/>
            </w:r>
            <w:r>
              <w:rPr>
                <w:rFonts w:ascii="Times New Roman"/>
                <w:b w:val="false"/>
                <w:i w:val="false"/>
                <w:color w:val="000000"/>
                <w:sz w:val="20"/>
              </w:rPr>
              <w:t>"On Permissions and Notifications"</w:t>
            </w:r>
            <w:r>
              <w:br/>
            </w:r>
            <w:r>
              <w:rPr>
                <w:rFonts w:ascii="Times New Roman"/>
                <w:b w:val="false"/>
                <w:i w:val="false"/>
                <w:color w:val="000000"/>
                <w:sz w:val="20"/>
              </w:rPr>
              <w:t>dated May 16, 2014 № 202-V LRK</w:t>
            </w:r>
          </w:p>
        </w:tc>
      </w:tr>
    </w:tbl>
    <w:p>
      <w:pPr>
        <w:spacing w:after="0"/>
        <w:ind w:left="0"/>
        <w:jc w:val="left"/>
      </w:pPr>
      <w:r>
        <w:rPr>
          <w:rFonts w:ascii="Times New Roman"/>
          <w:b/>
          <w:i w:val="false"/>
          <w:color w:val="000000"/>
        </w:rPr>
        <w:t xml:space="preserve"> A LIST of notifications</w:t>
      </w:r>
    </w:p>
    <w:p>
      <w:pPr>
        <w:spacing w:after="0"/>
        <w:ind w:left="0"/>
        <w:jc w:val="both"/>
      </w:pPr>
      <w:r>
        <w:rPr>
          <w:rFonts w:ascii="Times New Roman"/>
          <w:b w:val="false"/>
          <w:i w:val="false"/>
          <w:color w:val="ff0000"/>
          <w:sz w:val="28"/>
        </w:rPr>
        <w:t>
      Footnote. Annex 3 as amended by the Laws of the Republic of Kazakhstan dated 29.12.2014 № 269-V (shall be enforced from 01.01.2015); dated 13.01.2015 № 276-V (shall be enforced upon expiry of ten calendar days after its first official publication); dated 05.05.2015 № 312-V (shall be enforced upon expiry of ten calendar days after its first official publication); dated 02.08.2015 № 343-V (shall be enforced from 20.04.2016); dated 12.11.2015 № 391-V (shall be enforced upon six months after its first official publication); dated 24.11.2015 № 419-V (shall be enforced from 01.01.2016); dated 14.01.2016 № 445-V (shall be enforced upon expiry of twenty-one calendar days after its first official publication); dated 29.03.2016 № 479-V (the order of enforcement see Article 2); dated 28.12.2017 № 128-VI (shall be enforced upon expiry of ten calendar days after its first official publication); dated 28.12.2018 № 208-VI (shall be enforced upon expiry of ten calendar days after its first official publication); dated 28.12.2018 № 211-VI (shall be enforced upon expiry of ten calendar days after its first official publication); № 215-VІ as of 08.01.2019 (shall be enforced ten calendar days after its first official publication); № 262-VI as of 03.07.2019 (the enforcement procedure is in Art.2); № 268-VI as of 28.10.2019 (the enforcement procedure is in Art. 2); № 284-VІ as of 26.12.2019 (shall be enforced ten calendar days after its first official publication); № 289-VІ as of 26.12.2019 (shall be enforced ten calendar days after its first official publication); dated 07.07.2020 № 361-VI (shall be enforced ten calendar days after the date of its first official publication); dated 02.01.2021 № 399-VI (shall be enforced from 01.01.2021); dated 02.01.2021 № 401-VI (shall be enforced from 01.07.2021); dated 01.04.2021 № 26-VII (shall be enforced ten calendar days after the date of its first official publication); dated 30.04.2021 № 34-VII (shall be enforced sixty calendar days after the date of its first official publication); dated 18.11.2021 № 73-VII (shall be enforced upon expiry of sixty calendar days after the date of its first official publication); dated 30.06.2022 № 130-VII (shall enter into force upon expiry of sixty calendar days after the day of its first official publication); dated 21.12.2022 № 167-VII (shall enter into force upon expiry of sixty calendar days after the day of its first official publication); dated 02.01.2023 № 184-VII (shall be enforced sixty calendar days after the date of its first official publication); dated 06.02.2023 № 194-VII (shall be enforced from 01.04.2023); dated 29.06.2023 № 12-VIII (shall be enforced sixty calendar days after the date of its first official publication); dated 06.04.2024 № 71-VIII (shall be enforced upon expiration of sixty calendar days after the day of its first official publication); dated 08.07.2024 № 121-VIII (shall ether into force upon expiry of sixty calendar days after its first official publication).</w:t>
      </w:r>
    </w:p>
    <w:p>
      <w:pPr>
        <w:spacing w:after="0"/>
        <w:ind w:left="0"/>
        <w:jc w:val="both"/>
      </w:pPr>
      <w:r>
        <w:rPr>
          <w:rFonts w:ascii="Times New Roman"/>
          <w:b w:val="false"/>
          <w:i w:val="false"/>
          <w:color w:val="000000"/>
          <w:sz w:val="28"/>
        </w:rPr>
        <w:t xml:space="preserve">
      1. Notification on the beginning or termination on conducting marine scientific research activities </w:t>
      </w:r>
    </w:p>
    <w:p>
      <w:pPr>
        <w:spacing w:after="0"/>
        <w:ind w:left="0"/>
        <w:jc w:val="both"/>
      </w:pPr>
      <w:r>
        <w:rPr>
          <w:rFonts w:ascii="Times New Roman"/>
          <w:b w:val="false"/>
          <w:i w:val="false"/>
          <w:color w:val="000000"/>
          <w:sz w:val="28"/>
        </w:rPr>
        <w:t xml:space="preserve">
      2. Notification on the beginning or termination of activities related to the wholesale supply of petroleum products </w:t>
      </w:r>
    </w:p>
    <w:p>
      <w:pPr>
        <w:spacing w:after="0"/>
        <w:ind w:left="0"/>
        <w:jc w:val="both"/>
      </w:pPr>
      <w:r>
        <w:rPr>
          <w:rFonts w:ascii="Times New Roman"/>
          <w:b w:val="false"/>
          <w:i w:val="false"/>
          <w:color w:val="000000"/>
          <w:sz w:val="28"/>
        </w:rPr>
        <w:t xml:space="preserve">
      3. Notification on the beginning of construction and installation works </w:t>
      </w:r>
    </w:p>
    <w:p>
      <w:pPr>
        <w:spacing w:after="0"/>
        <w:ind w:left="0"/>
        <w:jc w:val="both"/>
      </w:pPr>
      <w:r>
        <w:rPr>
          <w:rFonts w:ascii="Times New Roman"/>
          <w:b w:val="false"/>
          <w:i w:val="false"/>
          <w:color w:val="000000"/>
          <w:sz w:val="28"/>
        </w:rPr>
        <w:t xml:space="preserve">
      4. Notification on the beginning or termination of the activity on installation, adjustment and maintenance of security alarm systems </w:t>
      </w:r>
    </w:p>
    <w:p>
      <w:pPr>
        <w:spacing w:after="0"/>
        <w:ind w:left="0"/>
        <w:jc w:val="both"/>
      </w:pPr>
      <w:r>
        <w:rPr>
          <w:rFonts w:ascii="Times New Roman"/>
          <w:b w:val="false"/>
          <w:i w:val="false"/>
          <w:color w:val="000000"/>
          <w:sz w:val="28"/>
        </w:rPr>
        <w:t xml:space="preserve">
      5. Notification on the beginning or termination of activities in the field of livestock breeding </w:t>
      </w:r>
    </w:p>
    <w:p>
      <w:pPr>
        <w:spacing w:after="0"/>
        <w:ind w:left="0"/>
        <w:jc w:val="both"/>
      </w:pPr>
      <w:r>
        <w:rPr>
          <w:rFonts w:ascii="Times New Roman"/>
          <w:b w:val="false"/>
          <w:i w:val="false"/>
          <w:color w:val="000000"/>
          <w:sz w:val="28"/>
        </w:rPr>
        <w:t xml:space="preserve">
      6. Notification on the beginning or termination of activities for examination of varietal and sowing qualities of seeds </w:t>
      </w:r>
    </w:p>
    <w:p>
      <w:pPr>
        <w:spacing w:after="0"/>
        <w:ind w:left="0"/>
        <w:jc w:val="both"/>
      </w:pPr>
      <w:r>
        <w:rPr>
          <w:rFonts w:ascii="Times New Roman"/>
          <w:b w:val="false"/>
          <w:i w:val="false"/>
          <w:color w:val="000000"/>
          <w:sz w:val="28"/>
        </w:rPr>
        <w:t>
      7. Notification on the beginning or termination of activities for testing of varietal crops of agricultural plants</w:t>
      </w:r>
    </w:p>
    <w:p>
      <w:pPr>
        <w:spacing w:after="0"/>
        <w:ind w:left="0"/>
        <w:jc w:val="both"/>
      </w:pPr>
      <w:r>
        <w:rPr>
          <w:rFonts w:ascii="Times New Roman"/>
          <w:b w:val="false"/>
          <w:i w:val="false"/>
          <w:color w:val="000000"/>
          <w:sz w:val="28"/>
        </w:rPr>
        <w:t xml:space="preserve">
      8. Notification of the beginning or termination of activities for the sale, lease or trust management of electric power facilities, thermal energy sources, heating networks of the centralized heat supply system and (or) their individual parts </w:t>
      </w:r>
    </w:p>
    <w:p>
      <w:pPr>
        <w:spacing w:after="0"/>
        <w:ind w:left="0"/>
        <w:jc w:val="both"/>
      </w:pPr>
      <w:r>
        <w:rPr>
          <w:rFonts w:ascii="Times New Roman"/>
          <w:b w:val="false"/>
          <w:i w:val="false"/>
          <w:color w:val="000000"/>
          <w:sz w:val="28"/>
        </w:rPr>
        <w:t>
      9. Notification about the creation of a zoological collection</w:t>
      </w:r>
    </w:p>
    <w:p>
      <w:pPr>
        <w:spacing w:after="0"/>
        <w:ind w:left="0"/>
        <w:jc w:val="both"/>
      </w:pPr>
      <w:r>
        <w:rPr>
          <w:rFonts w:ascii="Times New Roman"/>
          <w:b w:val="false"/>
          <w:i w:val="false"/>
          <w:color w:val="000000"/>
          <w:sz w:val="28"/>
        </w:rPr>
        <w:t xml:space="preserve">
      10. Notification on the beginning or termination of the activities for production of geodetic works </w:t>
      </w:r>
    </w:p>
    <w:p>
      <w:pPr>
        <w:spacing w:after="0"/>
        <w:ind w:left="0"/>
        <w:jc w:val="both"/>
      </w:pPr>
      <w:r>
        <w:rPr>
          <w:rFonts w:ascii="Times New Roman"/>
          <w:b w:val="false"/>
          <w:i w:val="false"/>
          <w:color w:val="000000"/>
          <w:sz w:val="28"/>
        </w:rPr>
        <w:t xml:space="preserve">
      11. Notice on the beginning or termination of the activities for production of cartographic works </w:t>
      </w:r>
    </w:p>
    <w:p>
      <w:pPr>
        <w:spacing w:after="0"/>
        <w:ind w:left="0"/>
        <w:jc w:val="both"/>
      </w:pPr>
      <w:r>
        <w:rPr>
          <w:rFonts w:ascii="Times New Roman"/>
          <w:b w:val="false"/>
          <w:i w:val="false"/>
          <w:color w:val="000000"/>
          <w:sz w:val="28"/>
        </w:rPr>
        <w:t>
      11-1. Notice of commencement or termination of aerial survey operations</w:t>
      </w:r>
    </w:p>
    <w:p>
      <w:pPr>
        <w:spacing w:after="0"/>
        <w:ind w:left="0"/>
        <w:jc w:val="both"/>
      </w:pPr>
      <w:r>
        <w:rPr>
          <w:rFonts w:ascii="Times New Roman"/>
          <w:b w:val="false"/>
          <w:i w:val="false"/>
          <w:color w:val="000000"/>
          <w:sz w:val="28"/>
        </w:rPr>
        <w:t xml:space="preserve">
      12. Notification on the beginning or termination of activities in the field of pre-school education and training </w:t>
      </w:r>
    </w:p>
    <w:p>
      <w:pPr>
        <w:spacing w:after="0"/>
        <w:ind w:left="0"/>
        <w:jc w:val="both"/>
      </w:pPr>
      <w:r>
        <w:rPr>
          <w:rFonts w:ascii="Times New Roman"/>
          <w:b w:val="false"/>
          <w:i w:val="false"/>
          <w:color w:val="000000"/>
          <w:sz w:val="28"/>
        </w:rPr>
        <w:t xml:space="preserve">
      13. Notification on the applicable tax regime </w:t>
      </w:r>
    </w:p>
    <w:p>
      <w:pPr>
        <w:spacing w:after="0"/>
        <w:ind w:left="0"/>
        <w:jc w:val="both"/>
      </w:pPr>
      <w:r>
        <w:rPr>
          <w:rFonts w:ascii="Times New Roman"/>
          <w:b w:val="false"/>
          <w:i w:val="false"/>
          <w:color w:val="000000"/>
          <w:sz w:val="28"/>
        </w:rPr>
        <w:t xml:space="preserve">
      14. Notification on the beginning or termination of the exchange office of the authorized bank </w:t>
      </w:r>
    </w:p>
    <w:p>
      <w:pPr>
        <w:spacing w:after="0"/>
        <w:ind w:left="0"/>
        <w:jc w:val="both"/>
      </w:pPr>
      <w:r>
        <w:rPr>
          <w:rFonts w:ascii="Times New Roman"/>
          <w:b w:val="false"/>
          <w:i w:val="false"/>
          <w:color w:val="000000"/>
          <w:sz w:val="28"/>
        </w:rPr>
        <w:t xml:space="preserve">
      15. Notification on the beginning or termination of activities as a taxi carrier </w:t>
      </w:r>
    </w:p>
    <w:p>
      <w:pPr>
        <w:spacing w:after="0"/>
        <w:ind w:left="0"/>
        <w:jc w:val="both"/>
      </w:pPr>
      <w:r>
        <w:rPr>
          <w:rFonts w:ascii="Times New Roman"/>
          <w:b w:val="false"/>
          <w:i w:val="false"/>
          <w:color w:val="000000"/>
          <w:sz w:val="28"/>
        </w:rPr>
        <w:t>
      16. Notification on the beginning or termination of the activity on production and issuance of electronic cards to electronic (digital) tachographs</w:t>
      </w:r>
    </w:p>
    <w:p>
      <w:pPr>
        <w:spacing w:after="0"/>
        <w:ind w:left="0"/>
        <w:jc w:val="both"/>
      </w:pPr>
      <w:r>
        <w:rPr>
          <w:rFonts w:ascii="Times New Roman"/>
          <w:b w:val="false"/>
          <w:i w:val="false"/>
          <w:color w:val="000000"/>
          <w:sz w:val="28"/>
        </w:rPr>
        <w:t xml:space="preserve">
      17. Notification on the beginning or termination of the activities of training courses for navigators of small vessels </w:t>
      </w:r>
    </w:p>
    <w:p>
      <w:pPr>
        <w:spacing w:after="0"/>
        <w:ind w:left="0"/>
        <w:jc w:val="both"/>
      </w:pPr>
      <w:r>
        <w:rPr>
          <w:rFonts w:ascii="Times New Roman"/>
          <w:b w:val="false"/>
          <w:i w:val="false"/>
          <w:color w:val="000000"/>
          <w:sz w:val="28"/>
        </w:rPr>
        <w:t xml:space="preserve">
      18. Notification on the beginning or termination of activities for special training of drivers of vehicles engaged in transportation of dangerous goods in international and domestic communications </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Law of the Republic of Kazakhstan dated 05.05.2015 № 312-V (shall be enforced from 01.01.2017)</w:t>
      </w:r>
      <w:r>
        <w:br/>
      </w:r>
      <w:r>
        <w:rPr>
          <w:rFonts w:ascii="Times New Roman"/>
          <w:b w:val="false"/>
          <w:i w:val="false"/>
          <w:color w:val="000000"/>
          <w:sz w:val="28"/>
        </w:rPr>
        <w:t>
</w:t>
      </w:r>
      <w:r>
        <w:rPr>
          <w:rFonts w:ascii="Times New Roman"/>
          <w:b w:val="false"/>
          <w:i w:val="false"/>
          <w:color w:val="ff0000"/>
          <w:sz w:val="28"/>
        </w:rPr>
        <w:t>      20. Is excluded by Law of the Republic of Kazakhstan dated 05.05.2015 № 312-V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Notification on the beginning or termination of the provision of services technologically related to regulated services (goods, works) by natural monopoly entities.</w:t>
      </w:r>
    </w:p>
    <w:p>
      <w:pPr>
        <w:spacing w:after="0"/>
        <w:ind w:left="0"/>
        <w:jc w:val="both"/>
      </w:pPr>
      <w:r>
        <w:rPr>
          <w:rFonts w:ascii="Times New Roman"/>
          <w:b w:val="false"/>
          <w:i w:val="false"/>
          <w:color w:val="000000"/>
          <w:sz w:val="28"/>
        </w:rPr>
        <w:t xml:space="preserve">
      21. Notification on the beginning or termination of hygienic training activities for the decreed population groups </w:t>
      </w:r>
    </w:p>
    <w:p>
      <w:pPr>
        <w:spacing w:after="0"/>
        <w:ind w:left="0"/>
        <w:jc w:val="both"/>
      </w:pPr>
      <w:r>
        <w:rPr>
          <w:rFonts w:ascii="Times New Roman"/>
          <w:b w:val="false"/>
          <w:i w:val="false"/>
          <w:color w:val="000000"/>
          <w:sz w:val="28"/>
        </w:rPr>
        <w:t>
      22. Notification on the beginning or termination of activities on wholesale sale of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Is excluded by the Law of the Republic of Kazakhstan dated 28.12.2018 № 211-VI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Notification on the beginning or termination of the retail sale of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Is excluded by the Law of the Republic of Kazakhstan dated 28.12.2018 № 211-VI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Notification on the beginning or termination of entrepreneurial activities in the field of veterinary medicine </w:t>
      </w:r>
    </w:p>
    <w:p>
      <w:pPr>
        <w:spacing w:after="0"/>
        <w:ind w:left="0"/>
        <w:jc w:val="both"/>
      </w:pPr>
      <w:r>
        <w:rPr>
          <w:rFonts w:ascii="Times New Roman"/>
          <w:b w:val="false"/>
          <w:i w:val="false"/>
          <w:color w:val="000000"/>
          <w:sz w:val="28"/>
        </w:rPr>
        <w:t xml:space="preserve">
      27. Notification on the beginning or termination of installation and maintenance of tachographs </w:t>
      </w:r>
    </w:p>
    <w:p>
      <w:pPr>
        <w:spacing w:after="0"/>
        <w:ind w:left="0"/>
        <w:jc w:val="both"/>
      </w:pPr>
      <w:r>
        <w:rPr>
          <w:rFonts w:ascii="Times New Roman"/>
          <w:b w:val="false"/>
          <w:i w:val="false"/>
          <w:color w:val="000000"/>
          <w:sz w:val="28"/>
        </w:rPr>
        <w:t>
      28. Notification on the beginning or termination of activities of foreign and international organizations on the issuance of documents in the field of confirmation of conformity of foreign sample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29. Excluded by the Law of the Republic of Kazakhstan dated 01.04.2021 № 26-VII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Notification on the beginning and termination of the activity (operation) of the object of minor epidemic significance</w:t>
      </w:r>
    </w:p>
    <w:p>
      <w:pPr>
        <w:spacing w:after="0"/>
        <w:ind w:left="0"/>
        <w:jc w:val="both"/>
      </w:pPr>
      <w:r>
        <w:rPr>
          <w:rFonts w:ascii="Times New Roman"/>
          <w:b w:val="false"/>
          <w:i w:val="false"/>
          <w:color w:val="000000"/>
          <w:sz w:val="28"/>
        </w:rPr>
        <w:t>
      31. Notification of commencement or termination of activities in conducting a sanitary-epidemiological audit</w:t>
      </w:r>
    </w:p>
    <w:p>
      <w:pPr>
        <w:spacing w:after="0"/>
        <w:ind w:left="0"/>
        <w:jc w:val="both"/>
      </w:pPr>
      <w:r>
        <w:rPr>
          <w:rFonts w:ascii="Times New Roman"/>
          <w:b w:val="false"/>
          <w:i w:val="false"/>
          <w:color w:val="000000"/>
          <w:sz w:val="28"/>
        </w:rPr>
        <w:t>
      32. Notification of commencement or termination of travel agency operations</w:t>
      </w:r>
    </w:p>
    <w:p>
      <w:pPr>
        <w:spacing w:after="0"/>
        <w:ind w:left="0"/>
        <w:jc w:val="both"/>
      </w:pPr>
      <w:r>
        <w:rPr>
          <w:rFonts w:ascii="Times New Roman"/>
          <w:b w:val="false"/>
          <w:i w:val="false"/>
          <w:color w:val="000000"/>
          <w:sz w:val="28"/>
        </w:rPr>
        <w:t>
      33. Notification of commencement or termination of the activity of a  guide, tour guide, tourism instructor operating in the Republic of Kazakhstan as individual entrepreneurs</w:t>
      </w:r>
    </w:p>
    <w:p>
      <w:pPr>
        <w:spacing w:after="0"/>
        <w:ind w:left="0"/>
        <w:jc w:val="both"/>
      </w:pPr>
      <w:r>
        <w:rPr>
          <w:rFonts w:ascii="Times New Roman"/>
          <w:b w:val="false"/>
          <w:i w:val="false"/>
          <w:color w:val="000000"/>
          <w:sz w:val="28"/>
        </w:rPr>
        <w:t>
      33-1. Notification on the beginning or termination of activities on import into the territory of the Republic of Kazakhstan from countries outside the Eurasian economic union and export from the territory of the Republic of Kazakhstan to these countries of precious metals and precious stones, jewelry and other products made of precious metals and precious stones, commodities containing precious metals.</w:t>
      </w:r>
    </w:p>
    <w:p>
      <w:pPr>
        <w:spacing w:after="0"/>
        <w:ind w:left="0"/>
        <w:jc w:val="both"/>
      </w:pPr>
      <w:r>
        <w:rPr>
          <w:rFonts w:ascii="Times New Roman"/>
          <w:b w:val="false"/>
          <w:i w:val="false"/>
          <w:color w:val="000000"/>
          <w:sz w:val="28"/>
        </w:rPr>
        <w:t>
      34. Notification on the beginning or termination of activity on training (retraining) and professional development of maritime transport specialists</w:t>
      </w:r>
    </w:p>
    <w:p>
      <w:pPr>
        <w:spacing w:after="0"/>
        <w:ind w:left="0"/>
        <w:jc w:val="both"/>
      </w:pPr>
      <w:r>
        <w:rPr>
          <w:rFonts w:ascii="Times New Roman"/>
          <w:b w:val="false"/>
          <w:i w:val="false"/>
          <w:color w:val="000000"/>
          <w:sz w:val="28"/>
        </w:rPr>
        <w:t>
      35. Notification on the beginning or termination of the activity of a person being the subject of financial monitoring in accordance with the Law of the Republic of Kazakhstan "On combating legalization (laundering) of proceeds received by criminal way and financing of terrorism".</w:t>
      </w:r>
    </w:p>
    <w:p>
      <w:pPr>
        <w:spacing w:after="0"/>
        <w:ind w:left="0"/>
        <w:jc w:val="both"/>
      </w:pPr>
      <w:r>
        <w:rPr>
          <w:rFonts w:ascii="Times New Roman"/>
          <w:b w:val="false"/>
          <w:i w:val="false"/>
          <w:color w:val="000000"/>
          <w:sz w:val="28"/>
        </w:rPr>
        <w:t>
      36. Notification on the beginning or termination of the self-regulatory organization.</w:t>
      </w:r>
    </w:p>
    <w:p>
      <w:pPr>
        <w:spacing w:after="0"/>
        <w:ind w:left="0"/>
        <w:jc w:val="both"/>
      </w:pPr>
      <w:r>
        <w:rPr>
          <w:rFonts w:ascii="Times New Roman"/>
          <w:b w:val="false"/>
          <w:i w:val="false"/>
          <w:color w:val="000000"/>
          <w:sz w:val="28"/>
        </w:rPr>
        <w:t>
      37. Notification on the beginning or termination of activity on rendering communication services.</w:t>
      </w:r>
    </w:p>
    <w:p>
      <w:pPr>
        <w:spacing w:after="0"/>
        <w:ind w:left="0"/>
        <w:jc w:val="both"/>
      </w:pPr>
      <w:r>
        <w:rPr>
          <w:rFonts w:ascii="Times New Roman"/>
          <w:b w:val="false"/>
          <w:i w:val="false"/>
          <w:color w:val="000000"/>
          <w:sz w:val="28"/>
        </w:rPr>
        <w:t>
      38. Notification on the beginning of activities for distribution of periodicals or Internet resources posting erotic materials.</w:t>
      </w:r>
    </w:p>
    <w:p>
      <w:pPr>
        <w:spacing w:after="0"/>
        <w:ind w:left="0"/>
        <w:jc w:val="both"/>
      </w:pPr>
      <w:r>
        <w:rPr>
          <w:rFonts w:ascii="Times New Roman"/>
          <w:b w:val="false"/>
          <w:i w:val="false"/>
          <w:color w:val="000000"/>
          <w:sz w:val="28"/>
        </w:rPr>
        <w:t>
      39. Notification on the beginning of activity as an individual entrepreneur</w:t>
      </w:r>
    </w:p>
    <w:p>
      <w:pPr>
        <w:spacing w:after="0"/>
        <w:ind w:left="0"/>
        <w:jc w:val="both"/>
      </w:pPr>
      <w:r>
        <w:rPr>
          <w:rFonts w:ascii="Times New Roman"/>
          <w:b w:val="false"/>
          <w:i w:val="false"/>
          <w:color w:val="000000"/>
          <w:sz w:val="28"/>
        </w:rPr>
        <w:t>
      40. Notification on the beginning or termination of activities as a taxpayer engaged in certain types of activities</w:t>
      </w:r>
    </w:p>
    <w:p>
      <w:pPr>
        <w:spacing w:after="0"/>
        <w:ind w:left="0"/>
        <w:jc w:val="both"/>
      </w:pPr>
      <w:r>
        <w:rPr>
          <w:rFonts w:ascii="Times New Roman"/>
          <w:b w:val="false"/>
          <w:i w:val="false"/>
          <w:color w:val="000000"/>
          <w:sz w:val="28"/>
        </w:rPr>
        <w:t>
      41. Notification on suspension of submission of the tax reporting or on refusal to suspend submission of the tax reporting</w:t>
      </w:r>
    </w:p>
    <w:p>
      <w:pPr>
        <w:spacing w:after="0"/>
        <w:ind w:left="0"/>
        <w:jc w:val="both"/>
      </w:pPr>
      <w:r>
        <w:rPr>
          <w:rFonts w:ascii="Times New Roman"/>
          <w:b w:val="false"/>
          <w:i w:val="false"/>
          <w:color w:val="000000"/>
          <w:sz w:val="28"/>
        </w:rPr>
        <w:t>
      42. Notification on the beginning or termination of activities for artificial breeding of animals which species are included in Annexes I and II of the Convention on international trade in endangered species of wild fauna and flora</w:t>
      </w:r>
    </w:p>
    <w:p>
      <w:pPr>
        <w:spacing w:after="0"/>
        <w:ind w:left="0"/>
        <w:jc w:val="both"/>
      </w:pPr>
      <w:r>
        <w:rPr>
          <w:rFonts w:ascii="Times New Roman"/>
          <w:b w:val="false"/>
          <w:i w:val="false"/>
          <w:color w:val="000000"/>
          <w:sz w:val="28"/>
        </w:rPr>
        <w:t>
      42-1. Notification of harvesting (collection) of wild plants for pharmaceutical, food and technical needs</w:t>
      </w:r>
    </w:p>
    <w:p>
      <w:pPr>
        <w:spacing w:after="0"/>
        <w:ind w:left="0"/>
        <w:jc w:val="both"/>
      </w:pPr>
      <w:r>
        <w:rPr>
          <w:rFonts w:ascii="Times New Roman"/>
          <w:b w:val="false"/>
          <w:i w:val="false"/>
          <w:color w:val="000000"/>
          <w:sz w:val="28"/>
        </w:rPr>
        <w:t>
      42-2. Notification of introduction and (or) acclimatization of plants</w:t>
      </w:r>
    </w:p>
    <w:p>
      <w:pPr>
        <w:spacing w:after="0"/>
        <w:ind w:left="0"/>
        <w:jc w:val="both"/>
      </w:pPr>
      <w:r>
        <w:rPr>
          <w:rFonts w:ascii="Times New Roman"/>
          <w:b w:val="false"/>
          <w:i w:val="false"/>
          <w:color w:val="000000"/>
          <w:sz w:val="28"/>
        </w:rPr>
        <w:t>
      42-3. Notification of the export from the territory of the Republic of Kazakhstan and import into the territory of the Republic of Kazakhstan of plant genetic resources in accordance with the obligations under the Nagoya protocol regulating access to genetic resources and the fair and equal sharing of benefits from their application to the Convention on biological diversity, to which the Republic of Kazakhstan is a party</w:t>
      </w:r>
    </w:p>
    <w:p>
      <w:pPr>
        <w:spacing w:after="0"/>
        <w:ind w:left="0"/>
        <w:jc w:val="both"/>
      </w:pPr>
      <w:r>
        <w:rPr>
          <w:rFonts w:ascii="Times New Roman"/>
          <w:b w:val="false"/>
          <w:i w:val="false"/>
          <w:color w:val="000000"/>
          <w:sz w:val="28"/>
        </w:rPr>
        <w:t>
      43. Notification on the beginning or termination of the activities of professional associations for training drivers of vehicles</w:t>
      </w:r>
    </w:p>
    <w:p>
      <w:pPr>
        <w:spacing w:after="0"/>
        <w:ind w:left="0"/>
        <w:jc w:val="both"/>
      </w:pPr>
      <w:r>
        <w:rPr>
          <w:rFonts w:ascii="Times New Roman"/>
          <w:b w:val="false"/>
          <w:i w:val="false"/>
          <w:color w:val="000000"/>
          <w:sz w:val="28"/>
        </w:rPr>
        <w:t>
      43-1. Notification of the beginning or termination of the activities of educational organizations for training of drivers of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44. Is excluded by the Law of the Republic of Kazakhstan dated 28.12.2018 №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Notification on the beginning or termination of non-interventional clinical trial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45.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Notification on the beginning or termination of the activities of bus stations, bus stations and passengers service points</w:t>
      </w:r>
    </w:p>
    <w:p>
      <w:pPr>
        <w:spacing w:after="0"/>
        <w:ind w:left="0"/>
        <w:jc w:val="both"/>
      </w:pPr>
      <w:r>
        <w:rPr>
          <w:rFonts w:ascii="Times New Roman"/>
          <w:b w:val="false"/>
          <w:i w:val="false"/>
          <w:color w:val="000000"/>
          <w:sz w:val="28"/>
        </w:rPr>
        <w:t>
      47. Notification on the beginning or termination of the activities of technical inspection operators</w:t>
      </w:r>
    </w:p>
    <w:p>
      <w:pPr>
        <w:spacing w:after="0"/>
        <w:ind w:left="0"/>
        <w:jc w:val="both"/>
      </w:pPr>
      <w:r>
        <w:rPr>
          <w:rFonts w:ascii="Times New Roman"/>
          <w:b w:val="false"/>
          <w:i w:val="false"/>
          <w:color w:val="000000"/>
          <w:sz w:val="28"/>
        </w:rPr>
        <w:t>
      48. Notification on the beginning or termination of energy expertise activities</w:t>
      </w:r>
    </w:p>
    <w:p>
      <w:pPr>
        <w:spacing w:after="0"/>
        <w:ind w:left="0"/>
        <w:jc w:val="both"/>
      </w:pPr>
      <w:r>
        <w:rPr>
          <w:rFonts w:ascii="Times New Roman"/>
          <w:b w:val="false"/>
          <w:i w:val="false"/>
          <w:color w:val="000000"/>
          <w:sz w:val="28"/>
        </w:rPr>
        <w:t>
      49. Notice of commencement or termination of energy audit and/or retraining and/or advanced training of personnel engaged in energy saving and energy efficiency improvement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50. Is excluded by Law № 289-VІ of the Republic of Kazakhstan as of 29.12.2014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Notification by a natural monopoly entity about the implementation of activities not related to regulated services.</w:t>
      </w:r>
    </w:p>
    <w:p>
      <w:pPr>
        <w:spacing w:after="0"/>
        <w:ind w:left="0"/>
        <w:jc w:val="both"/>
      </w:pPr>
      <w:r>
        <w:rPr>
          <w:rFonts w:ascii="Times New Roman"/>
          <w:b w:val="false"/>
          <w:i w:val="false"/>
          <w:color w:val="000000"/>
          <w:sz w:val="28"/>
        </w:rPr>
        <w:t>
      52. Notification on the beginning or termination of the administrator's activity (temporary administrator, rehabilitation, temporary and bankrupt managers)</w:t>
      </w:r>
    </w:p>
    <w:p>
      <w:pPr>
        <w:spacing w:after="0"/>
        <w:ind w:left="0"/>
        <w:jc w:val="both"/>
      </w:pPr>
      <w:r>
        <w:rPr>
          <w:rFonts w:ascii="Times New Roman"/>
          <w:b w:val="false"/>
          <w:i w:val="false"/>
          <w:color w:val="000000"/>
          <w:sz w:val="28"/>
        </w:rPr>
        <w:t>
      53. Notification about approval of financial products by a financial institution, a branch of a non-resident bank of the Republic of Kazakhstan, a branch of an insurance (reinsurance) company that is a non-resident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54. Excluded by the Law of the Republic of Kazakhstan dated 02.01.2021 № 399-VI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Notification on beginning or termination of notarial activity.</w:t>
      </w:r>
    </w:p>
    <w:p>
      <w:pPr>
        <w:spacing w:after="0"/>
        <w:ind w:left="0"/>
        <w:jc w:val="both"/>
      </w:pPr>
      <w:r>
        <w:rPr>
          <w:rFonts w:ascii="Times New Roman"/>
          <w:b w:val="false"/>
          <w:i w:val="false"/>
          <w:color w:val="000000"/>
          <w:sz w:val="28"/>
        </w:rPr>
        <w:t>
      56. Notification on beginning or termination of operation of radio electronic means and (or) high-frequency devices.</w:t>
      </w:r>
    </w:p>
    <w:p>
      <w:pPr>
        <w:spacing w:after="0"/>
        <w:ind w:left="0"/>
        <w:jc w:val="both"/>
      </w:pPr>
      <w:r>
        <w:rPr>
          <w:rFonts w:ascii="Times New Roman"/>
          <w:b w:val="false"/>
          <w:i w:val="false"/>
          <w:color w:val="000000"/>
          <w:sz w:val="28"/>
        </w:rPr>
        <w:t>
      57. Notification about the placement of outdoor (visual) advertising in open space outside the premises in populated localities, in the right-of-way of public highways, in the open space outside the premises outside of populated localities and outside the right-of-way of public highways.</w:t>
      </w:r>
    </w:p>
    <w:p>
      <w:pPr>
        <w:spacing w:after="0"/>
        <w:ind w:left="0"/>
        <w:jc w:val="both"/>
      </w:pPr>
      <w:r>
        <w:rPr>
          <w:rFonts w:ascii="Times New Roman"/>
          <w:b w:val="false"/>
          <w:i w:val="false"/>
          <w:color w:val="000000"/>
          <w:sz w:val="28"/>
        </w:rPr>
        <w:t>
      58. Notification about the beginning or termination of the activity on issuing a veterinary certificate by veterinarians of production control units to determine the compliance of animals, products and raw materials of animal origin with veterinary standards.</w:t>
      </w:r>
    </w:p>
    <w:p>
      <w:pPr>
        <w:spacing w:after="0"/>
        <w:ind w:left="0"/>
        <w:jc w:val="both"/>
      </w:pPr>
      <w:r>
        <w:rPr>
          <w:rFonts w:ascii="Times New Roman"/>
          <w:b w:val="false"/>
          <w:i w:val="false"/>
          <w:color w:val="000000"/>
          <w:sz w:val="28"/>
        </w:rPr>
        <w:t>
      59. Notification of commencement or termination of meteorological monitoring activities.</w:t>
      </w:r>
    </w:p>
    <w:p>
      <w:pPr>
        <w:spacing w:after="0"/>
        <w:ind w:left="0"/>
        <w:jc w:val="both"/>
      </w:pPr>
      <w:r>
        <w:rPr>
          <w:rFonts w:ascii="Times New Roman"/>
          <w:b w:val="false"/>
          <w:i w:val="false"/>
          <w:color w:val="000000"/>
          <w:sz w:val="28"/>
        </w:rPr>
        <w:t>
      60. Notification of commencement or termination of activities in collection, sorting and (or) transportation of waste, recovery and (or) destruction of non-hazardous waste.</w:t>
      </w:r>
    </w:p>
    <w:p>
      <w:pPr>
        <w:spacing w:after="0"/>
        <w:ind w:left="0"/>
        <w:jc w:val="both"/>
      </w:pPr>
      <w:r>
        <w:rPr>
          <w:rFonts w:ascii="Times New Roman"/>
          <w:b w:val="false"/>
          <w:i w:val="false"/>
          <w:color w:val="000000"/>
          <w:sz w:val="28"/>
        </w:rPr>
        <w:t>
      61. Declaration on the impact on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62. Excluded by the Law of the Republic of Kazakhstan dated 06.02.2023 № 194-VII (shall be enforced from 01.04.2023).</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