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155d" w14:textId="98c1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dactyloscopic and genomic registration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2016 № 40-IV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dactyloscopic and genomic registration in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269" w:id="0"/>
    <w:p>
      <w:pPr>
        <w:spacing w:after="0"/>
        <w:ind w:left="0"/>
        <w:jc w:val="both"/>
      </w:pPr>
      <w:r>
        <w:rPr>
          <w:rFonts w:ascii="Times New Roman"/>
          <w:b w:val="false"/>
          <w:i w:val="false"/>
          <w:color w:val="000000"/>
          <w:sz w:val="28"/>
        </w:rPr>
        <w:t>
      1) biological material - tissues and excretions of a person or a body (remains) of a deceased person, containing genomic information;</w:t>
      </w:r>
    </w:p>
    <w:bookmarkEnd w:id="0"/>
    <w:bookmarkStart w:name="z270" w:id="1"/>
    <w:p>
      <w:pPr>
        <w:spacing w:after="0"/>
        <w:ind w:left="0"/>
        <w:jc w:val="both"/>
      </w:pPr>
      <w:r>
        <w:rPr>
          <w:rFonts w:ascii="Times New Roman"/>
          <w:b w:val="false"/>
          <w:i w:val="false"/>
          <w:color w:val="000000"/>
          <w:sz w:val="28"/>
        </w:rPr>
        <w:t xml:space="preserve">
      2) biological relatives - persons who are in blood relationship: parents (parent), children, grandfather, grandmother, grandchildren, blood and half-blood, cousins, second cousins, uncles, aunts, nephews; </w:t>
      </w:r>
    </w:p>
    <w:bookmarkEnd w:id="1"/>
    <w:bookmarkStart w:name="z271" w:id="2"/>
    <w:p>
      <w:pPr>
        <w:spacing w:after="0"/>
        <w:ind w:left="0"/>
        <w:jc w:val="both"/>
      </w:pPr>
      <w:r>
        <w:rPr>
          <w:rFonts w:ascii="Times New Roman"/>
          <w:b w:val="false"/>
          <w:i w:val="false"/>
          <w:color w:val="000000"/>
          <w:sz w:val="28"/>
        </w:rPr>
        <w:t xml:space="preserve">
      3) genomic information – the coded information about certain fragments of human deoxyribonucleic acid or an unidentified corpse, allowing to establish its identity, and personal data (if any) in accordance with the requirements of this Law; </w:t>
      </w:r>
    </w:p>
    <w:bookmarkEnd w:id="2"/>
    <w:bookmarkStart w:name="z272" w:id="3"/>
    <w:p>
      <w:pPr>
        <w:spacing w:after="0"/>
        <w:ind w:left="0"/>
        <w:jc w:val="both"/>
      </w:pPr>
      <w:r>
        <w:rPr>
          <w:rFonts w:ascii="Times New Roman"/>
          <w:b w:val="false"/>
          <w:i w:val="false"/>
          <w:color w:val="000000"/>
          <w:sz w:val="28"/>
        </w:rPr>
        <w:t xml:space="preserve">
      4) genomic registration - activities carried out by authorized state bodies in the field of fingerprint and (or) genomic registration for the collection, processing, protection of genomic information, selection, storage, use, destruction of biological material, identification or confirmation of a person's identity; </w:t>
      </w:r>
    </w:p>
    <w:bookmarkEnd w:id="3"/>
    <w:bookmarkStart w:name="z273" w:id="4"/>
    <w:p>
      <w:pPr>
        <w:spacing w:after="0"/>
        <w:ind w:left="0"/>
        <w:jc w:val="both"/>
      </w:pPr>
      <w:r>
        <w:rPr>
          <w:rFonts w:ascii="Times New Roman"/>
          <w:b w:val="false"/>
          <w:i w:val="false"/>
          <w:color w:val="000000"/>
          <w:sz w:val="28"/>
        </w:rPr>
        <w:t xml:space="preserve">
      5) dactyloscopic information - biometric data on peculiarities of the structure of papillary patterns of fingerprints and (or) the palms of human hands or an unidentified corpse, allowing to establish its identity, and personal data in accordance with the requirements of this Law; </w:t>
      </w:r>
    </w:p>
    <w:bookmarkEnd w:id="4"/>
    <w:bookmarkStart w:name="z274" w:id="5"/>
    <w:p>
      <w:pPr>
        <w:spacing w:after="0"/>
        <w:ind w:left="0"/>
        <w:jc w:val="both"/>
      </w:pPr>
      <w:r>
        <w:rPr>
          <w:rFonts w:ascii="Times New Roman"/>
          <w:b w:val="false"/>
          <w:i w:val="false"/>
          <w:color w:val="000000"/>
          <w:sz w:val="28"/>
        </w:rPr>
        <w:t xml:space="preserve">
      6) authorized state bodies in the field of dactyloscopic and (or) genomic registration - the bodies of internal affairs, the authorized state body in the field of foreign policy activities, the national security bodies, the authorized state body in the field of transport, carrying out dactyloscopic and (or) genomic registration of citizens of the Republic of Kazakhstan, foreigners and stateless persons within their competence; </w:t>
      </w:r>
    </w:p>
    <w:bookmarkEnd w:id="5"/>
    <w:bookmarkStart w:name="z275" w:id="6"/>
    <w:p>
      <w:pPr>
        <w:spacing w:after="0"/>
        <w:ind w:left="0"/>
        <w:jc w:val="both"/>
      </w:pPr>
      <w:r>
        <w:rPr>
          <w:rFonts w:ascii="Times New Roman"/>
          <w:b w:val="false"/>
          <w:i w:val="false"/>
          <w:color w:val="000000"/>
          <w:sz w:val="28"/>
        </w:rPr>
        <w:t xml:space="preserve">
      7) blocking of dactyloscopic or genomic information – the actions to temporarily stop collecting, accumulating, changing, supplementing, using, transferring, depersonalizing, destroying dactyloscopic or genomic information; </w:t>
      </w:r>
    </w:p>
    <w:bookmarkEnd w:id="6"/>
    <w:bookmarkStart w:name="z276" w:id="7"/>
    <w:p>
      <w:pPr>
        <w:spacing w:after="0"/>
        <w:ind w:left="0"/>
        <w:jc w:val="both"/>
      </w:pPr>
      <w:r>
        <w:rPr>
          <w:rFonts w:ascii="Times New Roman"/>
          <w:b w:val="false"/>
          <w:i w:val="false"/>
          <w:color w:val="000000"/>
          <w:sz w:val="28"/>
        </w:rPr>
        <w:t xml:space="preserve">
      8) destruction of dactyloscopic or genomic information – the actions, as a result of which it is impossible to restore dactyloscopic or genomic information; </w:t>
      </w:r>
    </w:p>
    <w:bookmarkEnd w:id="7"/>
    <w:bookmarkStart w:name="z277" w:id="8"/>
    <w:p>
      <w:pPr>
        <w:spacing w:after="0"/>
        <w:ind w:left="0"/>
        <w:jc w:val="both"/>
      </w:pPr>
      <w:r>
        <w:rPr>
          <w:rFonts w:ascii="Times New Roman"/>
          <w:b w:val="false"/>
          <w:i w:val="false"/>
          <w:color w:val="000000"/>
          <w:sz w:val="28"/>
        </w:rPr>
        <w:t xml:space="preserve">
      9) depersonalization of dactyloscopic or genomic information – the actions, as a result of which it is impossible to determine the belonging of dactyloscopic or genomic information to a specific person without using additional information; </w:t>
      </w:r>
    </w:p>
    <w:bookmarkEnd w:id="8"/>
    <w:bookmarkStart w:name="z278" w:id="9"/>
    <w:p>
      <w:pPr>
        <w:spacing w:after="0"/>
        <w:ind w:left="0"/>
        <w:jc w:val="both"/>
      </w:pPr>
      <w:r>
        <w:rPr>
          <w:rFonts w:ascii="Times New Roman"/>
          <w:b w:val="false"/>
          <w:i w:val="false"/>
          <w:color w:val="000000"/>
          <w:sz w:val="28"/>
        </w:rPr>
        <w:t xml:space="preserve">
      10) processing of dactyloscopic or genomic information – the actions aimed at accumulation, storage, change, addition, use, transfer, depersonalization, blocking and destruction of dactyloscopic or genomic information; </w:t>
      </w:r>
    </w:p>
    <w:bookmarkEnd w:id="9"/>
    <w:bookmarkStart w:name="z279" w:id="10"/>
    <w:p>
      <w:pPr>
        <w:spacing w:after="0"/>
        <w:ind w:left="0"/>
        <w:jc w:val="both"/>
      </w:pPr>
      <w:r>
        <w:rPr>
          <w:rFonts w:ascii="Times New Roman"/>
          <w:b w:val="false"/>
          <w:i w:val="false"/>
          <w:color w:val="000000"/>
          <w:sz w:val="28"/>
        </w:rPr>
        <w:t>
      11) use of dactyloscopic or genomic information – the actions with dactyloscopic or genomic information aimed at achieving the goal of dactyloscopic or genomic registration;</w:t>
      </w:r>
    </w:p>
    <w:bookmarkEnd w:id="10"/>
    <w:bookmarkStart w:name="z280" w:id="11"/>
    <w:p>
      <w:pPr>
        <w:spacing w:after="0"/>
        <w:ind w:left="0"/>
        <w:jc w:val="both"/>
      </w:pPr>
      <w:r>
        <w:rPr>
          <w:rFonts w:ascii="Times New Roman"/>
          <w:b w:val="false"/>
          <w:i w:val="false"/>
          <w:color w:val="000000"/>
          <w:sz w:val="28"/>
        </w:rPr>
        <w:t>
      12) dactyloscopic registration – the activities carried out by the authorized state bodies in the field of dactyloscopic and (or) genomic registration for collecting, processing, protecting of dactyloscopic information, establishing or confirming of a person's identity;</w:t>
      </w:r>
    </w:p>
    <w:bookmarkEnd w:id="11"/>
    <w:bookmarkStart w:name="z281" w:id="12"/>
    <w:p>
      <w:pPr>
        <w:spacing w:after="0"/>
        <w:ind w:left="0"/>
        <w:jc w:val="both"/>
      </w:pPr>
      <w:r>
        <w:rPr>
          <w:rFonts w:ascii="Times New Roman"/>
          <w:b w:val="false"/>
          <w:i w:val="false"/>
          <w:color w:val="000000"/>
          <w:sz w:val="28"/>
        </w:rPr>
        <w:t>
      13) material carriers - dactyloscopic or information cards, carriers of magnetic, electronic or other types of recording, containing dactyloscopic or genomic information;</w:t>
      </w:r>
    </w:p>
    <w:bookmarkEnd w:id="12"/>
    <w:bookmarkStart w:name="z282" w:id="13"/>
    <w:p>
      <w:pPr>
        <w:spacing w:after="0"/>
        <w:ind w:left="0"/>
        <w:jc w:val="both"/>
      </w:pPr>
      <w:r>
        <w:rPr>
          <w:rFonts w:ascii="Times New Roman"/>
          <w:b w:val="false"/>
          <w:i w:val="false"/>
          <w:color w:val="000000"/>
          <w:sz w:val="28"/>
        </w:rPr>
        <w:t>
      14) an unidentified corpse - a body (remains) of a deceased person whose identity at the time of detection of the body (remains) is not established.</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bookmarkStart w:name="z26" w:id="14"/>
    <w:p>
      <w:pPr>
        <w:spacing w:after="0"/>
        <w:ind w:left="0"/>
        <w:jc w:val="both"/>
      </w:pPr>
      <w:r>
        <w:rPr>
          <w:rFonts w:ascii="Times New Roman"/>
          <w:b w:val="false"/>
          <w:i w:val="false"/>
          <w:color w:val="000000"/>
          <w:sz w:val="28"/>
        </w:rPr>
        <w:t xml:space="preserve">
      This Law regulates relations related to dactyloscopic and genomic registration of citizens of the Republic of Kazakhstan, foreigners and stateless persons in cases provided for by this Law. </w:t>
      </w:r>
    </w:p>
    <w:bookmarkEnd w:id="14"/>
    <w:p>
      <w:pPr>
        <w:spacing w:after="0"/>
        <w:ind w:left="0"/>
        <w:jc w:val="both"/>
      </w:pPr>
      <w:r>
        <w:rPr>
          <w:rFonts w:ascii="Times New Roman"/>
          <w:b/>
          <w:i w:val="false"/>
          <w:color w:val="000000"/>
          <w:sz w:val="28"/>
        </w:rPr>
        <w:t xml:space="preserve">Article 3. Legislation of the Republic of Kazakhstan on dactyloscopic and genomic registration </w:t>
      </w:r>
    </w:p>
    <w:bookmarkStart w:name="z28" w:id="15"/>
    <w:p>
      <w:pPr>
        <w:spacing w:after="0"/>
        <w:ind w:left="0"/>
        <w:jc w:val="both"/>
      </w:pPr>
      <w:r>
        <w:rPr>
          <w:rFonts w:ascii="Times New Roman"/>
          <w:b w:val="false"/>
          <w:i w:val="false"/>
          <w:color w:val="000000"/>
          <w:sz w:val="28"/>
        </w:rPr>
        <w:t>
      1. Legislation of the Republic of Kazakhstan on dactyloscopic and genomic registration is based on the Constitution of the Republic of Kazakhstan and consists of this Law and other normative legal acts of the Republic of Kazakhstan.</w:t>
      </w:r>
    </w:p>
    <w:bookmarkEnd w:id="15"/>
    <w:bookmarkStart w:name="z29" w:id="16"/>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16"/>
    <w:p>
      <w:pPr>
        <w:spacing w:after="0"/>
        <w:ind w:left="0"/>
        <w:jc w:val="both"/>
      </w:pPr>
      <w:r>
        <w:rPr>
          <w:rFonts w:ascii="Times New Roman"/>
          <w:b/>
          <w:i w:val="false"/>
          <w:color w:val="000000"/>
          <w:sz w:val="28"/>
        </w:rPr>
        <w:t xml:space="preserve">Article 4. Principles of dactyloscopic and genomic registration </w:t>
      </w:r>
    </w:p>
    <w:bookmarkStart w:name="z31" w:id="17"/>
    <w:p>
      <w:pPr>
        <w:spacing w:after="0"/>
        <w:ind w:left="0"/>
        <w:jc w:val="both"/>
      </w:pPr>
      <w:r>
        <w:rPr>
          <w:rFonts w:ascii="Times New Roman"/>
          <w:b w:val="false"/>
          <w:i w:val="false"/>
          <w:color w:val="000000"/>
          <w:sz w:val="28"/>
        </w:rPr>
        <w:t xml:space="preserve">
      Dactyloscopic and genomic registration is conducted in accordance with the principles of: </w:t>
      </w:r>
    </w:p>
    <w:bookmarkEnd w:id="17"/>
    <w:bookmarkStart w:name="z32" w:id="18"/>
    <w:p>
      <w:pPr>
        <w:spacing w:after="0"/>
        <w:ind w:left="0"/>
        <w:jc w:val="both"/>
      </w:pPr>
      <w:r>
        <w:rPr>
          <w:rFonts w:ascii="Times New Roman"/>
          <w:b w:val="false"/>
          <w:i w:val="false"/>
          <w:color w:val="000000"/>
          <w:sz w:val="28"/>
        </w:rPr>
        <w:t xml:space="preserve">
      1) observance of constitutional rights and freedoms of a man and citizen; </w:t>
      </w:r>
    </w:p>
    <w:bookmarkEnd w:id="18"/>
    <w:bookmarkStart w:name="z33" w:id="19"/>
    <w:p>
      <w:pPr>
        <w:spacing w:after="0"/>
        <w:ind w:left="0"/>
        <w:jc w:val="both"/>
      </w:pPr>
      <w:r>
        <w:rPr>
          <w:rFonts w:ascii="Times New Roman"/>
          <w:b w:val="false"/>
          <w:i w:val="false"/>
          <w:color w:val="000000"/>
          <w:sz w:val="28"/>
        </w:rPr>
        <w:t>
      2) legality;</w:t>
      </w:r>
    </w:p>
    <w:bookmarkEnd w:id="19"/>
    <w:bookmarkStart w:name="z34" w:id="20"/>
    <w:p>
      <w:pPr>
        <w:spacing w:after="0"/>
        <w:ind w:left="0"/>
        <w:jc w:val="both"/>
      </w:pPr>
      <w:r>
        <w:rPr>
          <w:rFonts w:ascii="Times New Roman"/>
          <w:b w:val="false"/>
          <w:i w:val="false"/>
          <w:color w:val="000000"/>
          <w:sz w:val="28"/>
        </w:rPr>
        <w:t xml:space="preserve">
      3) obligatoriness; </w:t>
      </w:r>
    </w:p>
    <w:bookmarkEnd w:id="20"/>
    <w:bookmarkStart w:name="z35" w:id="21"/>
    <w:p>
      <w:pPr>
        <w:spacing w:after="0"/>
        <w:ind w:left="0"/>
        <w:jc w:val="both"/>
      </w:pPr>
      <w:r>
        <w:rPr>
          <w:rFonts w:ascii="Times New Roman"/>
          <w:b w:val="false"/>
          <w:i w:val="false"/>
          <w:color w:val="000000"/>
          <w:sz w:val="28"/>
        </w:rPr>
        <w:t>
      4) humanism;</w:t>
      </w:r>
    </w:p>
    <w:bookmarkEnd w:id="21"/>
    <w:bookmarkStart w:name="z36" w:id="22"/>
    <w:p>
      <w:pPr>
        <w:spacing w:after="0"/>
        <w:ind w:left="0"/>
        <w:jc w:val="both"/>
      </w:pPr>
      <w:r>
        <w:rPr>
          <w:rFonts w:ascii="Times New Roman"/>
          <w:b w:val="false"/>
          <w:i w:val="false"/>
          <w:color w:val="000000"/>
          <w:sz w:val="28"/>
        </w:rPr>
        <w:t>
      5) confidentiality;</w:t>
      </w:r>
    </w:p>
    <w:bookmarkEnd w:id="22"/>
    <w:bookmarkStart w:name="z37" w:id="23"/>
    <w:p>
      <w:pPr>
        <w:spacing w:after="0"/>
        <w:ind w:left="0"/>
        <w:jc w:val="both"/>
      </w:pPr>
      <w:r>
        <w:rPr>
          <w:rFonts w:ascii="Times New Roman"/>
          <w:b w:val="false"/>
          <w:i w:val="false"/>
          <w:color w:val="000000"/>
          <w:sz w:val="28"/>
        </w:rPr>
        <w:t>
      6) safety for human health;</w:t>
      </w:r>
    </w:p>
    <w:bookmarkEnd w:id="23"/>
    <w:bookmarkStart w:name="z38" w:id="24"/>
    <w:p>
      <w:pPr>
        <w:spacing w:after="0"/>
        <w:ind w:left="0"/>
        <w:jc w:val="both"/>
      </w:pPr>
      <w:r>
        <w:rPr>
          <w:rFonts w:ascii="Times New Roman"/>
          <w:b w:val="false"/>
          <w:i w:val="false"/>
          <w:color w:val="000000"/>
          <w:sz w:val="28"/>
        </w:rPr>
        <w:t xml:space="preserve">
      7) respect for the honor and dignity of the individual. </w:t>
      </w:r>
    </w:p>
    <w:bookmarkEnd w:id="24"/>
    <w:p>
      <w:pPr>
        <w:spacing w:after="0"/>
        <w:ind w:left="0"/>
        <w:jc w:val="both"/>
      </w:pPr>
      <w:r>
        <w:rPr>
          <w:rFonts w:ascii="Times New Roman"/>
          <w:b/>
          <w:i w:val="false"/>
          <w:color w:val="000000"/>
          <w:sz w:val="28"/>
        </w:rPr>
        <w:t>Article 5. Purpose of dactyloscopic and genomic registration</w:t>
      </w:r>
    </w:p>
    <w:bookmarkStart w:name="z40" w:id="25"/>
    <w:p>
      <w:pPr>
        <w:spacing w:after="0"/>
        <w:ind w:left="0"/>
        <w:jc w:val="both"/>
      </w:pPr>
      <w:r>
        <w:rPr>
          <w:rFonts w:ascii="Times New Roman"/>
          <w:b w:val="false"/>
          <w:i w:val="false"/>
          <w:color w:val="000000"/>
          <w:sz w:val="28"/>
        </w:rPr>
        <w:t xml:space="preserve">
      Dactyloscopic and genomic registration is conducted for the purpose of establishing and (or) confirming the identity on the basis of dactyloscopic or genomic information. </w:t>
      </w:r>
    </w:p>
    <w:bookmarkEnd w:id="25"/>
    <w:p>
      <w:pPr>
        <w:spacing w:after="0"/>
        <w:ind w:left="0"/>
        <w:jc w:val="both"/>
      </w:pPr>
      <w:r>
        <w:rPr>
          <w:rFonts w:ascii="Times New Roman"/>
          <w:b/>
          <w:i w:val="false"/>
          <w:color w:val="000000"/>
          <w:sz w:val="28"/>
        </w:rPr>
        <w:t xml:space="preserve">Article 6. Rights and duties of authorized state bodies in the field of dactyloscopic and (or) genomic registration </w:t>
      </w:r>
    </w:p>
    <w:bookmarkStart w:name="z284" w:id="26"/>
    <w:p>
      <w:pPr>
        <w:spacing w:after="0"/>
        <w:ind w:left="0"/>
        <w:jc w:val="both"/>
      </w:pPr>
      <w:r>
        <w:rPr>
          <w:rFonts w:ascii="Times New Roman"/>
          <w:b w:val="false"/>
          <w:i w:val="false"/>
          <w:color w:val="000000"/>
          <w:sz w:val="28"/>
        </w:rPr>
        <w:t xml:space="preserve">
      1. Authorized state bodies in the field of fingerprint and (or) genomic registration within their competence shall have the right to collect, process fingerprint information or collect, process, protect genomic information, select, store, use and destroy biological material. </w:t>
      </w:r>
    </w:p>
    <w:bookmarkEnd w:id="26"/>
    <w:bookmarkStart w:name="z285" w:id="27"/>
    <w:p>
      <w:pPr>
        <w:spacing w:after="0"/>
        <w:ind w:left="0"/>
        <w:jc w:val="both"/>
      </w:pPr>
      <w:r>
        <w:rPr>
          <w:rFonts w:ascii="Times New Roman"/>
          <w:b w:val="false"/>
          <w:i w:val="false"/>
          <w:color w:val="000000"/>
          <w:sz w:val="28"/>
        </w:rPr>
        <w:t xml:space="preserve">
      2. Authorized state bodies in the field of dactyloscopic and (or) genomic registration within their competence are obliged: </w:t>
      </w:r>
    </w:p>
    <w:bookmarkEnd w:id="27"/>
    <w:p>
      <w:pPr>
        <w:spacing w:after="0"/>
        <w:ind w:left="0"/>
        <w:jc w:val="both"/>
      </w:pPr>
      <w:r>
        <w:rPr>
          <w:rFonts w:ascii="Times New Roman"/>
          <w:b w:val="false"/>
          <w:i w:val="false"/>
          <w:color w:val="000000"/>
          <w:sz w:val="28"/>
        </w:rPr>
        <w:t xml:space="preserve">
      1) to take and observe necessary measures, including legal, organizational and technical, to protect dactyloscopic or genomic information in accordance with international treaties ratified by the Republic of Kazakhstan and this Law; </w:t>
      </w:r>
    </w:p>
    <w:p>
      <w:pPr>
        <w:spacing w:after="0"/>
        <w:ind w:left="0"/>
        <w:jc w:val="both"/>
      </w:pPr>
      <w:r>
        <w:rPr>
          <w:rFonts w:ascii="Times New Roman"/>
          <w:b w:val="false"/>
          <w:i w:val="false"/>
          <w:color w:val="000000"/>
          <w:sz w:val="28"/>
        </w:rPr>
        <w:t xml:space="preserve">
      2) to take measures to collect, accumulate, store, transfer, block, depersonalize, modify, supplement, use, destroy dactyloscopic or genomic information in the cases established by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by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Rights and duties of citizens of the Republic of Kazakhstan, foreigners and stateless persons in dactyloscopic and (or) genomic registration </w:t>
      </w:r>
    </w:p>
    <w:bookmarkStart w:name="z287" w:id="28"/>
    <w:p>
      <w:pPr>
        <w:spacing w:after="0"/>
        <w:ind w:left="0"/>
        <w:jc w:val="both"/>
      </w:pPr>
      <w:r>
        <w:rPr>
          <w:rFonts w:ascii="Times New Roman"/>
          <w:b w:val="false"/>
          <w:i w:val="false"/>
          <w:color w:val="000000"/>
          <w:sz w:val="28"/>
        </w:rPr>
        <w:t xml:space="preserve">
      1. Citizens of the Republic of Kazakhstan, foreigners and stateless persons, legal representatives of minors, guardians of persons recognized as legally incompetent by a court decision, in dactyloscopic and (or) genomic registration are entitled to: </w:t>
      </w:r>
    </w:p>
    <w:bookmarkEnd w:id="28"/>
    <w:p>
      <w:pPr>
        <w:spacing w:after="0"/>
        <w:ind w:left="0"/>
        <w:jc w:val="both"/>
      </w:pPr>
      <w:r>
        <w:rPr>
          <w:rFonts w:ascii="Times New Roman"/>
          <w:b w:val="false"/>
          <w:i w:val="false"/>
          <w:color w:val="000000"/>
          <w:sz w:val="28"/>
        </w:rPr>
        <w:t>
      1) familiarization with their dactyloscopic and (or) genomic information or dactyloscopic and (or) genomic information of the person whose legitimate interests they represent, and (or) obtaining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effect of subparagraph 2) in terms of appealing against the actions (inaction) of state bodies and their officials related to the collection and (or) processing, protection of their fingerprint information or fingerprint information of a person whose legitimate interests they represent as suspended dated 01.01.2024 by </w:t>
      </w:r>
      <w:r>
        <w:rPr>
          <w:rFonts w:ascii="Times New Roman"/>
          <w:b w:val="false"/>
          <w:i w:val="false"/>
          <w:color w:val="ff0000"/>
          <w:sz w:val="28"/>
        </w:rPr>
        <w:t>Article 39</w:t>
      </w:r>
      <w:r>
        <w:rPr>
          <w:rFonts w:ascii="Times New Roman"/>
          <w:b w:val="false"/>
          <w:i w:val="false"/>
          <w:color w:val="ff0000"/>
          <w:sz w:val="28"/>
        </w:rPr>
        <w:t xml:space="preserve">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appeal, in accordance with the procedure established by the laws of the Republic of Kazakhstan, the actions (inaction) of state bodies and their officials related to the collection and (or) processing, protection of their fingerprint and (or) genomic information or fingerprint and (or) genomic information of the person whose legitimate interests they represent.</w:t>
      </w:r>
    </w:p>
    <w:bookmarkStart w:name="z327" w:id="29"/>
    <w:p>
      <w:pPr>
        <w:spacing w:after="0"/>
        <w:ind w:left="0"/>
        <w:jc w:val="both"/>
      </w:pPr>
      <w:r>
        <w:rPr>
          <w:rFonts w:ascii="Times New Roman"/>
          <w:b w:val="false"/>
          <w:i w:val="false"/>
          <w:color w:val="000000"/>
          <w:sz w:val="28"/>
        </w:rPr>
        <w:t>
      1-1. Citizens of the Republic of Kazakhstan shall have the right to undergo the procedure of fingerprinting and (or) selection of biological material in cases established by this Law.</w:t>
      </w:r>
    </w:p>
    <w:bookmarkEnd w:id="29"/>
    <w:bookmarkStart w:name="z288" w:id="30"/>
    <w:p>
      <w:pPr>
        <w:spacing w:after="0"/>
        <w:ind w:left="0"/>
        <w:jc w:val="both"/>
      </w:pPr>
      <w:r>
        <w:rPr>
          <w:rFonts w:ascii="Times New Roman"/>
          <w:b w:val="false"/>
          <w:i w:val="false"/>
          <w:color w:val="000000"/>
          <w:sz w:val="28"/>
        </w:rPr>
        <w:t xml:space="preserve">
      2. Citizens of the Republic of Kazakhstan, foreigners and stateless persons subject to dactyloscopic and (or) genomic registration shall undergo the dactyloscopic procedure and (or) selection of biological material in cases stipulated by this Law.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RK dated 29.06.2020 № 351-VI (shall enter into force on 01.07.2021);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Basic requirements for collection, processing and protection of dactyloscopic and genomic information </w:t>
      </w:r>
    </w:p>
    <w:bookmarkStart w:name="z290" w:id="31"/>
    <w:p>
      <w:pPr>
        <w:spacing w:after="0"/>
        <w:ind w:left="0"/>
        <w:jc w:val="both"/>
      </w:pPr>
      <w:r>
        <w:rPr>
          <w:rFonts w:ascii="Times New Roman"/>
          <w:b w:val="false"/>
          <w:i w:val="false"/>
          <w:color w:val="000000"/>
          <w:sz w:val="28"/>
        </w:rPr>
        <w:t>
      1. Dactyloscopic and genomic information refers to personal data of restricted access.</w:t>
      </w:r>
    </w:p>
    <w:bookmarkEnd w:id="31"/>
    <w:bookmarkStart w:name="z291" w:id="32"/>
    <w:p>
      <w:pPr>
        <w:spacing w:after="0"/>
        <w:ind w:left="0"/>
        <w:jc w:val="both"/>
      </w:pPr>
      <w:r>
        <w:rPr>
          <w:rFonts w:ascii="Times New Roman"/>
          <w:b w:val="false"/>
          <w:i w:val="false"/>
          <w:color w:val="000000"/>
          <w:sz w:val="28"/>
        </w:rPr>
        <w:t xml:space="preserve">
      2. Conditions for collection and processing of dactyloscopic and genomic information should exclude the possibility of its loss, distortion and unauthorized access to it, as well as unauthorized and (or) unintentional access and (or) impact on electronic information resources with dactyloscopic or genomic information. </w:t>
      </w:r>
    </w:p>
    <w:bookmarkEnd w:id="32"/>
    <w:bookmarkStart w:name="z292" w:id="33"/>
    <w:p>
      <w:pPr>
        <w:spacing w:after="0"/>
        <w:ind w:left="0"/>
        <w:jc w:val="both"/>
      </w:pPr>
      <w:r>
        <w:rPr>
          <w:rFonts w:ascii="Times New Roman"/>
          <w:b w:val="false"/>
          <w:i w:val="false"/>
          <w:color w:val="000000"/>
          <w:sz w:val="28"/>
        </w:rPr>
        <w:t xml:space="preserve">
      3. Dactyloscopic and genomic information is subject to protection, which is guaranteed by the state. Collection and processing of dactyloscopic and genomic information are carried out only in cases of ensuring its protection. </w:t>
      </w:r>
    </w:p>
    <w:bookmarkEnd w:id="33"/>
    <w:p>
      <w:pPr>
        <w:spacing w:after="0"/>
        <w:ind w:left="0"/>
        <w:jc w:val="both"/>
      </w:pPr>
      <w:r>
        <w:rPr>
          <w:rFonts w:ascii="Times New Roman"/>
          <w:b w:val="false"/>
          <w:i w:val="false"/>
          <w:color w:val="000000"/>
          <w:sz w:val="28"/>
        </w:rPr>
        <w:t xml:space="preserve">
      Protection of dactyloscopic and genomic information is carried out in accordance with the legislation of the Republic of Kazakhstan on information, on personal data and their protection, state secrets. </w:t>
      </w:r>
    </w:p>
    <w:bookmarkStart w:name="z293" w:id="34"/>
    <w:p>
      <w:pPr>
        <w:spacing w:after="0"/>
        <w:ind w:left="0"/>
        <w:jc w:val="both"/>
      </w:pPr>
      <w:r>
        <w:rPr>
          <w:rFonts w:ascii="Times New Roman"/>
          <w:b w:val="false"/>
          <w:i w:val="false"/>
          <w:color w:val="000000"/>
          <w:sz w:val="28"/>
        </w:rPr>
        <w:t xml:space="preserve">
      4. State bodies that collect and (or) process dactyloscopic and (or) genomic information are required to maintain the confidentiality of dactyloscopic and (or) genomic information and ensure its protection. </w:t>
      </w:r>
    </w:p>
    <w:bookmarkEnd w:id="34"/>
    <w:bookmarkStart w:name="z294" w:id="35"/>
    <w:p>
      <w:pPr>
        <w:spacing w:after="0"/>
        <w:ind w:left="0"/>
        <w:jc w:val="both"/>
      </w:pPr>
      <w:r>
        <w:rPr>
          <w:rFonts w:ascii="Times New Roman"/>
          <w:b w:val="false"/>
          <w:i w:val="false"/>
          <w:color w:val="000000"/>
          <w:sz w:val="28"/>
        </w:rPr>
        <w:t>
      5. Collection, processing, protection of fingerprinting and (or) genomic information, selection, storage, use, destruction of biological material shall be carried out in accordance with the  Rules for fingerprinting and genomic registration.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with the amendment introduced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Blocking, depersonalization, transfer of dactyloscopic or genomic information </w:t>
      </w:r>
    </w:p>
    <w:bookmarkStart w:name="z59" w:id="36"/>
    <w:p>
      <w:pPr>
        <w:spacing w:after="0"/>
        <w:ind w:left="0"/>
        <w:jc w:val="both"/>
      </w:pPr>
      <w:r>
        <w:rPr>
          <w:rFonts w:ascii="Times New Roman"/>
          <w:b w:val="false"/>
          <w:i w:val="false"/>
          <w:color w:val="000000"/>
          <w:sz w:val="28"/>
        </w:rPr>
        <w:t>
      1. Authorized state bodies in the field of dactyloscopic and (or) genomic registration shall carry out depersonalization, as well as removal of depersonalization of dactyloscopic or genomic information.</w:t>
      </w:r>
    </w:p>
    <w:bookmarkEnd w:id="36"/>
    <w:bookmarkStart w:name="z60" w:id="37"/>
    <w:p>
      <w:pPr>
        <w:spacing w:after="0"/>
        <w:ind w:left="0"/>
        <w:jc w:val="both"/>
      </w:pPr>
      <w:r>
        <w:rPr>
          <w:rFonts w:ascii="Times New Roman"/>
          <w:b w:val="false"/>
          <w:i w:val="false"/>
          <w:color w:val="000000"/>
          <w:sz w:val="28"/>
        </w:rPr>
        <w:t>
      2. Authorized state bodies in the field of dactyloscopic and (or) genomic registration perform blocking of dactyloscopic or genomic information in the event that information is available on violation of conditions of its collection, processing, as well as the removal of blocking after the conduct of verification activities and eliminating violations.</w:t>
      </w:r>
    </w:p>
    <w:bookmarkEnd w:id="37"/>
    <w:bookmarkStart w:name="z61" w:id="38"/>
    <w:p>
      <w:pPr>
        <w:spacing w:after="0"/>
        <w:ind w:left="0"/>
        <w:jc w:val="both"/>
      </w:pPr>
      <w:r>
        <w:rPr>
          <w:rFonts w:ascii="Times New Roman"/>
          <w:b w:val="false"/>
          <w:i w:val="false"/>
          <w:color w:val="000000"/>
          <w:sz w:val="28"/>
        </w:rPr>
        <w:t>
      3. Authorized state bodies in the field of dactyloscopic and (or) genomic registration shall block and (or) depersonalize, and remove the blocking and (or) depersonalization of dactyloscopic or genomic information on the basis of joint normative legal acts with state bodies that carry out operational search, intelligence, counterintelligence activities.</w:t>
      </w:r>
    </w:p>
    <w:bookmarkEnd w:id="38"/>
    <w:bookmarkStart w:name="z62" w:id="39"/>
    <w:p>
      <w:pPr>
        <w:spacing w:after="0"/>
        <w:ind w:left="0"/>
        <w:jc w:val="both"/>
      </w:pPr>
      <w:r>
        <w:rPr>
          <w:rFonts w:ascii="Times New Roman"/>
          <w:b w:val="false"/>
          <w:i w:val="false"/>
          <w:color w:val="000000"/>
          <w:sz w:val="28"/>
        </w:rPr>
        <w:t>
      4. Transfer of dactyloscopic or genomic information to courts, law enforcement, special state bodies, executive enforcement, inquiry, investigation agencies, shall be carried out on the basis of the laws of the Republic of Kazakhstan in accordance with the rules of dactyloscopic and genomic registration.</w:t>
      </w:r>
    </w:p>
    <w:bookmarkEnd w:id="39"/>
    <w:bookmarkStart w:name="z63" w:id="40"/>
    <w:p>
      <w:pPr>
        <w:spacing w:after="0"/>
        <w:ind w:left="0"/>
        <w:jc w:val="both"/>
      </w:pPr>
      <w:r>
        <w:rPr>
          <w:rFonts w:ascii="Times New Roman"/>
          <w:b w:val="false"/>
          <w:i w:val="false"/>
          <w:color w:val="000000"/>
          <w:sz w:val="28"/>
        </w:rPr>
        <w:t>
      5. Dactyloscopic or genomic information can be transferred by authorized state bodies in the field of dactyloscopic and / or genomic registration to foreign states in accordance with international treaties ratified by the Republic of Kazakhstan and laws of the Republic of Kazakhstan.</w:t>
      </w:r>
    </w:p>
    <w:bookmarkEnd w:id="40"/>
    <w:bookmarkStart w:name="z295" w:id="41"/>
    <w:p>
      <w:pPr>
        <w:spacing w:after="0"/>
        <w:ind w:left="0"/>
        <w:jc w:val="left"/>
      </w:pPr>
      <w:r>
        <w:rPr>
          <w:rFonts w:ascii="Times New Roman"/>
          <w:b/>
          <w:i w:val="false"/>
          <w:color w:val="000000"/>
        </w:rPr>
        <w:t xml:space="preserve"> Chapter 2. CONDUCT OF DACTYLOSCOPIC REGISTRATION</w:t>
      </w:r>
    </w:p>
    <w:bookmarkEnd w:id="41"/>
    <w:p>
      <w:pPr>
        <w:spacing w:after="0"/>
        <w:ind w:left="0"/>
        <w:jc w:val="both"/>
      </w:pPr>
      <w:r>
        <w:rPr>
          <w:rFonts w:ascii="Times New Roman"/>
          <w:b/>
          <w:i w:val="false"/>
          <w:color w:val="000000"/>
          <w:sz w:val="28"/>
        </w:rPr>
        <w:t>Article 10. Persons subject to dactyloscopic registration</w:t>
      </w:r>
    </w:p>
    <w:bookmarkStart w:name="z328" w:id="42"/>
    <w:p>
      <w:pPr>
        <w:spacing w:after="0"/>
        <w:ind w:left="0"/>
        <w:jc w:val="both"/>
      </w:pPr>
      <w:r>
        <w:rPr>
          <w:rFonts w:ascii="Times New Roman"/>
          <w:b w:val="false"/>
          <w:i w:val="false"/>
          <w:color w:val="000000"/>
          <w:sz w:val="28"/>
        </w:rPr>
        <w:t>
      1. Citizens of the Republic of Kazakhstan who applied to receive an identity card and (or) passport of a citizen of the Republic of Kazakhstan for the first time, as well as for their restoration or replacement, shall be subject to dactyloscopic registration with their consent.</w:t>
      </w:r>
    </w:p>
    <w:bookmarkEnd w:id="42"/>
    <w:bookmarkStart w:name="z329" w:id="43"/>
    <w:p>
      <w:pPr>
        <w:spacing w:after="0"/>
        <w:ind w:left="0"/>
        <w:jc w:val="both"/>
      </w:pPr>
      <w:r>
        <w:rPr>
          <w:rFonts w:ascii="Times New Roman"/>
          <w:b w:val="false"/>
          <w:i w:val="false"/>
          <w:color w:val="000000"/>
          <w:sz w:val="28"/>
        </w:rPr>
        <w:t>
      2. Those who have reached the age of sixteen shall be subject to mandatory dactyloscopic registration:</w:t>
      </w:r>
    </w:p>
    <w:bookmarkEnd w:id="43"/>
    <w:p>
      <w:pPr>
        <w:spacing w:after="0"/>
        <w:ind w:left="0"/>
        <w:jc w:val="both"/>
      </w:pPr>
      <w:r>
        <w:rPr>
          <w:rFonts w:ascii="Times New Roman"/>
          <w:b w:val="false"/>
          <w:i w:val="false"/>
          <w:color w:val="000000"/>
          <w:sz w:val="28"/>
        </w:rPr>
        <w:t>
      1) citizens of the Republic of Kazakhstan, foreigners and stateless persons in respect of whom a decision was made to issue a seafarer’s identity card of the Republic of Kazakhstan;</w:t>
      </w:r>
    </w:p>
    <w:p>
      <w:pPr>
        <w:spacing w:after="0"/>
        <w:ind w:left="0"/>
        <w:jc w:val="both"/>
      </w:pPr>
      <w:r>
        <w:rPr>
          <w:rFonts w:ascii="Times New Roman"/>
          <w:b w:val="false"/>
          <w:i w:val="false"/>
          <w:color w:val="000000"/>
          <w:sz w:val="28"/>
        </w:rPr>
        <w:t>
      2) foreigners and stateless persons when applying for a temporary or permanent residence permit in the Republic of Kazakhstan;</w:t>
      </w:r>
    </w:p>
    <w:p>
      <w:pPr>
        <w:spacing w:after="0"/>
        <w:ind w:left="0"/>
        <w:jc w:val="both"/>
      </w:pPr>
      <w:r>
        <w:rPr>
          <w:rFonts w:ascii="Times New Roman"/>
          <w:b w:val="false"/>
          <w:i w:val="false"/>
          <w:color w:val="000000"/>
          <w:sz w:val="28"/>
        </w:rPr>
        <w:t xml:space="preserve">
      3) foreigners and stateless persons who applied to obtain a residence permit for a foreigner in the Republic of Kazakhstan, a stateless person’s certificate for the first time or for its restoration or replacement; </w:t>
      </w:r>
    </w:p>
    <w:p>
      <w:pPr>
        <w:spacing w:after="0"/>
        <w:ind w:left="0"/>
        <w:jc w:val="both"/>
      </w:pPr>
      <w:r>
        <w:rPr>
          <w:rFonts w:ascii="Times New Roman"/>
          <w:b w:val="false"/>
          <w:i w:val="false"/>
          <w:color w:val="000000"/>
          <w:sz w:val="28"/>
        </w:rPr>
        <w:t>
      4) foreigners and stateless persons applying for the status of an asylum seeker, applying to receive a refugee certificate and (or) travel document for the first time or for their restoration or replacement;</w:t>
      </w:r>
    </w:p>
    <w:p>
      <w:pPr>
        <w:spacing w:after="0"/>
        <w:ind w:left="0"/>
        <w:jc w:val="both"/>
      </w:pPr>
      <w:r>
        <w:rPr>
          <w:rFonts w:ascii="Times New Roman"/>
          <w:b w:val="false"/>
          <w:i w:val="false"/>
          <w:color w:val="000000"/>
          <w:sz w:val="28"/>
        </w:rPr>
        <w:t>
      5) foreigners and stateless persons subject to deportation from the Republic of Kazakhstan or subject to international treaties on readmission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6 has been suspended until 01.07.2025 by Article 39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foreigners and stateless persons when receiving visas of the Republic of Kazakhstan.</w:t>
      </w:r>
    </w:p>
    <w:bookmarkStart w:name="z330" w:id="44"/>
    <w:p>
      <w:pPr>
        <w:spacing w:after="0"/>
        <w:ind w:left="0"/>
        <w:jc w:val="both"/>
      </w:pPr>
      <w:r>
        <w:rPr>
          <w:rFonts w:ascii="Times New Roman"/>
          <w:b w:val="false"/>
          <w:i w:val="false"/>
          <w:color w:val="000000"/>
          <w:sz w:val="28"/>
        </w:rPr>
        <w:t>
      3. Persons who have undergone fingerprint registration upon repeated application on the issues specified in paragraph 1, subparagraphs 2), 3), 4) and 6) of paragraph 2 of this Article shall undergo the verification procedure in the manner determined by the internal affairs bodies of the Republic of Kazakhstan.</w:t>
      </w:r>
    </w:p>
    <w:bookmarkEnd w:id="44"/>
    <w:bookmarkStart w:name="z331" w:id="45"/>
    <w:p>
      <w:pPr>
        <w:spacing w:after="0"/>
        <w:ind w:left="0"/>
        <w:jc w:val="both"/>
      </w:pPr>
      <w:r>
        <w:rPr>
          <w:rFonts w:ascii="Times New Roman"/>
          <w:b w:val="false"/>
          <w:i w:val="false"/>
          <w:color w:val="000000"/>
          <w:sz w:val="28"/>
        </w:rPr>
        <w:t xml:space="preserve">
      4. Children aged from twelve to sixteen years shall be subject to dactyloscopic registration when receiving a passport of a citizen of the Republic of Kazakhstan on a voluntary basis in the manner prescribed by paragraph 2 of Article 11 of this Law. Children under twelve years of age shall not be subject to dactyloscopic registration. </w:t>
      </w:r>
    </w:p>
    <w:bookmarkEnd w:id="45"/>
    <w:bookmarkStart w:name="z332" w:id="46"/>
    <w:p>
      <w:pPr>
        <w:spacing w:after="0"/>
        <w:ind w:left="0"/>
        <w:jc w:val="both"/>
      </w:pPr>
      <w:r>
        <w:rPr>
          <w:rFonts w:ascii="Times New Roman"/>
          <w:b w:val="false"/>
          <w:i w:val="false"/>
          <w:color w:val="000000"/>
          <w:sz w:val="28"/>
        </w:rPr>
        <w:t xml:space="preserve">
      5. Persons with physical disabilities that exclude the possibility of fingerprinting shall be exempt from mandatory dactyloscopic registration when issuing identification documents, based on the conclusion of the medical advisory commission. The list of diseases that are the grounds for exemption from dactyloscopic registration shall be approved by the authorized body in the field of healthcare in agreement with the Ministry of Internal Affairs of the Republic of Kazakhstan. </w:t>
      </w:r>
    </w:p>
    <w:bookmarkEnd w:id="46"/>
    <w:p>
      <w:pPr>
        <w:spacing w:after="0"/>
        <w:ind w:left="0"/>
        <w:jc w:val="both"/>
      </w:pPr>
      <w:r>
        <w:rPr>
          <w:rFonts w:ascii="Times New Roman"/>
          <w:b w:val="false"/>
          <w:i w:val="false"/>
          <w:color w:val="000000"/>
          <w:sz w:val="28"/>
        </w:rPr>
        <w:t xml:space="preserve">
      Foreigners and stateless persons subject to deportation from the Republic of Kazakhstan or subject to international readmission treaties ratified by the Republic of Kazakhstan with physical disabilities (absence of all fingers on both hands or absence of papillary patterns on the nail phalanges of all fingers of both hands) shall be subject to dactyloscopic registration on the palms of the hands. </w:t>
      </w:r>
    </w:p>
    <w:p>
      <w:pPr>
        <w:spacing w:after="0"/>
        <w:ind w:left="0"/>
        <w:jc w:val="both"/>
      </w:pPr>
      <w:r>
        <w:rPr>
          <w:rFonts w:ascii="Times New Roman"/>
          <w:b w:val="false"/>
          <w:i w:val="false"/>
          <w:color w:val="000000"/>
          <w:sz w:val="28"/>
        </w:rPr>
        <w:t>
      If a person doesn’t have all fingers or hands on both hands, he/she shall be exempt from:</w:t>
      </w:r>
    </w:p>
    <w:p>
      <w:pPr>
        <w:spacing w:after="0"/>
        <w:ind w:left="0"/>
        <w:jc w:val="both"/>
      </w:pPr>
      <w:r>
        <w:rPr>
          <w:rFonts w:ascii="Times New Roman"/>
          <w:b w:val="false"/>
          <w:i w:val="false"/>
          <w:color w:val="000000"/>
          <w:sz w:val="28"/>
        </w:rPr>
        <w:t>
      1) undergoing dactyloscopic registration, unless otherwise provided by this Law;</w:t>
      </w:r>
    </w:p>
    <w:p>
      <w:pPr>
        <w:spacing w:after="0"/>
        <w:ind w:left="0"/>
        <w:jc w:val="both"/>
      </w:pPr>
      <w:r>
        <w:rPr>
          <w:rFonts w:ascii="Times New Roman"/>
          <w:b w:val="false"/>
          <w:i w:val="false"/>
          <w:color w:val="000000"/>
          <w:sz w:val="28"/>
        </w:rPr>
        <w:t>
      2) procedures for confirming identity using dactyloscopic information when crossing the State Border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23.12.2023 № 50-VIII (shall be enforced from 01.01.2024); as amended by the Law of the Republic of Kazakhstan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Procedure for collecting dactyloscopic information </w:t>
      </w:r>
    </w:p>
    <w:bookmarkStart w:name="z334" w:id="47"/>
    <w:p>
      <w:pPr>
        <w:spacing w:after="0"/>
        <w:ind w:left="0"/>
        <w:jc w:val="both"/>
      </w:pPr>
      <w:r>
        <w:rPr>
          <w:rFonts w:ascii="Times New Roman"/>
          <w:b w:val="false"/>
          <w:i w:val="false"/>
          <w:color w:val="000000"/>
          <w:sz w:val="28"/>
        </w:rPr>
        <w:t>
      1. Dactyloscopic registration shall be carried out in relation to:</w:t>
      </w:r>
    </w:p>
    <w:bookmarkEnd w:id="47"/>
    <w:p>
      <w:pPr>
        <w:spacing w:after="0"/>
        <w:ind w:left="0"/>
        <w:jc w:val="both"/>
      </w:pPr>
      <w:r>
        <w:rPr>
          <w:rFonts w:ascii="Times New Roman"/>
          <w:b w:val="false"/>
          <w:i w:val="false"/>
          <w:color w:val="000000"/>
          <w:sz w:val="28"/>
        </w:rPr>
        <w:t>
      1) the persons specified in paragraph 1 of Article 10 of this Law - internal affairs bodies, in the case of issuing a passport of a citizen of the Republic of Kazakhstan in foreign institutions of the Republic of Kazakhstan - the authorized state body in the field of foreign policy activities;</w:t>
      </w:r>
    </w:p>
    <w:p>
      <w:pPr>
        <w:spacing w:after="0"/>
        <w:ind w:left="0"/>
        <w:jc w:val="both"/>
      </w:pPr>
      <w:r>
        <w:rPr>
          <w:rFonts w:ascii="Times New Roman"/>
          <w:b w:val="false"/>
          <w:i w:val="false"/>
          <w:color w:val="000000"/>
          <w:sz w:val="28"/>
        </w:rPr>
        <w:t>
      2) the persons specified in subparagraph 1) of paragraph 2 of Article 10 of this Law - the authorized state body in the field of transport;</w:t>
      </w:r>
    </w:p>
    <w:p>
      <w:pPr>
        <w:spacing w:after="0"/>
        <w:ind w:left="0"/>
        <w:jc w:val="both"/>
      </w:pPr>
      <w:r>
        <w:rPr>
          <w:rFonts w:ascii="Times New Roman"/>
          <w:b w:val="false"/>
          <w:i w:val="false"/>
          <w:color w:val="000000"/>
          <w:sz w:val="28"/>
        </w:rPr>
        <w:t>
      3) persons specified in subparagraphs 2) - 4) of paragraph 2 of Article 10 of this Law - internal affairs bodies;</w:t>
      </w:r>
    </w:p>
    <w:p>
      <w:pPr>
        <w:spacing w:after="0"/>
        <w:ind w:left="0"/>
        <w:jc w:val="both"/>
      </w:pPr>
      <w:r>
        <w:rPr>
          <w:rFonts w:ascii="Times New Roman"/>
          <w:b w:val="false"/>
          <w:i w:val="false"/>
          <w:color w:val="000000"/>
          <w:sz w:val="28"/>
        </w:rPr>
        <w:t>
      4) persons specified in subparagraph 5) of paragraph 2 of Article 10 of this Law - internal affairs bodies, national security bodies in accordance with their competence;</w:t>
      </w:r>
    </w:p>
    <w:p>
      <w:pPr>
        <w:spacing w:after="0"/>
        <w:ind w:left="0"/>
        <w:jc w:val="both"/>
      </w:pPr>
      <w:r>
        <w:rPr>
          <w:rFonts w:ascii="Times New Roman"/>
          <w:b w:val="false"/>
          <w:i w:val="false"/>
          <w:color w:val="000000"/>
          <w:sz w:val="28"/>
        </w:rPr>
        <w:t>
      5) persons specified in subparagraph 6) of paragraph 2 of Article 10 of this Law - the authorized state body in the field of foreign policy activities, internal affairs bodies in accordance with their competence.</w:t>
      </w:r>
    </w:p>
    <w:bookmarkStart w:name="z335" w:id="48"/>
    <w:p>
      <w:pPr>
        <w:spacing w:after="0"/>
        <w:ind w:left="0"/>
        <w:jc w:val="both"/>
      </w:pPr>
      <w:r>
        <w:rPr>
          <w:rFonts w:ascii="Times New Roman"/>
          <w:b w:val="false"/>
          <w:i w:val="false"/>
          <w:color w:val="000000"/>
          <w:sz w:val="28"/>
        </w:rPr>
        <w:t>
      2. For children aged twelve - sixteen years, dactyloscopic registration is carried out with their consent in the presence and on the basis of a written application of the legal representative of the child.</w:t>
      </w:r>
    </w:p>
    <w:bookmarkEnd w:id="48"/>
    <w:bookmarkStart w:name="z336" w:id="49"/>
    <w:p>
      <w:pPr>
        <w:spacing w:after="0"/>
        <w:ind w:left="0"/>
        <w:jc w:val="both"/>
      </w:pPr>
      <w:r>
        <w:rPr>
          <w:rFonts w:ascii="Times New Roman"/>
          <w:b w:val="false"/>
          <w:i w:val="false"/>
          <w:color w:val="000000"/>
          <w:sz w:val="28"/>
        </w:rPr>
        <w:t xml:space="preserve">
      3. Dactyloscopic registration of a citizen of the Republic of Kazakhstan, foreigner or stateless person whose incapacity is established by a court is conducted in the presence and on the basis of a written application of his guardian. </w:t>
      </w:r>
    </w:p>
    <w:bookmarkEnd w:id="49"/>
    <w:bookmarkStart w:name="z337" w:id="50"/>
    <w:p>
      <w:pPr>
        <w:spacing w:after="0"/>
        <w:ind w:left="0"/>
        <w:jc w:val="both"/>
      </w:pPr>
      <w:r>
        <w:rPr>
          <w:rFonts w:ascii="Times New Roman"/>
          <w:b w:val="false"/>
          <w:i w:val="false"/>
          <w:color w:val="000000"/>
          <w:sz w:val="28"/>
        </w:rPr>
        <w:t>
      4. Collection of dactyloscopic information is carried out in accordance with the rules for conduct of dactyloscopic and genomic registration.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Information contained on material carriers with dactyloscopic information</w:t>
      </w:r>
    </w:p>
    <w:p>
      <w:pPr>
        <w:spacing w:after="0"/>
        <w:ind w:left="0"/>
        <w:jc w:val="both"/>
      </w:pPr>
      <w:r>
        <w:rPr>
          <w:rFonts w:ascii="Times New Roman"/>
          <w:b w:val="false"/>
          <w:i w:val="false"/>
          <w:color w:val="000000"/>
          <w:sz w:val="28"/>
        </w:rPr>
        <w:t>
      List of information contained on material carriers with dactyloscopic information when issuing identification documents, visas of the Republic of Kazakhstan, issuing a permit for permanent or temporary residence in the Republic of Kazakhstan, as well as information contained in dactyloscopic information of foreigners and stateless persons subject to deportation from the Republic of Kazakhstan or those subject to international readmission treaties ratified by the Republic of Kazakhstan shall be determined in the manner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Modifying and (or) supplementing dactyloscopic information</w:t>
      </w:r>
    </w:p>
    <w:bookmarkStart w:name="z115" w:id="51"/>
    <w:p>
      <w:pPr>
        <w:spacing w:after="0"/>
        <w:ind w:left="0"/>
        <w:jc w:val="both"/>
      </w:pPr>
      <w:r>
        <w:rPr>
          <w:rFonts w:ascii="Times New Roman"/>
          <w:b w:val="false"/>
          <w:i w:val="false"/>
          <w:color w:val="000000"/>
          <w:sz w:val="28"/>
        </w:rPr>
        <w:t xml:space="preserve">
      Modifying and (or) supplementing the dactyloscopic information of persons who have undergone dactyloscopic registration are carried out in accordance with the rules for conduct of dactyloscopic and genomic registration. </w:t>
      </w:r>
    </w:p>
    <w:bookmarkEnd w:id="51"/>
    <w:p>
      <w:pPr>
        <w:spacing w:after="0"/>
        <w:ind w:left="0"/>
        <w:jc w:val="both"/>
      </w:pPr>
      <w:r>
        <w:rPr>
          <w:rFonts w:ascii="Times New Roman"/>
          <w:b/>
          <w:i w:val="false"/>
          <w:color w:val="000000"/>
          <w:sz w:val="28"/>
        </w:rPr>
        <w:t>Article 14. Accumulation and storage of dactyloscopic information</w:t>
      </w:r>
    </w:p>
    <w:bookmarkStart w:name="z117" w:id="52"/>
    <w:p>
      <w:pPr>
        <w:spacing w:after="0"/>
        <w:ind w:left="0"/>
        <w:jc w:val="both"/>
      </w:pPr>
      <w:r>
        <w:rPr>
          <w:rFonts w:ascii="Times New Roman"/>
          <w:b w:val="false"/>
          <w:i w:val="false"/>
          <w:color w:val="000000"/>
          <w:sz w:val="28"/>
        </w:rPr>
        <w:t xml:space="preserve">
      Accumulation and storage of dactyloscopic information obtained during dactyloscopic registration are carried out by the bodies of internal affairs by forming an electronic information resource in accordance with the legislation of the Republic of Kazakhstan. </w:t>
      </w:r>
    </w:p>
    <w:bookmarkEnd w:id="52"/>
    <w:bookmarkStart w:name="z118" w:id="53"/>
    <w:p>
      <w:pPr>
        <w:spacing w:after="0"/>
        <w:ind w:left="0"/>
        <w:jc w:val="both"/>
      </w:pPr>
      <w:r>
        <w:rPr>
          <w:rFonts w:ascii="Times New Roman"/>
          <w:b w:val="false"/>
          <w:i w:val="false"/>
          <w:color w:val="000000"/>
          <w:sz w:val="28"/>
        </w:rPr>
        <w:t xml:space="preserve">
      Accumulation and storage of dactyloscopic information of persons for whom a decision was taken to issue a seafarer’s identity document of the Republic of Kazakhstan are carried out by the authorized state body in the field of transport by forming an electronic information resource in accordance with the legislation of the Republic of Kazakhstan. </w:t>
      </w:r>
    </w:p>
    <w:bookmarkEnd w:id="53"/>
    <w:p>
      <w:pPr>
        <w:spacing w:after="0"/>
        <w:ind w:left="0"/>
        <w:jc w:val="both"/>
      </w:pPr>
      <w:r>
        <w:rPr>
          <w:rFonts w:ascii="Times New Roman"/>
          <w:b/>
          <w:i w:val="false"/>
          <w:color w:val="000000"/>
          <w:sz w:val="28"/>
        </w:rPr>
        <w:t xml:space="preserve">Article 15. Terms of storage of dactyloscopic information </w:t>
      </w:r>
    </w:p>
    <w:bookmarkStart w:name="z307" w:id="54"/>
    <w:p>
      <w:pPr>
        <w:spacing w:after="0"/>
        <w:ind w:left="0"/>
        <w:jc w:val="both"/>
      </w:pPr>
      <w:r>
        <w:rPr>
          <w:rFonts w:ascii="Times New Roman"/>
          <w:b w:val="false"/>
          <w:i w:val="false"/>
          <w:color w:val="000000"/>
          <w:sz w:val="28"/>
        </w:rPr>
        <w:t>
      1. Internal affairs bodies, the authorized state body in the field of transport shall store dactyloscopic information in databases about persons indicated:</w:t>
      </w:r>
    </w:p>
    <w:bookmarkEnd w:id="54"/>
    <w:p>
      <w:pPr>
        <w:spacing w:after="0"/>
        <w:ind w:left="0"/>
        <w:jc w:val="both"/>
      </w:pPr>
      <w:r>
        <w:rPr>
          <w:rFonts w:ascii="Times New Roman"/>
          <w:b w:val="false"/>
          <w:i w:val="false"/>
          <w:color w:val="000000"/>
          <w:sz w:val="28"/>
        </w:rPr>
        <w:t>
      in paragraph 1 of Article 10 of this Law, – after establishing the fact of their death, in cases of recognition of a citizen as missing or declaring a citizen dead by a court, loss or renunciation of citizenship of the Republic of Kazakhstan before the date when they would have turned one hundred years old;</w:t>
      </w:r>
    </w:p>
    <w:p>
      <w:pPr>
        <w:spacing w:after="0"/>
        <w:ind w:left="0"/>
        <w:jc w:val="both"/>
      </w:pPr>
      <w:r>
        <w:rPr>
          <w:rFonts w:ascii="Times New Roman"/>
          <w:b w:val="false"/>
          <w:i w:val="false"/>
          <w:color w:val="000000"/>
          <w:sz w:val="28"/>
        </w:rPr>
        <w:t>
      in subparagraphs 1) - 6) of paragraph 2, paragraph 4 of Article 10 of this Law - ten years from the date of registration.</w:t>
      </w:r>
    </w:p>
    <w:bookmarkStart w:name="z308" w:id="55"/>
    <w:p>
      <w:pPr>
        <w:spacing w:after="0"/>
        <w:ind w:left="0"/>
        <w:jc w:val="both"/>
      </w:pPr>
      <w:r>
        <w:rPr>
          <w:rFonts w:ascii="Times New Roman"/>
          <w:b w:val="false"/>
          <w:i w:val="false"/>
          <w:color w:val="000000"/>
          <w:sz w:val="28"/>
        </w:rPr>
        <w:t>
      2. After the expiration of deadlines specified in paragraph 1 of this Article, internal affairs bodies, the authorized state body in the field of transport shall store dactyloscopic information about persons who have passed dactyloscopic registration on the basis of subparagraphs 1) - 6) of paragraph 2, paragraph 4 of Article 10 of this Law, in archives оn material carriers for forty years.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Using dactyloscopic information </w:t>
      </w:r>
    </w:p>
    <w:p>
      <w:pPr>
        <w:spacing w:after="0"/>
        <w:ind w:left="0"/>
        <w:jc w:val="both"/>
      </w:pPr>
      <w:r>
        <w:rPr>
          <w:rFonts w:ascii="Times New Roman"/>
          <w:b w:val="false"/>
          <w:i w:val="false"/>
          <w:color w:val="000000"/>
          <w:sz w:val="28"/>
        </w:rPr>
        <w:t>
      Dactyloscopic information of citizens of the Republic of Kazakhstan, foreigners and stateless persons, obtained during dactyloscopic registration, is used for:</w:t>
      </w:r>
    </w:p>
    <w:p>
      <w:pPr>
        <w:spacing w:after="0"/>
        <w:ind w:left="0"/>
        <w:jc w:val="both"/>
      </w:pPr>
      <w:r>
        <w:rPr>
          <w:rFonts w:ascii="Times New Roman"/>
          <w:b w:val="false"/>
          <w:i w:val="false"/>
          <w:color w:val="000000"/>
          <w:sz w:val="28"/>
        </w:rPr>
        <w:t xml:space="preserve">
      1) confirmation and / or identification of citizens of the Republic of Kazakhstan, foreigners and stateless persons; </w:t>
      </w:r>
    </w:p>
    <w:p>
      <w:pPr>
        <w:spacing w:after="0"/>
        <w:ind w:left="0"/>
        <w:jc w:val="both"/>
      </w:pPr>
      <w:r>
        <w:rPr>
          <w:rFonts w:ascii="Times New Roman"/>
          <w:b w:val="false"/>
          <w:i w:val="false"/>
          <w:color w:val="000000"/>
          <w:sz w:val="28"/>
        </w:rPr>
        <w:t>
      2) registration and control of foreigners and stateless persons on the territory of the Republic of Kazakhstan;</w:t>
      </w:r>
    </w:p>
    <w:p>
      <w:pPr>
        <w:spacing w:after="0"/>
        <w:ind w:left="0"/>
        <w:jc w:val="both"/>
      </w:pPr>
      <w:r>
        <w:rPr>
          <w:rFonts w:ascii="Times New Roman"/>
          <w:b w:val="false"/>
          <w:i w:val="false"/>
          <w:color w:val="000000"/>
          <w:sz w:val="28"/>
        </w:rPr>
        <w:t xml:space="preserve">
      3) ensuring safety of the individual, society and the state; </w:t>
      </w:r>
    </w:p>
    <w:p>
      <w:pPr>
        <w:spacing w:after="0"/>
        <w:ind w:left="0"/>
        <w:jc w:val="both"/>
      </w:pPr>
      <w:r>
        <w:rPr>
          <w:rFonts w:ascii="Times New Roman"/>
          <w:b w:val="false"/>
          <w:i w:val="false"/>
          <w:color w:val="000000"/>
          <w:sz w:val="28"/>
        </w:rPr>
        <w:t xml:space="preserve">
      4) registration and control of persons crossing the State border of the Republic of Kazakhstan, through the procedure for verifying the identity using the dactyloscopic information. </w:t>
      </w:r>
    </w:p>
    <w:p>
      <w:pPr>
        <w:spacing w:after="0"/>
        <w:ind w:left="0"/>
        <w:jc w:val="both"/>
      </w:pPr>
      <w:r>
        <w:rPr>
          <w:rFonts w:ascii="Times New Roman"/>
          <w:b w:val="false"/>
          <w:i w:val="false"/>
          <w:color w:val="000000"/>
          <w:sz w:val="28"/>
        </w:rPr>
        <w:t>
      Citizens of the Republic of Kazakhstan who have passed dactyloscopic registration, foreigners, and stateless persons shall be exempt from the identity verification procedure based on dactyloscopic information when crossing the State Border of the Republic of Kazakhstan upon written request from special state bodies, the Ministry of Defense of the Republic of Kazakhstan, the authorized state body in the field of foreign policy, as well as in cases provided for in paragraph 5 of Article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Destruction of dactyloscopic information </w:t>
      </w:r>
    </w:p>
    <w:bookmarkStart w:name="z132" w:id="56"/>
    <w:p>
      <w:pPr>
        <w:spacing w:after="0"/>
        <w:ind w:left="0"/>
        <w:jc w:val="both"/>
      </w:pPr>
      <w:r>
        <w:rPr>
          <w:rFonts w:ascii="Times New Roman"/>
          <w:b w:val="false"/>
          <w:i w:val="false"/>
          <w:color w:val="000000"/>
          <w:sz w:val="28"/>
        </w:rPr>
        <w:t xml:space="preserve">
      1. Dactyloscopic information is destroyed by the bodies of internal affairs, the authorized state body in the field of transport, which carry out its accumulation and storage. </w:t>
      </w:r>
    </w:p>
    <w:bookmarkEnd w:id="56"/>
    <w:bookmarkStart w:name="z133" w:id="57"/>
    <w:p>
      <w:pPr>
        <w:spacing w:after="0"/>
        <w:ind w:left="0"/>
        <w:jc w:val="both"/>
      </w:pPr>
      <w:r>
        <w:rPr>
          <w:rFonts w:ascii="Times New Roman"/>
          <w:b w:val="false"/>
          <w:i w:val="false"/>
          <w:color w:val="000000"/>
          <w:sz w:val="28"/>
        </w:rPr>
        <w:t xml:space="preserve">
      2. Dactyloscopic information shall be destroyed upon expiration of its terms of storage provided for in Article 15 of this Law. </w:t>
      </w:r>
    </w:p>
    <w:bookmarkEnd w:id="57"/>
    <w:bookmarkStart w:name="z134" w:id="58"/>
    <w:p>
      <w:pPr>
        <w:spacing w:after="0"/>
        <w:ind w:left="0"/>
        <w:jc w:val="both"/>
      </w:pPr>
      <w:r>
        <w:rPr>
          <w:rFonts w:ascii="Times New Roman"/>
          <w:b w:val="false"/>
          <w:i w:val="false"/>
          <w:color w:val="000000"/>
          <w:sz w:val="28"/>
        </w:rPr>
        <w:t xml:space="preserve">
      3. Destruction of dactyloscopic information is carried out according to the acts approved by the heads of the authorized divisions of the bodies of internal affairs, the authorized state body in the field of transport, indicating: </w:t>
      </w:r>
    </w:p>
    <w:bookmarkEnd w:id="58"/>
    <w:bookmarkStart w:name="z135" w:id="59"/>
    <w:p>
      <w:pPr>
        <w:spacing w:after="0"/>
        <w:ind w:left="0"/>
        <w:jc w:val="both"/>
      </w:pPr>
      <w:r>
        <w:rPr>
          <w:rFonts w:ascii="Times New Roman"/>
          <w:b w:val="false"/>
          <w:i w:val="false"/>
          <w:color w:val="000000"/>
          <w:sz w:val="28"/>
        </w:rPr>
        <w:t xml:space="preserve">
      1) date, ground for destruction of dactyloscopic information; </w:t>
      </w:r>
    </w:p>
    <w:bookmarkEnd w:id="59"/>
    <w:bookmarkStart w:name="z136" w:id="60"/>
    <w:p>
      <w:pPr>
        <w:spacing w:after="0"/>
        <w:ind w:left="0"/>
        <w:jc w:val="both"/>
      </w:pPr>
      <w:r>
        <w:rPr>
          <w:rFonts w:ascii="Times New Roman"/>
          <w:b w:val="false"/>
          <w:i w:val="false"/>
          <w:color w:val="000000"/>
          <w:sz w:val="28"/>
        </w:rPr>
        <w:t>
      2) surname, name, patronymic (if any), sex, date and place of birth, individual identification number (if any), number of identity document of the registered person;</w:t>
      </w:r>
    </w:p>
    <w:bookmarkEnd w:id="60"/>
    <w:bookmarkStart w:name="z137" w:id="61"/>
    <w:p>
      <w:pPr>
        <w:spacing w:after="0"/>
        <w:ind w:left="0"/>
        <w:jc w:val="both"/>
      </w:pPr>
      <w:r>
        <w:rPr>
          <w:rFonts w:ascii="Times New Roman"/>
          <w:b w:val="false"/>
          <w:i w:val="false"/>
          <w:color w:val="000000"/>
          <w:sz w:val="28"/>
        </w:rPr>
        <w:t>
      3) method of destruction;</w:t>
      </w:r>
    </w:p>
    <w:bookmarkEnd w:id="61"/>
    <w:bookmarkStart w:name="z138" w:id="62"/>
    <w:p>
      <w:pPr>
        <w:spacing w:after="0"/>
        <w:ind w:left="0"/>
        <w:jc w:val="both"/>
      </w:pPr>
      <w:r>
        <w:rPr>
          <w:rFonts w:ascii="Times New Roman"/>
          <w:b w:val="false"/>
          <w:i w:val="false"/>
          <w:color w:val="000000"/>
          <w:sz w:val="28"/>
        </w:rPr>
        <w:t xml:space="preserve">
      4) surname, name, patronymic (if any), post and signature of persons who destroyed dactyloscopic information. </w:t>
      </w:r>
    </w:p>
    <w:bookmarkEnd w:id="62"/>
    <w:bookmarkStart w:name="z139" w:id="63"/>
    <w:p>
      <w:pPr>
        <w:spacing w:after="0"/>
        <w:ind w:left="0"/>
        <w:jc w:val="left"/>
      </w:pPr>
      <w:r>
        <w:rPr>
          <w:rFonts w:ascii="Times New Roman"/>
          <w:b/>
          <w:i w:val="false"/>
          <w:color w:val="000000"/>
        </w:rPr>
        <w:t xml:space="preserve"> Chapter 3. CONDUCT OF GENOMIC REGISTRATION </w:t>
      </w:r>
    </w:p>
    <w:bookmarkEnd w:id="63"/>
    <w:p>
      <w:pPr>
        <w:spacing w:after="0"/>
        <w:ind w:left="0"/>
        <w:jc w:val="both"/>
      </w:pPr>
      <w:r>
        <w:rPr>
          <w:rFonts w:ascii="Times New Roman"/>
          <w:b/>
          <w:i w:val="false"/>
          <w:color w:val="000000"/>
          <w:sz w:val="28"/>
        </w:rPr>
        <w:t xml:space="preserve">Article 18. Persons subject to genomic registration </w:t>
      </w:r>
    </w:p>
    <w:bookmarkStart w:name="z141" w:id="64"/>
    <w:p>
      <w:pPr>
        <w:spacing w:after="0"/>
        <w:ind w:left="0"/>
        <w:jc w:val="both"/>
      </w:pPr>
      <w:r>
        <w:rPr>
          <w:rFonts w:ascii="Times New Roman"/>
          <w:b w:val="false"/>
          <w:i w:val="false"/>
          <w:color w:val="000000"/>
          <w:sz w:val="28"/>
        </w:rPr>
        <w:t>
      1. The following persons are subject to mandatory genomic registration:</w:t>
      </w:r>
    </w:p>
    <w:bookmarkEnd w:id="64"/>
    <w:bookmarkStart w:name="z142" w:id="65"/>
    <w:p>
      <w:pPr>
        <w:spacing w:after="0"/>
        <w:ind w:left="0"/>
        <w:jc w:val="both"/>
      </w:pPr>
      <w:r>
        <w:rPr>
          <w:rFonts w:ascii="Times New Roman"/>
          <w:b w:val="false"/>
          <w:i w:val="false"/>
          <w:color w:val="000000"/>
          <w:sz w:val="28"/>
        </w:rPr>
        <w:t>
      1) persons convicted of grave or particularly grave crimes, as well as crimes provided for in articles 120, 121, 122, 123 and 124 of the Criminal Code of the Republic of Kazakhstan;</w:t>
      </w:r>
    </w:p>
    <w:bookmarkEnd w:id="65"/>
    <w:bookmarkStart w:name="z143" w:id="66"/>
    <w:p>
      <w:pPr>
        <w:spacing w:after="0"/>
        <w:ind w:left="0"/>
        <w:jc w:val="both"/>
      </w:pPr>
      <w:r>
        <w:rPr>
          <w:rFonts w:ascii="Times New Roman"/>
          <w:b w:val="false"/>
          <w:i w:val="false"/>
          <w:color w:val="000000"/>
          <w:sz w:val="28"/>
        </w:rPr>
        <w:t>
      2) unidentified persons whose biological material was seized during the pre-trial investigation in accordance with the procedure established by the criminal procedural law of the Republic of Kazakhstan for unsolved grave or particularly grave crimes, as well as crimes provided for in articles 120, 121, 122, 123 and 124 of the Criminal Code Republic of Kazakhstan;</w:t>
      </w:r>
    </w:p>
    <w:bookmarkEnd w:id="66"/>
    <w:bookmarkStart w:name="z144" w:id="67"/>
    <w:p>
      <w:pPr>
        <w:spacing w:after="0"/>
        <w:ind w:left="0"/>
        <w:jc w:val="both"/>
      </w:pPr>
      <w:r>
        <w:rPr>
          <w:rFonts w:ascii="Times New Roman"/>
          <w:b w:val="false"/>
          <w:i w:val="false"/>
          <w:color w:val="000000"/>
          <w:sz w:val="28"/>
        </w:rPr>
        <w:t>
      3) unidentified corpses.</w:t>
      </w:r>
    </w:p>
    <w:bookmarkEnd w:id="67"/>
    <w:bookmarkStart w:name="z145" w:id="68"/>
    <w:p>
      <w:pPr>
        <w:spacing w:after="0"/>
        <w:ind w:left="0"/>
        <w:jc w:val="both"/>
      </w:pPr>
      <w:r>
        <w:rPr>
          <w:rFonts w:ascii="Times New Roman"/>
          <w:b w:val="false"/>
          <w:i w:val="false"/>
          <w:color w:val="000000"/>
          <w:sz w:val="28"/>
        </w:rPr>
        <w:t xml:space="preserve">
      2. Biological relatives of missing citizens, first of all, parents (parent) and (or) children (child), and in their absence, other biological relatives, depending on the degree of kinship, are subject to genomic registration with their consent in the manner established by this Law. </w:t>
      </w:r>
    </w:p>
    <w:bookmarkEnd w:id="68"/>
    <w:p>
      <w:pPr>
        <w:spacing w:after="0"/>
        <w:ind w:left="0"/>
        <w:jc w:val="both"/>
      </w:pPr>
      <w:r>
        <w:rPr>
          <w:rFonts w:ascii="Times New Roman"/>
          <w:b/>
          <w:i w:val="false"/>
          <w:color w:val="000000"/>
          <w:sz w:val="28"/>
        </w:rPr>
        <w:t>Article 19. Procedure for genomic registration</w:t>
      </w:r>
    </w:p>
    <w:bookmarkStart w:name="z147" w:id="69"/>
    <w:p>
      <w:pPr>
        <w:spacing w:after="0"/>
        <w:ind w:left="0"/>
        <w:jc w:val="both"/>
      </w:pPr>
      <w:r>
        <w:rPr>
          <w:rFonts w:ascii="Times New Roman"/>
          <w:b w:val="false"/>
          <w:i w:val="false"/>
          <w:color w:val="000000"/>
          <w:sz w:val="28"/>
        </w:rPr>
        <w:t>
      Genomic registration is carried out in the following order:</w:t>
      </w:r>
    </w:p>
    <w:bookmarkEnd w:id="69"/>
    <w:bookmarkStart w:name="z148" w:id="70"/>
    <w:p>
      <w:pPr>
        <w:spacing w:after="0"/>
        <w:ind w:left="0"/>
        <w:jc w:val="both"/>
      </w:pPr>
      <w:r>
        <w:rPr>
          <w:rFonts w:ascii="Times New Roman"/>
          <w:b w:val="false"/>
          <w:i w:val="false"/>
          <w:color w:val="000000"/>
          <w:sz w:val="28"/>
        </w:rPr>
        <w:t>
      1) selection of biological material from persons subject to genomic registration, unidentified corpses, as well as the seizure of biological material of unidentified persons during the pre-trial investigation from the places of unsolved grave or particularly grave crimes in accordance with the legislation of the Republic of Kazakhstan;</w:t>
      </w:r>
    </w:p>
    <w:bookmarkEnd w:id="70"/>
    <w:bookmarkStart w:name="z149" w:id="71"/>
    <w:p>
      <w:pPr>
        <w:spacing w:after="0"/>
        <w:ind w:left="0"/>
        <w:jc w:val="both"/>
      </w:pPr>
      <w:r>
        <w:rPr>
          <w:rFonts w:ascii="Times New Roman"/>
          <w:b w:val="false"/>
          <w:i w:val="false"/>
          <w:color w:val="000000"/>
          <w:sz w:val="28"/>
        </w:rPr>
        <w:t>
      2) biological material of persons specified in subparagraph 1) of paragraph 1 of Article 18 of this Law shall be forwarded to an authorized division of the bodies of internal affairs for obtaining genomic information and performing genomic registration;</w:t>
      </w:r>
    </w:p>
    <w:bookmarkEnd w:id="71"/>
    <w:bookmarkStart w:name="z150" w:id="72"/>
    <w:p>
      <w:pPr>
        <w:spacing w:after="0"/>
        <w:ind w:left="0"/>
        <w:jc w:val="both"/>
      </w:pPr>
      <w:r>
        <w:rPr>
          <w:rFonts w:ascii="Times New Roman"/>
          <w:b w:val="false"/>
          <w:i w:val="false"/>
          <w:color w:val="000000"/>
          <w:sz w:val="28"/>
        </w:rPr>
        <w:t>
      3) biological material of persons specified in subparagraph 2) of paragraph 1, paragraph 2 of Article 18 of this Law and unidentified corpses shall be forwarded to an authorized division of the bodies of internal affairs for carrying out research and conduct of genomic registration or forensic authorities of the Ministry of Justice of the Republic of Kazakhstan (hereinafter - forensic examination bodies), or to an individual performing forensic expert activity on the basis of a license, to conduct a forensic examination.</w:t>
      </w:r>
    </w:p>
    <w:bookmarkEnd w:id="72"/>
    <w:bookmarkStart w:name="z151" w:id="73"/>
    <w:p>
      <w:pPr>
        <w:spacing w:after="0"/>
        <w:ind w:left="0"/>
        <w:jc w:val="both"/>
      </w:pPr>
      <w:r>
        <w:rPr>
          <w:rFonts w:ascii="Times New Roman"/>
          <w:b w:val="false"/>
          <w:i w:val="false"/>
          <w:color w:val="000000"/>
          <w:sz w:val="28"/>
        </w:rPr>
        <w:t>
      Forensic examination bodies or an individual performing forensic expert activity on the basis of a license send a copy of the genomic information obtained during the forensic molecular genetic examinations to the authorized division of the bodies of internal affairs for genomic registration.</w:t>
      </w:r>
    </w:p>
    <w:bookmarkEnd w:id="73"/>
    <w:p>
      <w:pPr>
        <w:spacing w:after="0"/>
        <w:ind w:left="0"/>
        <w:jc w:val="both"/>
      </w:pPr>
      <w:r>
        <w:rPr>
          <w:rFonts w:ascii="Times New Roman"/>
          <w:b/>
          <w:i w:val="false"/>
          <w:color w:val="000000"/>
          <w:sz w:val="28"/>
        </w:rPr>
        <w:t>Article 20. Information obtained in selection of biological material</w:t>
      </w:r>
    </w:p>
    <w:bookmarkStart w:name="z310" w:id="74"/>
    <w:p>
      <w:pPr>
        <w:spacing w:after="0"/>
        <w:ind w:left="0"/>
        <w:jc w:val="both"/>
      </w:pPr>
      <w:r>
        <w:rPr>
          <w:rFonts w:ascii="Times New Roman"/>
          <w:b w:val="false"/>
          <w:i w:val="false"/>
          <w:color w:val="000000"/>
          <w:sz w:val="28"/>
        </w:rPr>
        <w:t>
      1. When selecting biological material for genomic registration for each convicted person, an information card shall be made by the employee of the institution or the body executing the punishment, where the following information is entered:</w:t>
      </w:r>
    </w:p>
    <w:bookmarkEnd w:id="74"/>
    <w:p>
      <w:pPr>
        <w:spacing w:after="0"/>
        <w:ind w:left="0"/>
        <w:jc w:val="both"/>
      </w:pPr>
      <w:r>
        <w:rPr>
          <w:rFonts w:ascii="Times New Roman"/>
          <w:b w:val="false"/>
          <w:i w:val="false"/>
          <w:color w:val="000000"/>
          <w:sz w:val="28"/>
        </w:rPr>
        <w:t>
      1) surname, name, patronymic (if any), citizenship, sex, date and place of birth, information on registration at the place of residence or place of stay, individual identification number (if available) or name and number of the identity document from which the data were taken on the person being registered;</w:t>
      </w:r>
    </w:p>
    <w:p>
      <w:pPr>
        <w:spacing w:after="0"/>
        <w:ind w:left="0"/>
        <w:jc w:val="both"/>
      </w:pPr>
      <w:r>
        <w:rPr>
          <w:rFonts w:ascii="Times New Roman"/>
          <w:b w:val="false"/>
          <w:i w:val="false"/>
          <w:color w:val="000000"/>
          <w:sz w:val="28"/>
        </w:rPr>
        <w:t>
      2) the name of the division of the state body that carries out the selection of biological material for genomic registration;</w:t>
      </w:r>
    </w:p>
    <w:p>
      <w:pPr>
        <w:spacing w:after="0"/>
        <w:ind w:left="0"/>
        <w:jc w:val="both"/>
      </w:pPr>
      <w:r>
        <w:rPr>
          <w:rFonts w:ascii="Times New Roman"/>
          <w:b w:val="false"/>
          <w:i w:val="false"/>
          <w:color w:val="000000"/>
          <w:sz w:val="28"/>
        </w:rPr>
        <w:t>
      3) the date and the basis for selection of biological material for genomic registration;</w:t>
      </w:r>
    </w:p>
    <w:p>
      <w:pPr>
        <w:spacing w:after="0"/>
        <w:ind w:left="0"/>
        <w:jc w:val="both"/>
      </w:pPr>
      <w:r>
        <w:rPr>
          <w:rFonts w:ascii="Times New Roman"/>
          <w:b w:val="false"/>
          <w:i w:val="false"/>
          <w:color w:val="000000"/>
          <w:sz w:val="28"/>
        </w:rPr>
        <w:t>
      4) article of the Criminal Code of the Republic of Kazakhstan, on which the person was convicted;</w:t>
      </w:r>
    </w:p>
    <w:p>
      <w:pPr>
        <w:spacing w:after="0"/>
        <w:ind w:left="0"/>
        <w:jc w:val="both"/>
      </w:pPr>
      <w:r>
        <w:rPr>
          <w:rFonts w:ascii="Times New Roman"/>
          <w:b w:val="false"/>
          <w:i w:val="false"/>
          <w:color w:val="000000"/>
          <w:sz w:val="28"/>
        </w:rPr>
        <w:t>
      5) surname, name, patronymic (if available), post and signature of the official who selected the biological material;</w:t>
      </w:r>
    </w:p>
    <w:p>
      <w:pPr>
        <w:spacing w:after="0"/>
        <w:ind w:left="0"/>
        <w:jc w:val="both"/>
      </w:pPr>
      <w:r>
        <w:rPr>
          <w:rFonts w:ascii="Times New Roman"/>
          <w:b w:val="false"/>
          <w:i w:val="false"/>
          <w:color w:val="000000"/>
          <w:sz w:val="28"/>
        </w:rPr>
        <w:t>
      6) the signature of the person from whom the biological material was taken for genomic registration, with the exception of a minor. If a registered person refuses to sign the information card, a record is made in it about this;</w:t>
      </w:r>
    </w:p>
    <w:p>
      <w:pPr>
        <w:spacing w:after="0"/>
        <w:ind w:left="0"/>
        <w:jc w:val="both"/>
      </w:pPr>
      <w:r>
        <w:rPr>
          <w:rFonts w:ascii="Times New Roman"/>
          <w:b w:val="false"/>
          <w:i w:val="false"/>
          <w:color w:val="000000"/>
          <w:sz w:val="28"/>
        </w:rPr>
        <w:t>
      7) signatures of legal representatives of minors.</w:t>
      </w:r>
    </w:p>
    <w:bookmarkStart w:name="z311" w:id="75"/>
    <w:p>
      <w:pPr>
        <w:spacing w:after="0"/>
        <w:ind w:left="0"/>
        <w:jc w:val="both"/>
      </w:pPr>
      <w:r>
        <w:rPr>
          <w:rFonts w:ascii="Times New Roman"/>
          <w:b w:val="false"/>
          <w:i w:val="false"/>
          <w:color w:val="000000"/>
          <w:sz w:val="28"/>
        </w:rPr>
        <w:t>
      2. When selecting biological material for genomic registration from biological relatives of the missing citizens in the procedure established by the criminal procedure law of the Republic of Kazakhstan, the inquiry, investigation bodies shall enter information into the information card specified in subparagraphs 1) - 3), 5) - 7) of paragraph 1 of this article, as well as the signature of the guardian of a person recognized incapable by a court decision. A copy of the procedural protocol is attached to the information card.</w:t>
      </w:r>
    </w:p>
    <w:bookmarkEnd w:id="75"/>
    <w:bookmarkStart w:name="z312" w:id="76"/>
    <w:p>
      <w:pPr>
        <w:spacing w:after="0"/>
        <w:ind w:left="0"/>
        <w:jc w:val="both"/>
      </w:pPr>
      <w:r>
        <w:rPr>
          <w:rFonts w:ascii="Times New Roman"/>
          <w:b w:val="false"/>
          <w:i w:val="false"/>
          <w:color w:val="000000"/>
          <w:sz w:val="28"/>
        </w:rPr>
        <w:t>
      3. When selecting biological material for genomic registration of unidentified individuals whose biological material is seized during the pre-trial investigation in the manner established by the criminal procedure law of the Republic of Kazakhstan, the inquiry and investigation bodies shall enter the following information into the information card:</w:t>
      </w:r>
    </w:p>
    <w:bookmarkEnd w:id="76"/>
    <w:p>
      <w:pPr>
        <w:spacing w:after="0"/>
        <w:ind w:left="0"/>
        <w:jc w:val="both"/>
      </w:pPr>
      <w:r>
        <w:rPr>
          <w:rFonts w:ascii="Times New Roman"/>
          <w:b w:val="false"/>
          <w:i w:val="false"/>
          <w:color w:val="000000"/>
          <w:sz w:val="28"/>
        </w:rPr>
        <w:t>
      1) the name of the division of the state body that carries out the selection of biological material for genomic registration;</w:t>
      </w:r>
    </w:p>
    <w:p>
      <w:pPr>
        <w:spacing w:after="0"/>
        <w:ind w:left="0"/>
        <w:jc w:val="both"/>
      </w:pPr>
      <w:r>
        <w:rPr>
          <w:rFonts w:ascii="Times New Roman"/>
          <w:b w:val="false"/>
          <w:i w:val="false"/>
          <w:color w:val="000000"/>
          <w:sz w:val="28"/>
        </w:rPr>
        <w:t>
      2) the date and basis for the seizure of biological materials, the number of the criminal case or the registration number in the information registration book;</w:t>
      </w:r>
    </w:p>
    <w:p>
      <w:pPr>
        <w:spacing w:after="0"/>
        <w:ind w:left="0"/>
        <w:jc w:val="both"/>
      </w:pPr>
      <w:r>
        <w:rPr>
          <w:rFonts w:ascii="Times New Roman"/>
          <w:b w:val="false"/>
          <w:i w:val="false"/>
          <w:color w:val="000000"/>
          <w:sz w:val="28"/>
        </w:rPr>
        <w:t>
      3) qualification of the act, date and place of committing the crime;</w:t>
      </w:r>
    </w:p>
    <w:p>
      <w:pPr>
        <w:spacing w:after="0"/>
        <w:ind w:left="0"/>
        <w:jc w:val="both"/>
      </w:pPr>
      <w:r>
        <w:rPr>
          <w:rFonts w:ascii="Times New Roman"/>
          <w:b w:val="false"/>
          <w:i w:val="false"/>
          <w:color w:val="000000"/>
          <w:sz w:val="28"/>
        </w:rPr>
        <w:t>
      4) surname, first name, patronymic (if it is indicated in the identity document), position and signature of the official.</w:t>
      </w:r>
    </w:p>
    <w:p>
      <w:pPr>
        <w:spacing w:after="0"/>
        <w:ind w:left="0"/>
        <w:jc w:val="both"/>
      </w:pPr>
      <w:r>
        <w:rPr>
          <w:rFonts w:ascii="Times New Roman"/>
          <w:b w:val="false"/>
          <w:i w:val="false"/>
          <w:color w:val="000000"/>
          <w:sz w:val="28"/>
        </w:rPr>
        <w:t>
      A copy of the procedural protocol is attached to the information card.</w:t>
      </w:r>
    </w:p>
    <w:bookmarkStart w:name="z313" w:id="77"/>
    <w:p>
      <w:pPr>
        <w:spacing w:after="0"/>
        <w:ind w:left="0"/>
        <w:jc w:val="both"/>
      </w:pPr>
      <w:r>
        <w:rPr>
          <w:rFonts w:ascii="Times New Roman"/>
          <w:b w:val="false"/>
          <w:i w:val="false"/>
          <w:color w:val="000000"/>
          <w:sz w:val="28"/>
        </w:rPr>
        <w:t>
      4. When selecting biological material for genomic registration of unidentified corpses, the information specified in paragraph 3 of this article, as well as the date and place of detection of an unidentified corpse, sex, special signs and the cause of death (if any) are recorded in the information cards. A copy of the procedural protocol is attached to the information card.</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Selection and use of biological material </w:t>
      </w:r>
    </w:p>
    <w:bookmarkStart w:name="z315" w:id="78"/>
    <w:p>
      <w:pPr>
        <w:spacing w:after="0"/>
        <w:ind w:left="0"/>
        <w:jc w:val="both"/>
      </w:pPr>
      <w:r>
        <w:rPr>
          <w:rFonts w:ascii="Times New Roman"/>
          <w:b w:val="false"/>
          <w:i w:val="false"/>
          <w:color w:val="000000"/>
          <w:sz w:val="28"/>
        </w:rPr>
        <w:t>
      1. Selection of biological material for genomic registration is carried out:</w:t>
      </w:r>
    </w:p>
    <w:bookmarkEnd w:id="78"/>
    <w:p>
      <w:pPr>
        <w:spacing w:after="0"/>
        <w:ind w:left="0"/>
        <w:jc w:val="both"/>
      </w:pPr>
      <w:r>
        <w:rPr>
          <w:rFonts w:ascii="Times New Roman"/>
          <w:b w:val="false"/>
          <w:i w:val="false"/>
          <w:color w:val="000000"/>
          <w:sz w:val="28"/>
        </w:rPr>
        <w:t>
      1) from the convicted persons subject to genomic registration - by the bodies of internal affairs;</w:t>
      </w:r>
    </w:p>
    <w:p>
      <w:pPr>
        <w:spacing w:after="0"/>
        <w:ind w:left="0"/>
        <w:jc w:val="both"/>
      </w:pPr>
      <w:r>
        <w:rPr>
          <w:rFonts w:ascii="Times New Roman"/>
          <w:b w:val="false"/>
          <w:i w:val="false"/>
          <w:color w:val="000000"/>
          <w:sz w:val="28"/>
        </w:rPr>
        <w:t>
      2) from unidentified persons whose biological material was seized during the pre-trial investigation in accordance with the procedure established by the criminal procedure law of the Republic of Kazakhstan, - by inquiry and investigation bodies conducting criminal proceedings, with the involvement of specialists from the authorized division of the bodies of internal affairs and (or) forensic medicine and compliance with the requirements of the Criminal Procedure Code of the Republic of Kazakhstan;</w:t>
      </w:r>
    </w:p>
    <w:p>
      <w:pPr>
        <w:spacing w:after="0"/>
        <w:ind w:left="0"/>
        <w:jc w:val="both"/>
      </w:pPr>
      <w:r>
        <w:rPr>
          <w:rFonts w:ascii="Times New Roman"/>
          <w:b w:val="false"/>
          <w:i w:val="false"/>
          <w:color w:val="000000"/>
          <w:sz w:val="28"/>
        </w:rPr>
        <w:t>
      3) from biological relatives of the missing citizens – by the bodies of internal affairs;</w:t>
      </w:r>
    </w:p>
    <w:p>
      <w:pPr>
        <w:spacing w:after="0"/>
        <w:ind w:left="0"/>
        <w:jc w:val="both"/>
      </w:pPr>
      <w:r>
        <w:rPr>
          <w:rFonts w:ascii="Times New Roman"/>
          <w:b w:val="false"/>
          <w:i w:val="false"/>
          <w:color w:val="000000"/>
          <w:sz w:val="28"/>
        </w:rPr>
        <w:t>
      4) from unidentified corpses – by the bodies of internal affairs with the involvement of a specialist in forensic medicine.</w:t>
      </w:r>
    </w:p>
    <w:bookmarkStart w:name="z316" w:id="79"/>
    <w:p>
      <w:pPr>
        <w:spacing w:after="0"/>
        <w:ind w:left="0"/>
        <w:jc w:val="both"/>
      </w:pPr>
      <w:r>
        <w:rPr>
          <w:rFonts w:ascii="Times New Roman"/>
          <w:b w:val="false"/>
          <w:i w:val="false"/>
          <w:color w:val="000000"/>
          <w:sz w:val="28"/>
        </w:rPr>
        <w:t xml:space="preserve">
      2. Selection of biological material from biological relatives of missing citizens for genomic registration is carried out on the basis of their written application. </w:t>
      </w:r>
    </w:p>
    <w:bookmarkEnd w:id="79"/>
    <w:p>
      <w:pPr>
        <w:spacing w:after="0"/>
        <w:ind w:left="0"/>
        <w:jc w:val="both"/>
      </w:pPr>
      <w:r>
        <w:rPr>
          <w:rFonts w:ascii="Times New Roman"/>
          <w:b w:val="false"/>
          <w:i w:val="false"/>
          <w:color w:val="000000"/>
          <w:sz w:val="28"/>
        </w:rPr>
        <w:t>
      Selection of biological material from a minor who is a biological relative of a missing person is carried out with his consent in the presence and on the basis of a written application of his legal representative.</w:t>
      </w:r>
    </w:p>
    <w:p>
      <w:pPr>
        <w:spacing w:after="0"/>
        <w:ind w:left="0"/>
        <w:jc w:val="both"/>
      </w:pPr>
      <w:r>
        <w:rPr>
          <w:rFonts w:ascii="Times New Roman"/>
          <w:b w:val="false"/>
          <w:i w:val="false"/>
          <w:color w:val="000000"/>
          <w:sz w:val="28"/>
        </w:rPr>
        <w:t>
      Selection of biological material from a person found incapable by a court decision and being a biological relative of a missing person is conducted in the presence and on the basis of a written application of his guardian.</w:t>
      </w:r>
    </w:p>
    <w:bookmarkStart w:name="z317" w:id="80"/>
    <w:p>
      <w:pPr>
        <w:spacing w:after="0"/>
        <w:ind w:left="0"/>
        <w:jc w:val="both"/>
      </w:pPr>
      <w:r>
        <w:rPr>
          <w:rFonts w:ascii="Times New Roman"/>
          <w:b w:val="false"/>
          <w:i w:val="false"/>
          <w:color w:val="000000"/>
          <w:sz w:val="28"/>
        </w:rPr>
        <w:t>
      3. In case of poor initial selection of biological material that excludes obtaining genomic information, the biological material of convicts subject to genomic registration, biological relatives of the missing citizens is repeatedly selected at the request of the authorized division of the bodies of internal affairs that perform genomic registration.</w:t>
      </w:r>
    </w:p>
    <w:bookmarkEnd w:id="80"/>
    <w:bookmarkStart w:name="z318" w:id="81"/>
    <w:p>
      <w:pPr>
        <w:spacing w:after="0"/>
        <w:ind w:left="0"/>
        <w:jc w:val="both"/>
      </w:pPr>
      <w:r>
        <w:rPr>
          <w:rFonts w:ascii="Times New Roman"/>
          <w:b w:val="false"/>
          <w:i w:val="false"/>
          <w:color w:val="000000"/>
          <w:sz w:val="28"/>
        </w:rPr>
        <w:t xml:space="preserve">
      4. Biological material selected for genomic registration is used to obtain genomic information. </w:t>
      </w:r>
    </w:p>
    <w:bookmarkEnd w:id="81"/>
    <w:bookmarkStart w:name="z319" w:id="82"/>
    <w:p>
      <w:pPr>
        <w:spacing w:after="0"/>
        <w:ind w:left="0"/>
        <w:jc w:val="both"/>
      </w:pPr>
      <w:r>
        <w:rPr>
          <w:rFonts w:ascii="Times New Roman"/>
          <w:b w:val="false"/>
          <w:i w:val="false"/>
          <w:color w:val="000000"/>
          <w:sz w:val="28"/>
        </w:rPr>
        <w:t>
      5. Biological material for genomic registration shall not be selected when condemning a person who passed it earlier.</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Terms of storage of biological material </w:t>
      </w:r>
    </w:p>
    <w:bookmarkStart w:name="z321" w:id="83"/>
    <w:p>
      <w:pPr>
        <w:spacing w:after="0"/>
        <w:ind w:left="0"/>
        <w:jc w:val="both"/>
      </w:pPr>
      <w:r>
        <w:rPr>
          <w:rFonts w:ascii="Times New Roman"/>
          <w:b w:val="false"/>
          <w:i w:val="false"/>
          <w:color w:val="000000"/>
          <w:sz w:val="28"/>
        </w:rPr>
        <w:t>
      1. Terms of storage of biological material of biological relatives of missing citizens, unidentified persons, as well as unidentified corpses seized during pre-trial investigation and recognized as material evidence in a criminal case shall be determined in accordance with the requirements of article 118 of the Criminal Procedure Code of the Republic of Kazakhstan.</w:t>
      </w:r>
    </w:p>
    <w:bookmarkEnd w:id="83"/>
    <w:bookmarkStart w:name="z322" w:id="84"/>
    <w:p>
      <w:pPr>
        <w:spacing w:after="0"/>
        <w:ind w:left="0"/>
        <w:jc w:val="both"/>
      </w:pPr>
      <w:r>
        <w:rPr>
          <w:rFonts w:ascii="Times New Roman"/>
          <w:b w:val="false"/>
          <w:i w:val="false"/>
          <w:color w:val="000000"/>
          <w:sz w:val="28"/>
        </w:rPr>
        <w:t xml:space="preserve">
      2. Biological material selected for genomic registration of convicted persons shall be stored from the day of its selection until obtaining genomic information from it. </w:t>
      </w:r>
    </w:p>
    <w:bookmarkEnd w:id="84"/>
    <w:p>
      <w:pPr>
        <w:spacing w:after="0"/>
        <w:ind w:left="0"/>
        <w:jc w:val="both"/>
      </w:pPr>
      <w:r>
        <w:rPr>
          <w:rFonts w:ascii="Times New Roman"/>
          <w:b/>
          <w:i w:val="false"/>
          <w:color w:val="000000"/>
          <w:sz w:val="28"/>
        </w:rPr>
        <w:t>Article 23. Destruction of biological material</w:t>
      </w:r>
    </w:p>
    <w:bookmarkStart w:name="z185" w:id="85"/>
    <w:p>
      <w:pPr>
        <w:spacing w:after="0"/>
        <w:ind w:left="0"/>
        <w:jc w:val="both"/>
      </w:pPr>
      <w:r>
        <w:rPr>
          <w:rFonts w:ascii="Times New Roman"/>
          <w:b w:val="false"/>
          <w:i w:val="false"/>
          <w:color w:val="000000"/>
          <w:sz w:val="28"/>
        </w:rPr>
        <w:t>
      1. Biological material of biological relatives of missing citizens, unidentified persons, unidentified corpses, seized during pre-trial investigation and recognized as material evidence in a criminal case, after receiving genomic information is returned to the inquiry, investigation bodies.</w:t>
      </w:r>
    </w:p>
    <w:bookmarkEnd w:id="85"/>
    <w:bookmarkStart w:name="z186" w:id="86"/>
    <w:p>
      <w:pPr>
        <w:spacing w:after="0"/>
        <w:ind w:left="0"/>
        <w:jc w:val="both"/>
      </w:pPr>
      <w:r>
        <w:rPr>
          <w:rFonts w:ascii="Times New Roman"/>
          <w:b w:val="false"/>
          <w:i w:val="false"/>
          <w:color w:val="000000"/>
          <w:sz w:val="28"/>
        </w:rPr>
        <w:t>
      2. Biological material obtained during genomic registration of convicted persons shall be destroyed after the expiration of its term of storage established by paragraph 2 of Article 22 of this Law by the authorized division of the bodies of internal affairs after receiving genomic information on the acts approved by its head, indicating:</w:t>
      </w:r>
    </w:p>
    <w:bookmarkEnd w:id="86"/>
    <w:bookmarkStart w:name="z187" w:id="87"/>
    <w:p>
      <w:pPr>
        <w:spacing w:after="0"/>
        <w:ind w:left="0"/>
        <w:jc w:val="both"/>
      </w:pPr>
      <w:r>
        <w:rPr>
          <w:rFonts w:ascii="Times New Roman"/>
          <w:b w:val="false"/>
          <w:i w:val="false"/>
          <w:color w:val="000000"/>
          <w:sz w:val="28"/>
        </w:rPr>
        <w:t>
      1) the date, grounds for destruction of biological material;</w:t>
      </w:r>
    </w:p>
    <w:bookmarkEnd w:id="87"/>
    <w:bookmarkStart w:name="z188" w:id="88"/>
    <w:p>
      <w:pPr>
        <w:spacing w:after="0"/>
        <w:ind w:left="0"/>
        <w:jc w:val="both"/>
      </w:pPr>
      <w:r>
        <w:rPr>
          <w:rFonts w:ascii="Times New Roman"/>
          <w:b w:val="false"/>
          <w:i w:val="false"/>
          <w:color w:val="000000"/>
          <w:sz w:val="28"/>
        </w:rPr>
        <w:t>
      2) surname, name, patronymic (if any), sex, date and place of birth, individual identification number (if any), number of the identity document of the registered person;</w:t>
      </w:r>
    </w:p>
    <w:bookmarkEnd w:id="88"/>
    <w:bookmarkStart w:name="z189" w:id="89"/>
    <w:p>
      <w:pPr>
        <w:spacing w:after="0"/>
        <w:ind w:left="0"/>
        <w:jc w:val="both"/>
      </w:pPr>
      <w:r>
        <w:rPr>
          <w:rFonts w:ascii="Times New Roman"/>
          <w:b w:val="false"/>
          <w:i w:val="false"/>
          <w:color w:val="000000"/>
          <w:sz w:val="28"/>
        </w:rPr>
        <w:t>
      3) method of destruction;</w:t>
      </w:r>
    </w:p>
    <w:bookmarkEnd w:id="89"/>
    <w:bookmarkStart w:name="z190" w:id="90"/>
    <w:p>
      <w:pPr>
        <w:spacing w:after="0"/>
        <w:ind w:left="0"/>
        <w:jc w:val="both"/>
      </w:pPr>
      <w:r>
        <w:rPr>
          <w:rFonts w:ascii="Times New Roman"/>
          <w:b w:val="false"/>
          <w:i w:val="false"/>
          <w:color w:val="000000"/>
          <w:sz w:val="28"/>
        </w:rPr>
        <w:t xml:space="preserve">
      4) surnames, names, patronymics (if any), posts and signatures of officials who carried out destruction of biological material, the name of the authorized division. </w:t>
      </w:r>
    </w:p>
    <w:bookmarkEnd w:id="90"/>
    <w:p>
      <w:pPr>
        <w:spacing w:after="0"/>
        <w:ind w:left="0"/>
        <w:jc w:val="both"/>
      </w:pPr>
      <w:r>
        <w:rPr>
          <w:rFonts w:ascii="Times New Roman"/>
          <w:b/>
          <w:i w:val="false"/>
          <w:color w:val="000000"/>
          <w:sz w:val="28"/>
        </w:rPr>
        <w:t xml:space="preserve">Article 24. Information contained on material carriers with genomic information </w:t>
      </w:r>
    </w:p>
    <w:bookmarkStart w:name="z192" w:id="91"/>
    <w:p>
      <w:pPr>
        <w:spacing w:after="0"/>
        <w:ind w:left="0"/>
        <w:jc w:val="both"/>
      </w:pPr>
      <w:r>
        <w:rPr>
          <w:rFonts w:ascii="Times New Roman"/>
          <w:b w:val="false"/>
          <w:i w:val="false"/>
          <w:color w:val="000000"/>
          <w:sz w:val="28"/>
        </w:rPr>
        <w:t xml:space="preserve">
      A material carrier with genomic information shall contain information from the information card established by this Law, as well as: </w:t>
      </w:r>
    </w:p>
    <w:bookmarkEnd w:id="91"/>
    <w:bookmarkStart w:name="z193" w:id="92"/>
    <w:p>
      <w:pPr>
        <w:spacing w:after="0"/>
        <w:ind w:left="0"/>
        <w:jc w:val="both"/>
      </w:pPr>
      <w:r>
        <w:rPr>
          <w:rFonts w:ascii="Times New Roman"/>
          <w:b w:val="false"/>
          <w:i w:val="false"/>
          <w:color w:val="000000"/>
          <w:sz w:val="28"/>
        </w:rPr>
        <w:t xml:space="preserve">
      1) the name of a division of a state body that has obtained genomic information; </w:t>
      </w:r>
    </w:p>
    <w:bookmarkEnd w:id="92"/>
    <w:bookmarkStart w:name="z194" w:id="93"/>
    <w:p>
      <w:pPr>
        <w:spacing w:after="0"/>
        <w:ind w:left="0"/>
        <w:jc w:val="both"/>
      </w:pPr>
      <w:r>
        <w:rPr>
          <w:rFonts w:ascii="Times New Roman"/>
          <w:b w:val="false"/>
          <w:i w:val="false"/>
          <w:color w:val="000000"/>
          <w:sz w:val="28"/>
        </w:rPr>
        <w:t>
      2) number of the criminal case;</w:t>
      </w:r>
    </w:p>
    <w:bookmarkEnd w:id="93"/>
    <w:bookmarkStart w:name="z195" w:id="94"/>
    <w:p>
      <w:pPr>
        <w:spacing w:after="0"/>
        <w:ind w:left="0"/>
        <w:jc w:val="both"/>
      </w:pPr>
      <w:r>
        <w:rPr>
          <w:rFonts w:ascii="Times New Roman"/>
          <w:b w:val="false"/>
          <w:i w:val="false"/>
          <w:color w:val="000000"/>
          <w:sz w:val="28"/>
        </w:rPr>
        <w:t>
      3) number and date of the forensic expert or expert opinions;</w:t>
      </w:r>
    </w:p>
    <w:bookmarkEnd w:id="94"/>
    <w:bookmarkStart w:name="z196" w:id="95"/>
    <w:p>
      <w:pPr>
        <w:spacing w:after="0"/>
        <w:ind w:left="0"/>
        <w:jc w:val="both"/>
      </w:pPr>
      <w:r>
        <w:rPr>
          <w:rFonts w:ascii="Times New Roman"/>
          <w:b w:val="false"/>
          <w:i w:val="false"/>
          <w:color w:val="000000"/>
          <w:sz w:val="28"/>
        </w:rPr>
        <w:t>
      4) genomic information;</w:t>
      </w:r>
    </w:p>
    <w:bookmarkEnd w:id="95"/>
    <w:bookmarkStart w:name="z197" w:id="96"/>
    <w:p>
      <w:pPr>
        <w:spacing w:after="0"/>
        <w:ind w:left="0"/>
        <w:jc w:val="both"/>
      </w:pPr>
      <w:r>
        <w:rPr>
          <w:rFonts w:ascii="Times New Roman"/>
          <w:b w:val="false"/>
          <w:i w:val="false"/>
          <w:color w:val="000000"/>
          <w:sz w:val="28"/>
        </w:rPr>
        <w:t>
      5) the name of the biological object and the procedural status of the person whose genomic information was obtained as a result of forensic examination or research.</w:t>
      </w:r>
    </w:p>
    <w:bookmarkEnd w:id="96"/>
    <w:p>
      <w:pPr>
        <w:spacing w:after="0"/>
        <w:ind w:left="0"/>
        <w:jc w:val="both"/>
      </w:pPr>
      <w:r>
        <w:rPr>
          <w:rFonts w:ascii="Times New Roman"/>
          <w:b/>
          <w:i w:val="false"/>
          <w:color w:val="000000"/>
          <w:sz w:val="28"/>
        </w:rPr>
        <w:t xml:space="preserve">Article 25. Obtaining genomic information </w:t>
      </w:r>
    </w:p>
    <w:bookmarkStart w:name="z199" w:id="97"/>
    <w:p>
      <w:pPr>
        <w:spacing w:after="0"/>
        <w:ind w:left="0"/>
        <w:jc w:val="both"/>
      </w:pPr>
      <w:r>
        <w:rPr>
          <w:rFonts w:ascii="Times New Roman"/>
          <w:b w:val="false"/>
          <w:i w:val="false"/>
          <w:color w:val="000000"/>
          <w:sz w:val="28"/>
        </w:rPr>
        <w:t xml:space="preserve">
      Obtaining of genomic information on persons subject to genomic registration is carried out using: </w:t>
      </w:r>
    </w:p>
    <w:bookmarkEnd w:id="97"/>
    <w:bookmarkStart w:name="z200" w:id="98"/>
    <w:p>
      <w:pPr>
        <w:spacing w:after="0"/>
        <w:ind w:left="0"/>
        <w:jc w:val="both"/>
      </w:pPr>
      <w:r>
        <w:rPr>
          <w:rFonts w:ascii="Times New Roman"/>
          <w:b w:val="false"/>
          <w:i w:val="false"/>
          <w:color w:val="000000"/>
          <w:sz w:val="28"/>
        </w:rPr>
        <w:t xml:space="preserve">
      1) the biological material of convicts subject to genomic registration, - by the authorized division of the bodies of internal affairs; </w:t>
      </w:r>
    </w:p>
    <w:bookmarkEnd w:id="98"/>
    <w:bookmarkStart w:name="z201" w:id="99"/>
    <w:p>
      <w:pPr>
        <w:spacing w:after="0"/>
        <w:ind w:left="0"/>
        <w:jc w:val="both"/>
      </w:pPr>
      <w:r>
        <w:rPr>
          <w:rFonts w:ascii="Times New Roman"/>
          <w:b w:val="false"/>
          <w:i w:val="false"/>
          <w:color w:val="000000"/>
          <w:sz w:val="28"/>
        </w:rPr>
        <w:t xml:space="preserve">
      2) the biological material of unidentified persons seized during the pre-trial investigation, the biological relatives of the missing citizens, from unidentified corpses - by the authorized division of the bodies of internal affairs or by the forensic examination body, by an individual, performing forensic expert activity on the basis of a license, in case of appointment of forensic examination by inquiry, investigation bodies. </w:t>
      </w:r>
    </w:p>
    <w:bookmarkEnd w:id="99"/>
    <w:p>
      <w:pPr>
        <w:spacing w:after="0"/>
        <w:ind w:left="0"/>
        <w:jc w:val="both"/>
      </w:pPr>
      <w:r>
        <w:rPr>
          <w:rFonts w:ascii="Times New Roman"/>
          <w:b/>
          <w:i w:val="false"/>
          <w:color w:val="000000"/>
          <w:sz w:val="28"/>
        </w:rPr>
        <w:t xml:space="preserve">Article 26. Modification and / or supplementation of genomic information </w:t>
      </w:r>
    </w:p>
    <w:bookmarkStart w:name="z203" w:id="100"/>
    <w:p>
      <w:pPr>
        <w:spacing w:after="0"/>
        <w:ind w:left="0"/>
        <w:jc w:val="both"/>
      </w:pPr>
      <w:r>
        <w:rPr>
          <w:rFonts w:ascii="Times New Roman"/>
          <w:b w:val="false"/>
          <w:i w:val="false"/>
          <w:color w:val="000000"/>
          <w:sz w:val="28"/>
        </w:rPr>
        <w:t>
      Modification and (or) supplementation of genomic information of persons who have undergone genomic registration are carried out in accordance with the rules for conduct of dactyloscopic and genomic registration.</w:t>
      </w:r>
    </w:p>
    <w:bookmarkEnd w:id="100"/>
    <w:p>
      <w:pPr>
        <w:spacing w:after="0"/>
        <w:ind w:left="0"/>
        <w:jc w:val="both"/>
      </w:pPr>
      <w:r>
        <w:rPr>
          <w:rFonts w:ascii="Times New Roman"/>
          <w:b/>
          <w:i w:val="false"/>
          <w:color w:val="000000"/>
          <w:sz w:val="28"/>
        </w:rPr>
        <w:t xml:space="preserve">Article 27. Accumulation and storage of genomic information </w:t>
      </w:r>
    </w:p>
    <w:bookmarkStart w:name="z205" w:id="101"/>
    <w:p>
      <w:pPr>
        <w:spacing w:after="0"/>
        <w:ind w:left="0"/>
        <w:jc w:val="both"/>
      </w:pPr>
      <w:r>
        <w:rPr>
          <w:rFonts w:ascii="Times New Roman"/>
          <w:b w:val="false"/>
          <w:i w:val="false"/>
          <w:color w:val="000000"/>
          <w:sz w:val="28"/>
        </w:rPr>
        <w:t>
      Accumulation and storage of genomic information obtained during genomic registration is carried out by the bodies of internal affairs in electronic information resources in accordance with the legislation of the Republic of Kazakhstan.</w:t>
      </w:r>
    </w:p>
    <w:bookmarkEnd w:id="101"/>
    <w:p>
      <w:pPr>
        <w:spacing w:after="0"/>
        <w:ind w:left="0"/>
        <w:jc w:val="both"/>
      </w:pPr>
      <w:r>
        <w:rPr>
          <w:rFonts w:ascii="Times New Roman"/>
          <w:b/>
          <w:i w:val="false"/>
          <w:color w:val="000000"/>
          <w:sz w:val="28"/>
        </w:rPr>
        <w:t>Article 28. Use of genomic information</w:t>
      </w:r>
    </w:p>
    <w:bookmarkStart w:name="z207" w:id="102"/>
    <w:p>
      <w:pPr>
        <w:spacing w:after="0"/>
        <w:ind w:left="0"/>
        <w:jc w:val="both"/>
      </w:pPr>
      <w:r>
        <w:rPr>
          <w:rFonts w:ascii="Times New Roman"/>
          <w:b w:val="false"/>
          <w:i w:val="false"/>
          <w:color w:val="000000"/>
          <w:sz w:val="28"/>
        </w:rPr>
        <w:t>
      1. Genomic information obtained as a result of genomic registration is used for the purposes of:</w:t>
      </w:r>
    </w:p>
    <w:bookmarkEnd w:id="102"/>
    <w:bookmarkStart w:name="z208" w:id="103"/>
    <w:p>
      <w:pPr>
        <w:spacing w:after="0"/>
        <w:ind w:left="0"/>
        <w:jc w:val="both"/>
      </w:pPr>
      <w:r>
        <w:rPr>
          <w:rFonts w:ascii="Times New Roman"/>
          <w:b w:val="false"/>
          <w:i w:val="false"/>
          <w:color w:val="000000"/>
          <w:sz w:val="28"/>
        </w:rPr>
        <w:t>
      1) prevention, disclosure and investigation of criminal offenses, as well as detection and identification of persons who committed them;</w:t>
      </w:r>
    </w:p>
    <w:bookmarkEnd w:id="103"/>
    <w:bookmarkStart w:name="z209" w:id="104"/>
    <w:p>
      <w:pPr>
        <w:spacing w:after="0"/>
        <w:ind w:left="0"/>
        <w:jc w:val="both"/>
      </w:pPr>
      <w:r>
        <w:rPr>
          <w:rFonts w:ascii="Times New Roman"/>
          <w:b w:val="false"/>
          <w:i w:val="false"/>
          <w:color w:val="000000"/>
          <w:sz w:val="28"/>
        </w:rPr>
        <w:t>
      2) search for missing persons of the Republic of Kazakhstan, foreigners and stateless persons permanently residing or temporarily staying in the Republic of Kazakhstan;</w:t>
      </w:r>
    </w:p>
    <w:bookmarkEnd w:id="104"/>
    <w:bookmarkStart w:name="z210" w:id="105"/>
    <w:p>
      <w:pPr>
        <w:spacing w:after="0"/>
        <w:ind w:left="0"/>
        <w:jc w:val="both"/>
      </w:pPr>
      <w:r>
        <w:rPr>
          <w:rFonts w:ascii="Times New Roman"/>
          <w:b w:val="false"/>
          <w:i w:val="false"/>
          <w:color w:val="000000"/>
          <w:sz w:val="28"/>
        </w:rPr>
        <w:t xml:space="preserve">
      3) establishment of citizens of the Republic of Kazakhstan, foreigners and stateless persons by unidentified corpses; </w:t>
      </w:r>
    </w:p>
    <w:bookmarkEnd w:id="105"/>
    <w:bookmarkStart w:name="z211" w:id="106"/>
    <w:p>
      <w:pPr>
        <w:spacing w:after="0"/>
        <w:ind w:left="0"/>
        <w:jc w:val="both"/>
      </w:pPr>
      <w:r>
        <w:rPr>
          <w:rFonts w:ascii="Times New Roman"/>
          <w:b w:val="false"/>
          <w:i w:val="false"/>
          <w:color w:val="000000"/>
          <w:sz w:val="28"/>
        </w:rPr>
        <w:t xml:space="preserve">
      4) establishment of family relations of wanted or established persons. </w:t>
      </w:r>
    </w:p>
    <w:bookmarkEnd w:id="106"/>
    <w:bookmarkStart w:name="z212" w:id="107"/>
    <w:p>
      <w:pPr>
        <w:spacing w:after="0"/>
        <w:ind w:left="0"/>
        <w:jc w:val="both"/>
      </w:pPr>
      <w:r>
        <w:rPr>
          <w:rFonts w:ascii="Times New Roman"/>
          <w:b w:val="false"/>
          <w:i w:val="false"/>
          <w:color w:val="000000"/>
          <w:sz w:val="28"/>
        </w:rPr>
        <w:t>
      2. Genomic information of biological relatives of missing citizens is used for the purposes provided for by subparagraph 3) of paragraph 1 of this article.</w:t>
      </w:r>
    </w:p>
    <w:bookmarkEnd w:id="107"/>
    <w:p>
      <w:pPr>
        <w:spacing w:after="0"/>
        <w:ind w:left="0"/>
        <w:jc w:val="both"/>
      </w:pPr>
      <w:r>
        <w:rPr>
          <w:rFonts w:ascii="Times New Roman"/>
          <w:b/>
          <w:i w:val="false"/>
          <w:color w:val="000000"/>
          <w:sz w:val="28"/>
        </w:rPr>
        <w:t>Article 29. Terms of storage of genomic information</w:t>
      </w:r>
    </w:p>
    <w:bookmarkStart w:name="z214" w:id="108"/>
    <w:p>
      <w:pPr>
        <w:spacing w:after="0"/>
        <w:ind w:left="0"/>
        <w:jc w:val="both"/>
      </w:pPr>
      <w:r>
        <w:rPr>
          <w:rFonts w:ascii="Times New Roman"/>
          <w:b w:val="false"/>
          <w:i w:val="false"/>
          <w:color w:val="000000"/>
          <w:sz w:val="28"/>
        </w:rPr>
        <w:t>
      1. Genomic information of the convicted person subject to genomic registration shall be stored from the day of genomic registration until the expiry of twenty-five years after the fact of his death established, and in the absence of information on death or declaring him dead by a court - until the date when he would turn one hundred years old.</w:t>
      </w:r>
    </w:p>
    <w:bookmarkEnd w:id="108"/>
    <w:bookmarkStart w:name="z215" w:id="109"/>
    <w:p>
      <w:pPr>
        <w:spacing w:after="0"/>
        <w:ind w:left="0"/>
        <w:jc w:val="both"/>
      </w:pPr>
      <w:r>
        <w:rPr>
          <w:rFonts w:ascii="Times New Roman"/>
          <w:b w:val="false"/>
          <w:i w:val="false"/>
          <w:color w:val="000000"/>
          <w:sz w:val="28"/>
        </w:rPr>
        <w:t xml:space="preserve">
      2. Genomic information obtained during genomic registration of unidentified persons, whose biological material was seized during the pre-trial investigation is stored twenty-five years from the date of genomic registration. </w:t>
      </w:r>
    </w:p>
    <w:bookmarkEnd w:id="109"/>
    <w:bookmarkStart w:name="z216" w:id="110"/>
    <w:p>
      <w:pPr>
        <w:spacing w:after="0"/>
        <w:ind w:left="0"/>
        <w:jc w:val="both"/>
      </w:pPr>
      <w:r>
        <w:rPr>
          <w:rFonts w:ascii="Times New Roman"/>
          <w:b w:val="false"/>
          <w:i w:val="false"/>
          <w:color w:val="000000"/>
          <w:sz w:val="28"/>
        </w:rPr>
        <w:t xml:space="preserve">
      3. Genomic information obtained during genomic registration of biological relatives of missing citizens is stored until the location of the missing person is found or the criminal case is closed for lack of an event or a crime. </w:t>
      </w:r>
    </w:p>
    <w:bookmarkEnd w:id="110"/>
    <w:bookmarkStart w:name="z217" w:id="111"/>
    <w:p>
      <w:pPr>
        <w:spacing w:after="0"/>
        <w:ind w:left="0"/>
        <w:jc w:val="both"/>
      </w:pPr>
      <w:r>
        <w:rPr>
          <w:rFonts w:ascii="Times New Roman"/>
          <w:b w:val="false"/>
          <w:i w:val="false"/>
          <w:color w:val="000000"/>
          <w:sz w:val="28"/>
        </w:rPr>
        <w:t>
      4. Genomic information obtained during genomic registration of unidentified corpses is stored until the identity of the deceased person is established, but not more than twenty five years from the date of genomic registration.</w:t>
      </w:r>
    </w:p>
    <w:bookmarkEnd w:id="111"/>
    <w:p>
      <w:pPr>
        <w:spacing w:after="0"/>
        <w:ind w:left="0"/>
        <w:jc w:val="both"/>
      </w:pPr>
      <w:r>
        <w:rPr>
          <w:rFonts w:ascii="Times New Roman"/>
          <w:b/>
          <w:i w:val="false"/>
          <w:color w:val="000000"/>
          <w:sz w:val="28"/>
        </w:rPr>
        <w:t>Article 30. Destruction of genomic information</w:t>
      </w:r>
    </w:p>
    <w:bookmarkStart w:name="z219" w:id="112"/>
    <w:p>
      <w:pPr>
        <w:spacing w:after="0"/>
        <w:ind w:left="0"/>
        <w:jc w:val="both"/>
      </w:pPr>
      <w:r>
        <w:rPr>
          <w:rFonts w:ascii="Times New Roman"/>
          <w:b w:val="false"/>
          <w:i w:val="false"/>
          <w:color w:val="000000"/>
          <w:sz w:val="28"/>
        </w:rPr>
        <w:t>
      1. Genomic information obtained as a result of genomic registration is destroyed by the bodies of internal affairs that store it, after the expiration of the terms of storage provided for in this Law.</w:t>
      </w:r>
    </w:p>
    <w:bookmarkEnd w:id="112"/>
    <w:bookmarkStart w:name="z220" w:id="113"/>
    <w:p>
      <w:pPr>
        <w:spacing w:after="0"/>
        <w:ind w:left="0"/>
        <w:jc w:val="both"/>
      </w:pPr>
      <w:r>
        <w:rPr>
          <w:rFonts w:ascii="Times New Roman"/>
          <w:b w:val="false"/>
          <w:i w:val="false"/>
          <w:color w:val="000000"/>
          <w:sz w:val="28"/>
        </w:rPr>
        <w:t>
      2. Genomic information of the acquitted person subjected to genomic registration after his conviction is destroyed not earlier than one year after the entry of the acquittal of the court into legal force.</w:t>
      </w:r>
    </w:p>
    <w:bookmarkEnd w:id="113"/>
    <w:bookmarkStart w:name="z221" w:id="114"/>
    <w:p>
      <w:pPr>
        <w:spacing w:after="0"/>
        <w:ind w:left="0"/>
        <w:jc w:val="both"/>
      </w:pPr>
      <w:r>
        <w:rPr>
          <w:rFonts w:ascii="Times New Roman"/>
          <w:b w:val="false"/>
          <w:i w:val="false"/>
          <w:color w:val="000000"/>
          <w:sz w:val="28"/>
        </w:rPr>
        <w:t>
      3. Destruction of genomic information obtained during genomic registration is carried out by the authorized division of the bodies of internal affairs under the acts approved by its head, indicating:</w:t>
      </w:r>
    </w:p>
    <w:bookmarkEnd w:id="114"/>
    <w:bookmarkStart w:name="z222" w:id="115"/>
    <w:p>
      <w:pPr>
        <w:spacing w:after="0"/>
        <w:ind w:left="0"/>
        <w:jc w:val="both"/>
      </w:pPr>
      <w:r>
        <w:rPr>
          <w:rFonts w:ascii="Times New Roman"/>
          <w:b w:val="false"/>
          <w:i w:val="false"/>
          <w:color w:val="000000"/>
          <w:sz w:val="28"/>
        </w:rPr>
        <w:t>
      1) the date and grounds for destruction of genomic information;</w:t>
      </w:r>
    </w:p>
    <w:bookmarkEnd w:id="115"/>
    <w:bookmarkStart w:name="z223" w:id="116"/>
    <w:p>
      <w:pPr>
        <w:spacing w:after="0"/>
        <w:ind w:left="0"/>
        <w:jc w:val="both"/>
      </w:pPr>
      <w:r>
        <w:rPr>
          <w:rFonts w:ascii="Times New Roman"/>
          <w:b w:val="false"/>
          <w:i w:val="false"/>
          <w:color w:val="000000"/>
          <w:sz w:val="28"/>
        </w:rPr>
        <w:t>
      2) the registration number of genomic information;</w:t>
      </w:r>
    </w:p>
    <w:bookmarkEnd w:id="116"/>
    <w:bookmarkStart w:name="z224" w:id="117"/>
    <w:p>
      <w:pPr>
        <w:spacing w:after="0"/>
        <w:ind w:left="0"/>
        <w:jc w:val="both"/>
      </w:pPr>
      <w:r>
        <w:rPr>
          <w:rFonts w:ascii="Times New Roman"/>
          <w:b w:val="false"/>
          <w:i w:val="false"/>
          <w:color w:val="000000"/>
          <w:sz w:val="28"/>
        </w:rPr>
        <w:t>
      3) surname, name, patronymic (if any), sex, date and place of birth, individual identification number (if any), number of the identity document of the registered person;</w:t>
      </w:r>
    </w:p>
    <w:bookmarkEnd w:id="117"/>
    <w:bookmarkStart w:name="z225" w:id="118"/>
    <w:p>
      <w:pPr>
        <w:spacing w:after="0"/>
        <w:ind w:left="0"/>
        <w:jc w:val="both"/>
      </w:pPr>
      <w:r>
        <w:rPr>
          <w:rFonts w:ascii="Times New Roman"/>
          <w:b w:val="false"/>
          <w:i w:val="false"/>
          <w:color w:val="000000"/>
          <w:sz w:val="28"/>
        </w:rPr>
        <w:t>
      4) method of destruction;</w:t>
      </w:r>
    </w:p>
    <w:bookmarkEnd w:id="118"/>
    <w:bookmarkStart w:name="z226" w:id="119"/>
    <w:p>
      <w:pPr>
        <w:spacing w:after="0"/>
        <w:ind w:left="0"/>
        <w:jc w:val="both"/>
      </w:pPr>
      <w:r>
        <w:rPr>
          <w:rFonts w:ascii="Times New Roman"/>
          <w:b w:val="false"/>
          <w:i w:val="false"/>
          <w:color w:val="000000"/>
          <w:sz w:val="28"/>
        </w:rPr>
        <w:t xml:space="preserve">
      5) surnames, names, patronymics (if any), posts and signatures of officials who carried out destruction of genomic information, the name of the authorized division. </w:t>
      </w:r>
    </w:p>
    <w:bookmarkEnd w:id="119"/>
    <w:bookmarkStart w:name="z227" w:id="120"/>
    <w:p>
      <w:pPr>
        <w:spacing w:after="0"/>
        <w:ind w:left="0"/>
        <w:jc w:val="both"/>
      </w:pPr>
      <w:r>
        <w:rPr>
          <w:rFonts w:ascii="Times New Roman"/>
          <w:b w:val="false"/>
          <w:i w:val="false"/>
          <w:color w:val="000000"/>
          <w:sz w:val="28"/>
        </w:rPr>
        <w:t>
      The act of destruction of genomic information of an unidentified corpse indicates the name of the inquiry, investigation body and the official who initiated the genomic registration, the number of the criminal case, the qualification of the act, the date and place of detection of the unidentified corpse.</w:t>
      </w:r>
    </w:p>
    <w:bookmarkEnd w:id="120"/>
    <w:bookmarkStart w:name="z228" w:id="121"/>
    <w:p>
      <w:pPr>
        <w:spacing w:after="0"/>
        <w:ind w:left="0"/>
        <w:jc w:val="left"/>
      </w:pPr>
      <w:r>
        <w:rPr>
          <w:rFonts w:ascii="Times New Roman"/>
          <w:b/>
          <w:i w:val="false"/>
          <w:color w:val="000000"/>
        </w:rPr>
        <w:t xml:space="preserve"> Chapter 4. STATE REGULATION IN THE FIELD OF DACTYLOSCOPIC AND GENOMIC REGISTRATION</w:t>
      </w:r>
    </w:p>
    <w:bookmarkEnd w:id="121"/>
    <w:p>
      <w:pPr>
        <w:spacing w:after="0"/>
        <w:ind w:left="0"/>
        <w:jc w:val="both"/>
      </w:pPr>
      <w:r>
        <w:rPr>
          <w:rFonts w:ascii="Times New Roman"/>
          <w:b/>
          <w:i w:val="false"/>
          <w:color w:val="000000"/>
          <w:sz w:val="28"/>
        </w:rPr>
        <w:t>Article 31. Competence of the Government of the Republic of Kazakhstan in the field of dactyloscopic and genomic registration</w:t>
      </w:r>
    </w:p>
    <w:bookmarkStart w:name="z230" w:id="122"/>
    <w:p>
      <w:pPr>
        <w:spacing w:after="0"/>
        <w:ind w:left="0"/>
        <w:jc w:val="both"/>
      </w:pPr>
      <w:r>
        <w:rPr>
          <w:rFonts w:ascii="Times New Roman"/>
          <w:b w:val="false"/>
          <w:i w:val="false"/>
          <w:color w:val="000000"/>
          <w:sz w:val="28"/>
        </w:rPr>
        <w:t>
      The Government of the Republic of Kazakhstan in the field of dactyloscopic and genomic registration:</w:t>
      </w:r>
    </w:p>
    <w:bookmarkEnd w:id="122"/>
    <w:bookmarkStart w:name="z231" w:id="123"/>
    <w:p>
      <w:pPr>
        <w:spacing w:after="0"/>
        <w:ind w:left="0"/>
        <w:jc w:val="both"/>
      </w:pPr>
      <w:r>
        <w:rPr>
          <w:rFonts w:ascii="Times New Roman"/>
          <w:b w:val="false"/>
          <w:i w:val="false"/>
          <w:color w:val="000000"/>
          <w:sz w:val="28"/>
        </w:rPr>
        <w:t>
      1) develops the main directions of the state policy in the field of dactyloscopic and genomic registration and organizes their implementation;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05.07.2024 № 115-VIII (shall be enforced upon expiry of ten calendar days after the day of its first official publication).</w:t>
      </w:r>
      <w:r>
        <w:br/>
      </w:r>
      <w:r>
        <w:rPr>
          <w:rFonts w:ascii="Times New Roman"/>
          <w:b w:val="false"/>
          <w:i w:val="false"/>
          <w:color w:val="000000"/>
          <w:sz w:val="28"/>
        </w:rPr>
        <w:t>
</w:t>
      </w:r>
    </w:p>
    <w:bookmarkStart w:name="z233" w:id="124"/>
    <w:p>
      <w:pPr>
        <w:spacing w:after="0"/>
        <w:ind w:left="0"/>
        <w:jc w:val="both"/>
      </w:pPr>
      <w:r>
        <w:rPr>
          <w:rFonts w:ascii="Times New Roman"/>
          <w:b w:val="false"/>
          <w:i w:val="false"/>
          <w:color w:val="000000"/>
          <w:sz w:val="28"/>
        </w:rPr>
        <w:t>
      3) performs other functions entrusted to it by the Constitution, laws of the Republic of Kazakhstan and acts of the President of the Republic of Kazakhstan.</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05.07.2024 № 115-VIII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Competence of the bodies of internal affairs of the Republic of Kazakhstan in the field of dactyloscopic and genomic registration</w:t>
      </w:r>
    </w:p>
    <w:bookmarkStart w:name="z235" w:id="125"/>
    <w:p>
      <w:pPr>
        <w:spacing w:after="0"/>
        <w:ind w:left="0"/>
        <w:jc w:val="both"/>
      </w:pPr>
      <w:r>
        <w:rPr>
          <w:rFonts w:ascii="Times New Roman"/>
          <w:b w:val="false"/>
          <w:i w:val="false"/>
          <w:color w:val="000000"/>
          <w:sz w:val="28"/>
        </w:rPr>
        <w:t>
      Bodies of internal affairs of the Republic of Kazakhstan in the field of dactyloscopic and genomic registration:</w:t>
      </w:r>
    </w:p>
    <w:bookmarkEnd w:id="125"/>
    <w:bookmarkStart w:name="z236" w:id="126"/>
    <w:p>
      <w:pPr>
        <w:spacing w:after="0"/>
        <w:ind w:left="0"/>
        <w:jc w:val="both"/>
      </w:pPr>
      <w:r>
        <w:rPr>
          <w:rFonts w:ascii="Times New Roman"/>
          <w:b w:val="false"/>
          <w:i w:val="false"/>
          <w:color w:val="000000"/>
          <w:sz w:val="28"/>
        </w:rPr>
        <w:t>
      1) develop and approve the rules for conducting fingerprint and genomic registration;</w:t>
      </w:r>
    </w:p>
    <w:bookmarkEnd w:id="126"/>
    <w:bookmarkStart w:name="z237" w:id="127"/>
    <w:p>
      <w:pPr>
        <w:spacing w:after="0"/>
        <w:ind w:left="0"/>
        <w:jc w:val="both"/>
      </w:pPr>
      <w:r>
        <w:rPr>
          <w:rFonts w:ascii="Times New Roman"/>
          <w:b w:val="false"/>
          <w:i w:val="false"/>
          <w:color w:val="000000"/>
          <w:sz w:val="28"/>
        </w:rPr>
        <w:t xml:space="preserve">
      2) develop and approve the rules for formation, maintenance of dactyloscopic and genomic information databases; </w:t>
      </w:r>
    </w:p>
    <w:bookmarkEnd w:id="127"/>
    <w:bookmarkStart w:name="z238" w:id="128"/>
    <w:p>
      <w:pPr>
        <w:spacing w:after="0"/>
        <w:ind w:left="0"/>
        <w:jc w:val="both"/>
      </w:pPr>
      <w:r>
        <w:rPr>
          <w:rFonts w:ascii="Times New Roman"/>
          <w:b w:val="false"/>
          <w:i w:val="false"/>
          <w:color w:val="000000"/>
          <w:sz w:val="28"/>
        </w:rPr>
        <w:t>
      3) exercise other powers provided for by laws of the Republic of Kazakhstan, acts of the President of the Republic of Kazakhstan and the Government of the Republic of Kazakhstan.</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Competence of the authorized state body in the field of foreign policy activities in the field of dactyloscopic registration</w:t>
      </w:r>
    </w:p>
    <w:bookmarkStart w:name="z240" w:id="129"/>
    <w:p>
      <w:pPr>
        <w:spacing w:after="0"/>
        <w:ind w:left="0"/>
        <w:jc w:val="both"/>
      </w:pPr>
      <w:r>
        <w:rPr>
          <w:rFonts w:ascii="Times New Roman"/>
          <w:b w:val="false"/>
          <w:i w:val="false"/>
          <w:color w:val="000000"/>
          <w:sz w:val="28"/>
        </w:rPr>
        <w:t>
      The authorized state body in the field of foreign policy in the field of dactyloscopic registration:</w:t>
      </w:r>
    </w:p>
    <w:bookmarkEnd w:id="129"/>
    <w:bookmarkStart w:name="z241" w:id="130"/>
    <w:p>
      <w:pPr>
        <w:spacing w:after="0"/>
        <w:ind w:left="0"/>
        <w:jc w:val="both"/>
      </w:pPr>
      <w:r>
        <w:rPr>
          <w:rFonts w:ascii="Times New Roman"/>
          <w:b w:val="false"/>
          <w:i w:val="false"/>
          <w:color w:val="000000"/>
          <w:sz w:val="28"/>
        </w:rPr>
        <w:t xml:space="preserve">
      1) develops and approves the rules for collection and processing of dactyloscopic information from citizens of the Republic of Kazakhstan, who claim to obtain a passport of a citizen of the Republic of Kazakhstan abroad, foreigners and stateless persons in obtaining visas of the Republic of Kazakhstan; </w:t>
      </w:r>
    </w:p>
    <w:bookmarkEnd w:id="130"/>
    <w:bookmarkStart w:name="z242" w:id="131"/>
    <w:p>
      <w:pPr>
        <w:spacing w:after="0"/>
        <w:ind w:left="0"/>
        <w:jc w:val="both"/>
      </w:pPr>
      <w:r>
        <w:rPr>
          <w:rFonts w:ascii="Times New Roman"/>
          <w:b w:val="false"/>
          <w:i w:val="false"/>
          <w:color w:val="000000"/>
          <w:sz w:val="28"/>
        </w:rPr>
        <w:t>
      2) conducts dactyloscopic registration in accordance with the legislation of the Republic of Kazakhstan;</w:t>
      </w:r>
    </w:p>
    <w:bookmarkEnd w:id="131"/>
    <w:bookmarkStart w:name="z243" w:id="132"/>
    <w:p>
      <w:pPr>
        <w:spacing w:after="0"/>
        <w:ind w:left="0"/>
        <w:jc w:val="both"/>
      </w:pPr>
      <w:r>
        <w:rPr>
          <w:rFonts w:ascii="Times New Roman"/>
          <w:b w:val="false"/>
          <w:i w:val="false"/>
          <w:color w:val="000000"/>
          <w:sz w:val="28"/>
        </w:rPr>
        <w:t>
      3) exercises other powers provided for by laws of the Republic of Kazakhstan, acts of the President of the Republic of Kazakhstan and the Government of the Republic of Kazakhstan.</w:t>
      </w:r>
    </w:p>
    <w:bookmarkEnd w:id="132"/>
    <w:p>
      <w:pPr>
        <w:spacing w:after="0"/>
        <w:ind w:left="0"/>
        <w:jc w:val="both"/>
      </w:pPr>
      <w:r>
        <w:rPr>
          <w:rFonts w:ascii="Times New Roman"/>
          <w:b/>
          <w:i w:val="false"/>
          <w:color w:val="000000"/>
          <w:sz w:val="28"/>
        </w:rPr>
        <w:t>Article 34. Competence of the authorized state body in the field of transport in the field of dactyloscopic registration</w:t>
      </w:r>
    </w:p>
    <w:bookmarkStart w:name="z245" w:id="133"/>
    <w:p>
      <w:pPr>
        <w:spacing w:after="0"/>
        <w:ind w:left="0"/>
        <w:jc w:val="both"/>
      </w:pPr>
      <w:r>
        <w:rPr>
          <w:rFonts w:ascii="Times New Roman"/>
          <w:b w:val="false"/>
          <w:i w:val="false"/>
          <w:color w:val="000000"/>
          <w:sz w:val="28"/>
        </w:rPr>
        <w:t xml:space="preserve">
      Authorized state body in the field of transport in the field of dactyloscopic registration: </w:t>
      </w:r>
    </w:p>
    <w:bookmarkEnd w:id="133"/>
    <w:bookmarkStart w:name="z246" w:id="134"/>
    <w:p>
      <w:pPr>
        <w:spacing w:after="0"/>
        <w:ind w:left="0"/>
        <w:jc w:val="both"/>
      </w:pPr>
      <w:r>
        <w:rPr>
          <w:rFonts w:ascii="Times New Roman"/>
          <w:b w:val="false"/>
          <w:i w:val="false"/>
          <w:color w:val="000000"/>
          <w:sz w:val="28"/>
        </w:rPr>
        <w:t xml:space="preserve">
      1) develops and approves the rules for formation, maintenance of a database of dactyloscopic information of persons with respect to whom a decision was taken to issue a seafarer’s identity document of the Republic of Kazakhstan; </w:t>
      </w:r>
    </w:p>
    <w:bookmarkEnd w:id="134"/>
    <w:bookmarkStart w:name="z247" w:id="135"/>
    <w:p>
      <w:pPr>
        <w:spacing w:after="0"/>
        <w:ind w:left="0"/>
        <w:jc w:val="both"/>
      </w:pPr>
      <w:r>
        <w:rPr>
          <w:rFonts w:ascii="Times New Roman"/>
          <w:b w:val="false"/>
          <w:i w:val="false"/>
          <w:color w:val="000000"/>
          <w:sz w:val="28"/>
        </w:rPr>
        <w:t xml:space="preserve">
      2) conducts dactyloscopic registration of persons in respect of whom a decision was taken to issue a seafarer’s identity document of the Republic of Kazakhstan, in accordance with the legislation of the Republic of Kazakhstan; </w:t>
      </w:r>
    </w:p>
    <w:bookmarkEnd w:id="135"/>
    <w:bookmarkStart w:name="z248" w:id="136"/>
    <w:p>
      <w:pPr>
        <w:spacing w:after="0"/>
        <w:ind w:left="0"/>
        <w:jc w:val="both"/>
      </w:pPr>
      <w:r>
        <w:rPr>
          <w:rFonts w:ascii="Times New Roman"/>
          <w:b w:val="false"/>
          <w:i w:val="false"/>
          <w:color w:val="000000"/>
          <w:sz w:val="28"/>
        </w:rPr>
        <w:t>
      3) exercises other powers provided for by laws of the Republic of Kazakhstan, acts of the President of the Republic of Kazakhstan and the Government of the Republic of Kazakhstan.</w:t>
      </w:r>
    </w:p>
    <w:bookmarkEnd w:id="136"/>
    <w:p>
      <w:pPr>
        <w:spacing w:after="0"/>
        <w:ind w:left="0"/>
        <w:jc w:val="both"/>
      </w:pPr>
      <w:r>
        <w:rPr>
          <w:rFonts w:ascii="Times New Roman"/>
          <w:b/>
          <w:i w:val="false"/>
          <w:color w:val="000000"/>
          <w:sz w:val="28"/>
        </w:rPr>
        <w:t>Article 35. Competence of the national security bodies of the Republic of Kazakhstan in the field of dactyloscopic registration</w:t>
      </w:r>
    </w:p>
    <w:bookmarkStart w:name="z250" w:id="137"/>
    <w:p>
      <w:pPr>
        <w:spacing w:after="0"/>
        <w:ind w:left="0"/>
        <w:jc w:val="both"/>
      </w:pPr>
      <w:r>
        <w:rPr>
          <w:rFonts w:ascii="Times New Roman"/>
          <w:b w:val="false"/>
          <w:i w:val="false"/>
          <w:color w:val="000000"/>
          <w:sz w:val="28"/>
        </w:rPr>
        <w:t>
      The national security bodies of the Republic of Kazakhstan in the field of dactyloscopic registration:</w:t>
      </w:r>
    </w:p>
    <w:bookmarkEnd w:id="137"/>
    <w:bookmarkStart w:name="z251" w:id="138"/>
    <w:p>
      <w:pPr>
        <w:spacing w:after="0"/>
        <w:ind w:left="0"/>
        <w:jc w:val="both"/>
      </w:pPr>
      <w:r>
        <w:rPr>
          <w:rFonts w:ascii="Times New Roman"/>
          <w:b w:val="false"/>
          <w:i w:val="false"/>
          <w:color w:val="000000"/>
          <w:sz w:val="28"/>
        </w:rPr>
        <w:t>
      1) develop and approve the rules for procedure for verifying the identity by dactyloscopic information when crossing the State Border of the Republic of Kazakhstan and formation, maintenance of a dactyloscopic information database of these persons;</w:t>
      </w:r>
    </w:p>
    <w:bookmarkEnd w:id="138"/>
    <w:bookmarkStart w:name="z252" w:id="139"/>
    <w:p>
      <w:pPr>
        <w:spacing w:after="0"/>
        <w:ind w:left="0"/>
        <w:jc w:val="both"/>
      </w:pPr>
      <w:r>
        <w:rPr>
          <w:rFonts w:ascii="Times New Roman"/>
          <w:b w:val="false"/>
          <w:i w:val="false"/>
          <w:color w:val="000000"/>
          <w:sz w:val="28"/>
        </w:rPr>
        <w:t>
      2) exercise other powers provided for by laws of the Republic of Kazakhstan and acts of the President of the Republic of Kazakhstan.</w:t>
      </w:r>
    </w:p>
    <w:bookmarkEnd w:id="139"/>
    <w:p>
      <w:pPr>
        <w:spacing w:after="0"/>
        <w:ind w:left="0"/>
        <w:jc w:val="both"/>
      </w:pPr>
      <w:r>
        <w:rPr>
          <w:rFonts w:ascii="Times New Roman"/>
          <w:b/>
          <w:i w:val="false"/>
          <w:color w:val="000000"/>
          <w:sz w:val="28"/>
        </w:rPr>
        <w:t xml:space="preserve">Article 36. Supervision over compliance with legality in the field of dactyloscopic and genomic registration </w:t>
      </w:r>
    </w:p>
    <w:bookmarkStart w:name="z254" w:id="140"/>
    <w:p>
      <w:pPr>
        <w:spacing w:after="0"/>
        <w:ind w:left="0"/>
        <w:jc w:val="both"/>
      </w:pPr>
      <w:r>
        <w:rPr>
          <w:rFonts w:ascii="Times New Roman"/>
          <w:b w:val="false"/>
          <w:i w:val="false"/>
          <w:color w:val="000000"/>
          <w:sz w:val="28"/>
        </w:rPr>
        <w:t xml:space="preserve">
      On behalf of the state, the prosecution bodies exercise the highest supervision over compliance with legality in the field of dactyloscopic and genomic registration.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bookmarkStart w:name="z323" w:id="141"/>
    <w:p>
      <w:pPr>
        <w:spacing w:after="0"/>
        <w:ind w:left="0"/>
        <w:jc w:val="left"/>
      </w:pPr>
      <w:r>
        <w:rPr>
          <w:rFonts w:ascii="Times New Roman"/>
          <w:b/>
          <w:i w:val="false"/>
          <w:color w:val="000000"/>
        </w:rPr>
        <w:t xml:space="preserve"> Chapter 5. FINAL PROVISIONS</w:t>
      </w:r>
    </w:p>
    <w:bookmarkEnd w:id="14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effect of Article 37 in terms of appealing the actions (inaction) of authorized state bodies in the field of fingerprint registration and their officials was suspended until 01.01.2024 by Article 39 of this Law.</w:t>
      </w:r>
    </w:p>
    <w:p>
      <w:pPr>
        <w:spacing w:after="0"/>
        <w:ind w:left="0"/>
        <w:jc w:val="both"/>
      </w:pPr>
      <w:r>
        <w:rPr>
          <w:rFonts w:ascii="Times New Roman"/>
          <w:b/>
          <w:i w:val="false"/>
          <w:color w:val="000000"/>
          <w:sz w:val="28"/>
        </w:rPr>
        <w:t>Article 37. Procedure for appeal of actions (inaction) of authorized state bodies in the field of fingerprint and/or genomic registration</w:t>
      </w:r>
    </w:p>
    <w:p>
      <w:pPr>
        <w:spacing w:after="0"/>
        <w:ind w:left="0"/>
        <w:jc w:val="both"/>
      </w:pPr>
      <w:r>
        <w:rPr>
          <w:rFonts w:ascii="Times New Roman"/>
          <w:b w:val="false"/>
          <w:i w:val="false"/>
          <w:color w:val="000000"/>
          <w:sz w:val="28"/>
        </w:rPr>
        <w:t>
      Actions (inaction) of authorized state bodies in the field of fingerprint and (or) genomic registration and their officials may be appealed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 in the wording of the Law of the RK dated 29.06.2020 № 351-VI (shall enter into force on 01.07.2021).</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Article 38 in terms of liability for violation of the legislation of the Republic of Kazakhstan on fingerprint registration was suspended until 01.01.2024 by Article 39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Responsibility for violation of the legislation of the Republic of Kazakhstan on dactyloscopic and genomic registration </w:t>
      </w:r>
    </w:p>
    <w:p>
      <w:pPr>
        <w:spacing w:after="0"/>
        <w:ind w:left="0"/>
        <w:jc w:val="both"/>
      </w:pPr>
      <w:r>
        <w:rPr>
          <w:rFonts w:ascii="Times New Roman"/>
          <w:b w:val="false"/>
          <w:i w:val="false"/>
          <w:color w:val="000000"/>
          <w:sz w:val="28"/>
        </w:rPr>
        <w:t>
      Violation of the legislation of the Republic of Kazakhstan on dactyloscopic and genomic registration entails responsibility in accordance with the laws of the Republic of Kazakhstan.</w:t>
      </w:r>
    </w:p>
    <w:p>
      <w:pPr>
        <w:spacing w:after="0"/>
        <w:ind w:left="0"/>
        <w:jc w:val="both"/>
      </w:pPr>
      <w:r>
        <w:rPr>
          <w:rFonts w:ascii="Times New Roman"/>
          <w:b/>
          <w:i w:val="false"/>
          <w:color w:val="000000"/>
          <w:sz w:val="28"/>
        </w:rPr>
        <w:t>Article 39. Order of enactment of this Law</w:t>
      </w:r>
    </w:p>
    <w:p>
      <w:pPr>
        <w:spacing w:after="0"/>
        <w:ind w:left="0"/>
        <w:jc w:val="both"/>
      </w:pPr>
      <w:r>
        <w:rPr>
          <w:rFonts w:ascii="Times New Roman"/>
          <w:b w:val="false"/>
          <w:i w:val="false"/>
          <w:color w:val="000000"/>
          <w:sz w:val="28"/>
        </w:rPr>
        <w:t>
      This Law shall come into force on January 1, 2021.</w:t>
      </w:r>
    </w:p>
    <w:p>
      <w:pPr>
        <w:spacing w:after="0"/>
        <w:ind w:left="0"/>
        <w:jc w:val="both"/>
      </w:pPr>
      <w:r>
        <w:rPr>
          <w:rFonts w:ascii="Times New Roman"/>
          <w:b w:val="false"/>
          <w:i w:val="false"/>
          <w:color w:val="000000"/>
          <w:sz w:val="28"/>
        </w:rPr>
        <w:t>
      Suspend until January 1, 2024:</w:t>
      </w:r>
    </w:p>
    <w:p>
      <w:pPr>
        <w:spacing w:after="0"/>
        <w:ind w:left="0"/>
        <w:jc w:val="both"/>
      </w:pPr>
      <w:r>
        <w:rPr>
          <w:rFonts w:ascii="Times New Roman"/>
          <w:b w:val="false"/>
          <w:i w:val="false"/>
          <w:color w:val="000000"/>
          <w:sz w:val="28"/>
        </w:rPr>
        <w:t>
      1) subparagraph 2) of paragraph 1 of Article 7 of this Law in terms of appeal against the actions (inaction) of state bodies and their officials related to the collection and (or) processing, protection of their fingerprint information or fingerprint information of the person whose legitimate interests they represent;</w:t>
      </w:r>
    </w:p>
    <w:p>
      <w:pPr>
        <w:spacing w:after="0"/>
        <w:ind w:left="0"/>
        <w:jc w:val="both"/>
      </w:pPr>
      <w:r>
        <w:rPr>
          <w:rFonts w:ascii="Times New Roman"/>
          <w:b w:val="false"/>
          <w:i w:val="false"/>
          <w:color w:val="000000"/>
          <w:sz w:val="28"/>
        </w:rPr>
        <w:t>
      2) Chapter 2 of this Law;</w:t>
      </w:r>
    </w:p>
    <w:p>
      <w:pPr>
        <w:spacing w:after="0"/>
        <w:ind w:left="0"/>
        <w:jc w:val="both"/>
      </w:pPr>
      <w:r>
        <w:rPr>
          <w:rFonts w:ascii="Times New Roman"/>
          <w:b w:val="false"/>
          <w:i w:val="false"/>
          <w:color w:val="000000"/>
          <w:sz w:val="28"/>
        </w:rPr>
        <w:t>
      3) Article 37 of this Law in terms of appeal against actions (inaction) of authorized state bodies in the field of fingerprint registration and their officials;</w:t>
      </w:r>
    </w:p>
    <w:p>
      <w:pPr>
        <w:spacing w:after="0"/>
        <w:ind w:left="0"/>
        <w:jc w:val="both"/>
      </w:pPr>
      <w:r>
        <w:rPr>
          <w:rFonts w:ascii="Times New Roman"/>
          <w:b w:val="false"/>
          <w:i w:val="false"/>
          <w:color w:val="000000"/>
          <w:sz w:val="28"/>
        </w:rPr>
        <w:t>
      4) Article 38 of this Law in terms of liability for violation of the legislation of the Republic of Kazakhstan on fingerprint registration.</w:t>
      </w:r>
    </w:p>
    <w:p>
      <w:pPr>
        <w:spacing w:after="0"/>
        <w:ind w:left="0"/>
        <w:jc w:val="both"/>
      </w:pPr>
      <w:r>
        <w:rPr>
          <w:rFonts w:ascii="Times New Roman"/>
          <w:b w:val="false"/>
          <w:i w:val="false"/>
          <w:color w:val="000000"/>
          <w:sz w:val="28"/>
        </w:rPr>
        <w:t>
      To suspend until July 1, 2025 the effect of subparagraph 6) of paragraph 2 of Article 10 of this Law regarding the registration and issuance of visas at international airports of the Republic of Kazakhstan and visas issued in electronic format without visiting foreign institutions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RK dated 29.06.2021 № 58-VII (shall enter into force on 01.01.2021); dated 14.07.2022 № 141-VII (shall enter into force upon expiry of ten calendar days after the day of its first official publication); dated 30.12.2022 № 177-VII (shall enter into force upon expiry of ten calendar days after the day of its first official publication); dated 23.12.2023 № 50-VIII (shall be enforced from 01.01.2024).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