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77dd" w14:textId="91f7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министрінің "Табиғи және ілеспе газды жағуға рұқсат беру жөніндегі нұсқаулықты бекіту туралы" 2006 жылғы 2 ақпандағы № 43 бұйрығының және Қазақстан Республикасы Энергетика және минералдық ресурстар министрінің міндетін атқарушының "Қазақстан Республикасы Энергетика және минералдық ресурстар министрінің "Табиғи және ілеспе газды жағуға рұқсат беру жөніндегі нұсқаулықты бекіту туралы" 2006 жылғы 2 ақпандағы № 43 бұйрығына толықтырулар енгізу туралы" 2008 жылғы 1 тамыздағы № 216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Республикасының Мұнай және газ министрінің м.а. 2010 жылғы 24 желтоқсандағы № 393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және минералдық ресурстар министрінің "Табиғи және ілеспе газды жағуға рұқсат беру жөніндегі нұсқаулықты бекіту туралы" 2006 жылғы 2 ақпандағы № 43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4105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және минералдық ресурстар министрінің міндетін атқарушының "Қазақстан Республикасы Энергетика және минералдық ресурстар министрінің "Табиғи және ілеспе газды жағуға рұқсат беру жөніндегі нұсқаулықты бекіту туралы" 2006 жылғы 2 ақпандағы № 43 бұйрығына толықтырулар енгізу туралы" 2008 жылғы 1 тамыздағы № 216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5282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Мұнай және газ министрлігінің Газ өнеркәсібін дамыту департаменті бір апталық мерзімде осы бұйрықтың көшірмесін Қазақстан Республикасы Әділет министрлігіне жіберсін және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Мұнай және газ министрінің</w:t>
      </w:r>
      <w:r>
        <w:br/>
      </w:r>
      <w:r>
        <w:rPr>
          <w:rFonts w:ascii="Times New Roman"/>
          <w:b w:val="false"/>
          <w:i w:val="false"/>
          <w:color w:val="000000"/>
          <w:sz w:val="28"/>
        </w:rPr>
        <w:t>
</w:t>
      </w:r>
      <w:r>
        <w:rPr>
          <w:rFonts w:ascii="Times New Roman"/>
          <w:b w:val="false"/>
          <w:i/>
          <w:color w:val="000000"/>
          <w:sz w:val="28"/>
        </w:rPr>
        <w:t>      міндетін атқарушы                          Ә. Мағауов</w:t>
      </w:r>
    </w:p>
    <w:p>
      <w:pPr>
        <w:spacing w:after="0"/>
        <w:ind w:left="0"/>
        <w:jc w:val="both"/>
      </w:pPr>
      <w:r>
        <w:rPr>
          <w:rFonts w:ascii="Times New Roman"/>
          <w:b w:val="false"/>
          <w:i w:val="false"/>
          <w:color w:val="000000"/>
          <w:sz w:val="28"/>
        </w:rPr>
        <w:t>      "КЕЛІСІЛДІ"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Қоршаған ортаны қорғау министрі      Төтенше жағдайлар министрі</w:t>
      </w:r>
      <w:r>
        <w:br/>
      </w:r>
      <w:r>
        <w:rPr>
          <w:rFonts w:ascii="Times New Roman"/>
          <w:b w:val="false"/>
          <w:i w:val="false"/>
          <w:color w:val="000000"/>
          <w:sz w:val="28"/>
        </w:rPr>
        <w:t>
</w:t>
      </w:r>
      <w:r>
        <w:rPr>
          <w:rFonts w:ascii="Times New Roman"/>
          <w:b w:val="false"/>
          <w:i/>
          <w:color w:val="000000"/>
          <w:sz w:val="28"/>
        </w:rPr>
        <w:t>      Әшімов Н.С.                          Божко В.К</w:t>
      </w:r>
      <w:r>
        <w:br/>
      </w:r>
      <w:r>
        <w:rPr>
          <w:rFonts w:ascii="Times New Roman"/>
          <w:b w:val="false"/>
          <w:i w:val="false"/>
          <w:color w:val="000000"/>
          <w:sz w:val="28"/>
        </w:rPr>
        <w:t>
</w:t>
      </w:r>
      <w:r>
        <w:rPr>
          <w:rFonts w:ascii="Times New Roman"/>
          <w:b w:val="false"/>
          <w:i/>
          <w:color w:val="000000"/>
          <w:sz w:val="28"/>
        </w:rPr>
        <w:t>      2011 жылғы 12 қаңтар                 2011 жылғы 12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