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136d" w14:textId="84a1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резервтен тауарларды мемлекеттік материалдық
резервтер бойынша уәкілетті мемлекеттік орган жазып берген шығаруға құжаттардың тізілімін беру ережесін, нысаны мен мерзімін бекіту туралы» Қазақстан Республикасы Қаржы министрінің 2008 жылғы 22 желтоқсандағы № 595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2011 жылғы 30 желтоқсандағы № 686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материалдық резервтен тауарларды мемлекеттік материалдық резервтер бойынша уәкілетті мемлекеттік орган жазып берген шығаруға құжаттардың тізілімін беру ережесін, нысаны мен мерзімін бекіту туралы» Қазақстан Республикасы Қаржы министрінің 2008 жылғы 22 желтоқсандағы № 595 </w:t>
      </w:r>
      <w:r>
        <w:rPr>
          <w:rFonts w:ascii="Times New Roman"/>
          <w:b w:val="false"/>
          <w:i w:val="false"/>
          <w:color w:val="000000"/>
          <w:sz w:val="28"/>
        </w:rPr>
        <w:t>бұйрығының</w:t>
      </w:r>
      <w:r>
        <w:rPr>
          <w:rFonts w:ascii="Times New Roman"/>
          <w:b w:val="false"/>
          <w:i w:val="false"/>
          <w:color w:val="000000"/>
          <w:sz w:val="28"/>
        </w:rPr>
        <w:t xml:space="preserve"> күші күші жойылды деп танылсын (Қазақстан Республикасының нормативтік құқықтық актілерін мемлекеттік тіркеу тізілімінде 2008 жылғы 29 желтоқсанда № 5425 болып тіркелген, «Заң газетінде» газетінде 2008 жылғы 31 желтоқсанда № 197 (1597)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бұйрықтың көшірмесін белгіленген тәртіппен Қазақстан Республикасының Әділет министрлігіне бір апталық мерзімде жіберсін және одан кейін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