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7d25" w14:textId="a8e7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индустрия және сауда министрінің 1999 жылғы 9 шілдедегі № 187 бұйрығының және Қазақстан Республикасы Табиғи ресурстар және қоршаған ортаны қорғау министрінің 1999 жылғы 9 шілдедегі № 182-П бұйырығының күші жойылды деп тану туралы</w:t>
      </w:r>
    </w:p>
    <w:p>
      <w:pPr>
        <w:spacing w:after="0"/>
        <w:ind w:left="0"/>
        <w:jc w:val="both"/>
      </w:pPr>
      <w:r>
        <w:rPr>
          <w:rFonts w:ascii="Times New Roman"/>
          <w:b w:val="false"/>
          <w:i w:val="false"/>
          <w:color w:val="000000"/>
          <w:sz w:val="28"/>
        </w:rPr>
        <w:t>Қазақстан Республикасының Мұнай және газ министрінің м.а. 2011 жылғы 11 қаңтардағы № 5 және Қазақстан Республикасының Қоршаған ортаны қорғау министрінің 2011 жылғы 19 қаңтардағы № 14-Ө Бірлескен бұйырығы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 27-бабының </w:t>
      </w:r>
      <w:r>
        <w:rPr>
          <w:rFonts w:ascii="Times New Roman"/>
          <w:b w:val="false"/>
          <w:i w:val="false"/>
          <w:color w:val="000000"/>
          <w:sz w:val="28"/>
        </w:rPr>
        <w:t>1-1-тармағына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"Акватория мен Қазақстан Республикасының теңіз жағалауы аймақтарында және ішкі су қоймаларында мұнай операцияларын жобалау мен өткізу кезіндегі экологиялық қауіпсіздік нормаларын сақтау жөніндегі нұсқаулықты бекіту туралы" (Қазақстан Республикасы Әділет министрлігінде 1999 жылғы 22 маусымда тіркелді. Тіркеу № 847) Қазақстан Республикасы Табиғи ресурстар және қоршаған ортаны қорғау министрінің 1999 жылғы 9 шілдедегі № 182-11 және Қазақстан Республикасы Энергетика, индустрия және сауда министрінің 1999 жылғы 9 шілдедегі № 187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Мұнай өнеркәсібін дамыту департаментінің директоры (Қ. Құлмырзин) осы бұйрықтың көшірмесін апталық мерзімде Қазақстан Республикасының Әділет министрлігіне және ресми баспасөзге жіберсін.</w:t>
      </w:r>
      <w:r>
        <w:br/>
      </w:r>
      <w:r>
        <w:rPr>
          <w:rFonts w:ascii="Times New Roman"/>
          <w:b w:val="false"/>
          <w:i w:val="false"/>
          <w:color w:val="000000"/>
          <w:sz w:val="28"/>
        </w:rPr>
        <w:t>
</w:t>
      </w:r>
      <w:r>
        <w:rPr>
          <w:rFonts w:ascii="Times New Roman"/>
          <w:b w:val="false"/>
          <w:i w:val="false"/>
          <w:color w:val="000000"/>
          <w:sz w:val="28"/>
        </w:rPr>
        <w:t>
      3. Осы бұйрық мемлекеттік органдарының соңғысы қол қойғаннан кейін күшіне енеді.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Мұнай және газ министрдің        Қоршаған ортаны қорғау</w:t>
      </w:r>
      <w:r>
        <w:br/>
      </w:r>
      <w:r>
        <w:rPr>
          <w:rFonts w:ascii="Times New Roman"/>
          <w:b w:val="false"/>
          <w:i w:val="false"/>
          <w:color w:val="000000"/>
          <w:sz w:val="28"/>
        </w:rPr>
        <w:t>
</w:t>
      </w:r>
      <w:r>
        <w:rPr>
          <w:rFonts w:ascii="Times New Roman"/>
          <w:b w:val="false"/>
          <w:i/>
          <w:color w:val="000000"/>
          <w:sz w:val="28"/>
        </w:rPr>
        <w:t>      міндетін атқарушы                министрі</w:t>
      </w:r>
    </w:p>
    <w:p>
      <w:pPr>
        <w:spacing w:after="0"/>
        <w:ind w:left="0"/>
        <w:jc w:val="both"/>
      </w:pPr>
      <w:r>
        <w:rPr>
          <w:rFonts w:ascii="Times New Roman"/>
          <w:b w:val="false"/>
          <w:i/>
          <w:color w:val="000000"/>
          <w:sz w:val="28"/>
        </w:rPr>
        <w:t>      Л. Киинов                        Н. Әшімов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