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fec7" w14:textId="751f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2012 жылғы 13 қаңтардағы № 21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Күші жойылды деп танылсын:</w:t>
      </w:r>
      <w:r>
        <w:br/>
      </w:r>
      <w:r>
        <w:rPr>
          <w:rFonts w:ascii="Times New Roman"/>
          <w:b w:val="false"/>
          <w:i w:val="false"/>
          <w:color w:val="000000"/>
          <w:sz w:val="28"/>
        </w:rPr>
        <w:t>
</w:t>
      </w:r>
      <w:r>
        <w:rPr>
          <w:rFonts w:ascii="Times New Roman"/>
          <w:b w:val="false"/>
          <w:i w:val="false"/>
          <w:color w:val="000000"/>
          <w:sz w:val="28"/>
        </w:rPr>
        <w:t>
      1)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нысаны мен Ережелерін бекіту туралы» Қазақстан Республикасы Қаржы министрінің 2008 жылғы 23 желтоқсандағы № 603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5428 болып тіркелген, «Юридическая газета» 2010 жылғы 31 желтоқсандағы № 197 (1597) газетінде жарияланған);</w:t>
      </w:r>
      <w:r>
        <w:br/>
      </w:r>
      <w:r>
        <w:rPr>
          <w:rFonts w:ascii="Times New Roman"/>
          <w:b w:val="false"/>
          <w:i w:val="false"/>
          <w:color w:val="000000"/>
          <w:sz w:val="28"/>
        </w:rPr>
        <w:t>
</w:t>
      </w:r>
      <w:r>
        <w:rPr>
          <w:rFonts w:ascii="Times New Roman"/>
          <w:b w:val="false"/>
          <w:i w:val="false"/>
          <w:color w:val="000000"/>
          <w:sz w:val="28"/>
        </w:rPr>
        <w:t>
      2)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Ережелері және нысанын бекіту туралы Қазақстан Республикасы Қаржы министрінің 2008 жылғы 23 желтоқсандағы № 603 бұйрығына өзгерістер мен толықтырулар енгізу туралы» Қазақстан Республикасы Қаржы министрінің 2009 жылғы 31 желтоқсандағы № 589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5998 болып тіркелген, «Заң газеті» 2010 жылғы 5 наурыздағы № 34 (1656) газетінде жарияланған);</w:t>
      </w:r>
      <w:r>
        <w:br/>
      </w:r>
      <w:r>
        <w:rPr>
          <w:rFonts w:ascii="Times New Roman"/>
          <w:b w:val="false"/>
          <w:i w:val="false"/>
          <w:color w:val="000000"/>
          <w:sz w:val="28"/>
        </w:rPr>
        <w:t>
</w:t>
      </w:r>
      <w:r>
        <w:rPr>
          <w:rFonts w:ascii="Times New Roman"/>
          <w:b w:val="false"/>
          <w:i w:val="false"/>
          <w:color w:val="000000"/>
          <w:sz w:val="28"/>
        </w:rPr>
        <w:t>
      3)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Ережелері және нысанын бекіту туралы» Қазақстан Республикасы Қаржы министрінің 2008 жылғы 23 желтоқсандағы № 603 бұйрығына толықтырулар мен өзгерістер енгізу туралы» Қазақстан Республикасының Қаржы министрінің 2010 жылғы 6 қыркүйектегі № 442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6519 болып тіркелген, «Егемен Қазақстан» 2010 жылғы 6 қарашадағы № 459-460 (26303)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комитеті(Д.Е. Ерғожин) осы бұйрық күшіне енген күннен бастап бір апта мерзімде бұйрықтың көшірмесін белгіленген тәртіппен Қазақстан Республикасының Әділет министрлігіне жіберсін және кейіннен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w:t>
      </w:r>
      <w:r>
        <w:br/>
      </w:r>
      <w:r>
        <w:rPr>
          <w:rFonts w:ascii="Times New Roman"/>
          <w:b w:val="false"/>
          <w:i w:val="false"/>
          <w:color w:val="000000"/>
          <w:sz w:val="28"/>
        </w:rPr>
        <w:t>
</w:t>
      </w:r>
      <w:r>
        <w:rPr>
          <w:rFonts w:ascii="Times New Roman"/>
          <w:b w:val="false"/>
          <w:i/>
          <w:color w:val="000000"/>
          <w:sz w:val="28"/>
        </w:rPr>
        <w:t>      Г.Н. Әбдіқалықова ________</w:t>
      </w:r>
      <w:r>
        <w:br/>
      </w:r>
      <w:r>
        <w:rPr>
          <w:rFonts w:ascii="Times New Roman"/>
          <w:b w:val="false"/>
          <w:i w:val="false"/>
          <w:color w:val="000000"/>
          <w:sz w:val="28"/>
        </w:rPr>
        <w:t>
</w:t>
      </w:r>
      <w:r>
        <w:rPr>
          <w:rFonts w:ascii="Times New Roman"/>
          <w:b w:val="false"/>
          <w:i/>
          <w:color w:val="000000"/>
          <w:sz w:val="28"/>
        </w:rPr>
        <w:t>      13 қазан 2012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