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2767" w14:textId="65d2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9 шілдедегі № 02-01-02/90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43-1 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жанындағы Мемлекеттік басқару академиясына қабылдаудың кейбір мәселелері туралы" Қазақстан Республикасы Мемлекеттік қызмет істері агенттігі (бұдан әрі - Агенттік) Төрағасының 2010 жылғы 11 мамырдағы № 02-01-02/80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2010 жылғы 23 маусымда № 6308 болып тіркелген, 2010 жылғы 30 шілдедегі № 308-310 (26154) "Егемен Қазақстан" және 2010 жылғы 3 тамыздағы № 201 (26262)) "Казахстанская правда" газеттерінде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2010 жылғы 11 мамырдағы № 02-01-02/80 бұйрығына өзгерістер мен толықтырулар енгізу туралы" Агенттік Төрағасының м.а. 2011 жылғы 28 мамырдағы № 02-01-02/101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2011 жылғы 9 мамырда № 6997 болып тіркелген, 2011 жылғы 15 маусымдағы № 188 (26609) "Казахстанская правда" және 2011 жылғы 16 тамыздағы № 255 (26653)) "Егемен Қазақстан"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Агенттіктің Мемлекеттік қызметті кадрлық қамтамасыз ету департаменті (М.Ы.Өтешев) осы бұйрық күшіне енген күннен бастап бір апта мерзімінде бұйрықтың көшірмесі белгіленген тәртіппен Қазақстан Республикасы Әділет министрлігіне жіберсін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қолданысқа енгізіледі.</w:t>
      </w:r>
    </w:p>
    <w:bookmarkEnd w:id="0"/>
    <w:p>
      <w:pPr>
        <w:spacing w:after="0"/>
        <w:ind w:left="0"/>
        <w:jc w:val="both"/>
      </w:pPr>
      <w:r>
        <w:rPr>
          <w:rFonts w:ascii="Times New Roman"/>
          <w:b w:val="false"/>
          <w:i/>
          <w:color w:val="000000"/>
          <w:sz w:val="28"/>
        </w:rPr>
        <w:t>      Төраға                                       А. Байменов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