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6011" w14:textId="ec26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прекурсорларды медициналық мақсаттарда қолдану ережесін бекіту туралы" Қазақстан Республикасы Денсаулық сақтау министрінің 2005 жылғы 7 сәуірдегі № 173 бұйрығының күшін жою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11 шілдедегі № 473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бақылауға жататын есірткі құралдарын, психотроптық заттар мен прекурсорларды медициналық мақсаттарда қолдану ережесін бекіту туралы» Қазақстан Республикасы Денсаулық сақтау министрінің 2005 жылғы 7 сәуірдегі № 173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Тіркелімінде 2005 жылғы 27 сәуірдегі № 3599 тіркелген, ҚР нормативтік құқықтық актілер бюллетенінде жарияланған 2005 жыл № 19, 178-бап)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 осы бұйрыққа қол қойылғанға дейін бір апта ішінде осы бұйрықтың көшірмесін Қазақстан Республикасы Әділет министрлігіне жіберсін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