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39c1" w14:textId="9f93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аудит жүргізу жөніндегі аудиторлық ұйымдарға қойылатын біліктілік талаптарын бекіту туралы" Қазақстан Республикасы Қаржы министрінің 2012 жылғы 13 қарашадағы № 490 бұйрығының күшi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2013 жылғы 26 шілдедегі № 369 бұйрығы</w:t>
      </w:r>
    </w:p>
    <w:p>
      <w:pPr>
        <w:spacing w:after="0"/>
        <w:ind w:left="0"/>
        <w:jc w:val="both"/>
      </w:pPr>
      <w:bookmarkStart w:name="z1" w:id="0"/>
      <w:r>
        <w:rPr>
          <w:rFonts w:ascii="Times New Roman"/>
          <w:b w:val="false"/>
          <w:i w:val="false"/>
          <w:color w:val="000000"/>
          <w:sz w:val="28"/>
        </w:rPr>
        <w:t xml:space="preserve">
      Қазақстан Республикасы Бас Прокуратурасының 2013 жылғы 10 шілдедегі № 2-010713-13-35319 наразылық енгізуіне байланысты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«Міндетті аудит жүргізу жөніндегі аудиторлық ұйымдарға қойылатын біліктілік талаптарын бекіту туралы» Қазақстан Республикасы Қаржы министрінің 2012 жылғы 13 қарашадағы № 490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актiлердi мемлекеттiк тiркеу тiркелiмiнде № 8132 тiркелген, «Егемен Қазақстан» газетінің 2013 жылғы 12 қаңтардағы № 16-20 (27959); «Казахстанская правда» газетінің 2013 жылғы 12 қаңтардағы № 10-11 (27284-27285) жарияланған) күшi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Ішкі бақылау, нақты сектор бухгалтерлік есебі мен аудиті әдіснамасы департаменті (А.О. Төлеуов) бiр апта мерзiм iшiнде осы бұйрықтың көшiрмесiн Қазақстан Республикасы Әдiлет министрлiгiне жiберсiн және оның мерзімдік баспа басылымдарында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енеді.</w:t>
      </w:r>
    </w:p>
    <w:bookmarkEnd w:id="0"/>
    <w:p>
      <w:pPr>
        <w:spacing w:after="0"/>
        <w:ind w:left="0"/>
        <w:jc w:val="both"/>
      </w:pPr>
      <w:r>
        <w:rPr>
          <w:rFonts w:ascii="Times New Roman"/>
          <w:b w:val="false"/>
          <w:i/>
          <w:color w:val="000000"/>
          <w:sz w:val="28"/>
        </w:rPr>
        <w:t>      Министр                                         Б.ЖӘМІШЕВ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