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5865" w14:textId="32b5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шынықтыру және спорт саласындағы заңнамасының орындау үшін жеке кәсіпкерлік саласындағы тәуекел дәрежесін бағалаудың тексеру парағы нысанын бекіту туралы" Қазақстан Республикасының Туризм және спорт министрінің 2011 жылғы 14 сәуірдегі № 02-02-18/57 және Қазақстан Республикасы Экономикалық даму және сауда министрінің міндетін атқарушының 2011 жылғы 16 мамырдағы № 135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2013 жылғы 7 ақпандағы № 35 және Қазақстан Республикасы Премьер-Министрінің бірінші орынбасары - Қазақстан Республикасы Өңірлік даму министрінің 2013 жылғы 16 сәуірдегі № 01-04-03/50нқ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 кәсіпкерлік саласында Қазақстан Республикасының дене шынықтыру және спорт саласындағы заңнамасының орындалу тәуекелі дәрежесін бағалаудың тексеру парағының нысанын бекіту туралы»  Қазақстан Республикасының Туризм және спорт министрінің 2011 жылғы 14 сәуірдегі № 02-02-18/57 және Қазақстан Республикасы Экономикалық даму және сауда министрінің міндетін атқарушының 2011 жылғы 16 мамырдағы № 135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7027 тіркелді, 2011 жылғы 16 тамызда № 260 (26681) «Казахстанская правда» газетінде және 2011 жылғы 18 тамызда № 119 (2109)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2. Спорт инфрақұрылымы және ойын бизнесін үйлестіру департаменті (А.Р. Сейсембеков) осы бұйрықтың көшірмесін бір апта мерзімінде белгіленген тәртіпте Қазақстан Республикасы Әділет министрлігіне және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 кол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 істері   Премьер-Министрінің Бірінші</w:t>
      </w:r>
      <w:r>
        <w:br/>
      </w:r>
      <w:r>
        <w:rPr>
          <w:rFonts w:ascii="Times New Roman"/>
          <w:b w:val="false"/>
          <w:i w:val="false"/>
          <w:color w:val="000000"/>
          <w:sz w:val="28"/>
        </w:rPr>
        <w:t>
</w:t>
      </w:r>
      <w:r>
        <w:rPr>
          <w:rFonts w:ascii="Times New Roman"/>
          <w:b w:val="false"/>
          <w:i/>
          <w:color w:val="000000"/>
          <w:sz w:val="28"/>
        </w:rPr>
        <w:t>      агенттігінің төрағасы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Өңірлік даму</w:t>
      </w:r>
      <w:r>
        <w:br/>
      </w:r>
      <w:r>
        <w:rPr>
          <w:rFonts w:ascii="Times New Roman"/>
          <w:b w:val="false"/>
          <w:i w:val="false"/>
          <w:color w:val="000000"/>
          <w:sz w:val="28"/>
        </w:rPr>
        <w:t>
</w:t>
      </w:r>
      <w:r>
        <w:rPr>
          <w:rFonts w:ascii="Times New Roman"/>
          <w:b w:val="false"/>
          <w:i/>
          <w:color w:val="000000"/>
          <w:sz w:val="28"/>
        </w:rPr>
        <w:t>                                              министрі</w:t>
      </w:r>
    </w:p>
    <w:p>
      <w:pPr>
        <w:spacing w:after="0"/>
        <w:ind w:left="0"/>
        <w:jc w:val="both"/>
      </w:pPr>
      <w:r>
        <w:rPr>
          <w:rFonts w:ascii="Times New Roman"/>
          <w:b w:val="false"/>
          <w:i/>
          <w:color w:val="000000"/>
          <w:sz w:val="28"/>
        </w:rPr>
        <w:t>     ________ Е.Қожағапанов          ____________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