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b050" w14:textId="b63b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(салық агентінің) билік Етуі шектелген мүлкін салық берешегі есебіне, төлеушінің кедендік төлемдер, салықтар және өсімпұлдар берешегі есебіне өткізу ережесін бекіту туралы" Қазақстан Республикасы Әділет министрінің 2010 жылғы 15 қазандағы № 281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2015 жылғы 16 ақпандағы № 86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«Салық төлеушінің (салық агентінің) билік етуі шектелген мүлкін салық берешегі есебіне, төлеушінің кедендік төлемдер, салықтар және өсімпұлдар берешегі есебіне өткізу ережесін бекіту туралы» Қазақстан Республикасы Әділет министрінің 2010 жылғы 15 қазандағы № 281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6561 тіркелген, Қазақстан Республикасының орталық атқарушы және өзге орталық мемлекеттік органдарында № 1 жарияланаған, 2011 жыл (таралымның шығу күні 2011 жылғы 25 ақпан)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департаменті:</w:t>
      </w:r>
      <w:r>
        <w:br/>
      </w:r>
      <w:r>
        <w:rPr>
          <w:rFonts w:ascii="Times New Roman"/>
          <w:b w:val="false"/>
          <w:i w:val="false"/>
          <w:color w:val="000000"/>
          <w:sz w:val="28"/>
        </w:rPr>
        <w:t>
</w:t>
      </w:r>
      <w:r>
        <w:rPr>
          <w:rFonts w:ascii="Times New Roman"/>
          <w:b w:val="false"/>
          <w:i w:val="false"/>
          <w:color w:val="000000"/>
          <w:sz w:val="28"/>
        </w:rPr>
        <w:t>
      1) белгіленген тәртіппен осы бұйрықтың көшірмелерін Нормативтік құқықтық актілерді тіркеу департаментіне мәлімет үшін жолдауды;</w:t>
      </w:r>
      <w:r>
        <w:br/>
      </w:r>
      <w:r>
        <w:rPr>
          <w:rFonts w:ascii="Times New Roman"/>
          <w:b w:val="false"/>
          <w:i w:val="false"/>
          <w:color w:val="000000"/>
          <w:sz w:val="28"/>
        </w:rPr>
        <w:t>
</w:t>
      </w:r>
      <w:r>
        <w:rPr>
          <w:rFonts w:ascii="Times New Roman"/>
          <w:b w:val="false"/>
          <w:i w:val="false"/>
          <w:color w:val="000000"/>
          <w:sz w:val="28"/>
        </w:rPr>
        <w:t>
      2) осы бұйрықтың мерзімді басылымдарда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