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1a73" w14:textId="6681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арбитраждық соты туралы" Қазақстан Республикасы Заңы мен "Қазақстан Республикасы арбитраждық соттарының шаруашылық дауларын шешу тәртібі туралы" Қазақстан Республикасы Заңын күшіне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Кеңесінің 1992 жылғы 17 қаңтардағы қаулысы. Күші жойылды - Қазақстан Республикасының 1999 жылғы 13 шілдедегі N 412-І Заңымен.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13.07.1999 </w:t>
      </w:r>
      <w:r>
        <w:rPr>
          <w:rFonts w:ascii="Times New Roman"/>
          <w:b w:val="false"/>
          <w:i w:val="false"/>
          <w:color w:val="ff0000"/>
          <w:sz w:val="28"/>
        </w:rPr>
        <w:t>N 412-І</w:t>
      </w:r>
      <w:r>
        <w:rPr>
          <w:rFonts w:ascii="Times New Roman"/>
          <w:b w:val="false"/>
          <w:i w:val="false"/>
          <w:color w:val="ff0000"/>
          <w:sz w:val="28"/>
        </w:rPr>
        <w:t xml:space="preserve"> Заңымен.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Жоғарғы Қеңесі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арбитраждық соты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"Қазақстан Республикасы арбитраждық соттарының шаруашылық дауларын шешу тәртібі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1992 жылғы 1 ақпанның бастап күшіне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Алдағы уақытта республика заңдары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арбитраждық соты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арбитраждық соттарының шаруашылық дауларын шешу тәртібі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заңдарына сәйкес келтірілгенге дейін заң актілері шаруашылық дауларын шешу тәртібіне және арбитраждық органдар қызметіне қатысты бөлігінде, егер олар осы заңдарға қайшы келмесе, қолданылады.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Қолданылып жүрген заңдарға сәйкес Қазақстан Республикасы арбитраждық органдарының ведомстволық қарауына жатқызылған және 1992 жылғы 1 ақпанға дейін қаралуға келіп түскен істер осы ведомствоға жатындығы бойынша шешілуге тиіс деп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Мемлекеттік арбитражына: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Жоғары Кеңесінің Заңдар, заңдылық және құқық тәртібі мәселелері жөніндегі комитетімен бірлесіп қолданылып жүрген заң актілерін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арбитраждық соты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арбитраждық соттарының шаруашылық дауларын шешу тәртібі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заңдарына сәйкес келтіру туралы ұсыныстарды Қазақстан Республикасы Жоғарғы Кеңесінің қарауына ұсыну тапсырылсын.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Министрлер Кабинеті 1992 жылғы 1 наурызға дейін: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Үкіметінің шешімдерін "Қазақстан Республикасының арбитраждық соты туралы" және "Қазақстан Республикасы арбитраждық соттарының шаруашылық дауларын шешу тәртібі туралы" Қазақстан Республикасы заңдарына сәйкес келтірсін;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министрліктерінің, мемлекеттік комитеттері мен ведомстволарының аталған заңдарға қайшы келетін өз нормативтік актілерін, соның ішінде нұсқаулары мен ережелерін қайта қарап, күшін жоюын қамтамасыз ететін болсын.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Мемлекеттік арбитражына 1992 жылғы I ақпанға дейін: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Арбитраждық соттары судьяларының мамандық кластары туралы ережені;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Арбитраждық соттары судьяларының мамандық алқасы туралы ережені;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Арбитраждық соттары судьяларының тәртіптік жауапкершілігі, оларды кері шақырып алу және мерзімінен бұрын босату туралы Ережені әзірлеу тапсырылсын.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арбитраждық соттарының мамандық алқасын сайлау және оның қызметін ұйымдастыру, судьяларын аттестаттаудан өткізу, оларға мамандық кластарын беру тәртібі, сондай-ақ Қазақстан Республикасы арбитраждық соттарының судьяларын тәртіптік жауапкершілікке тарту және мерзімінен бұрын кері шақырып алу тәртібі Қазақстан Республикасы Жоғарғы Қеңесі Президиумының бекітуіне жататын аталған ережелермен анықталады деп белгіленсін.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Жоғары арбитраждық сотының қызметкерлерін материалдық жағынан қамсыздандыруды, оларға медициналық және тұрмыстық қызмет көрсетуді Қазақстан Республикасы Президенті аппаратының Іс Басқармасы жүзеге асыратын болып белгіленсін.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Министрлер Кабинеті республиканың арбитраждық соттары қызметін материалдық-техникалық жағынан қамсыздандыру шараларын қабылдайтын болсын.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Жоғарғы Кеңесінің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Әбділдин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