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c6e12" w14:textId="e9c6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Жоғары Сот Кеңесінің жанындағы Сот төрелігі академиясы білім алушыларының кәсіптік практикадан және тағылымдамадан өтуін ұйымдастыру және өткізу қағидаларын бекіту туралы</w:t>
      </w:r>
    </w:p>
    <w:p>
      <w:pPr>
        <w:spacing w:after="0"/>
        <w:ind w:left="0"/>
        <w:jc w:val="both"/>
      </w:pPr>
      <w:r>
        <w:rPr>
          <w:rFonts w:ascii="Times New Roman"/>
          <w:b w:val="false"/>
          <w:i w:val="false"/>
          <w:color w:val="000000"/>
          <w:sz w:val="28"/>
        </w:rPr>
        <w:t>Қазақстан Республикасы Жоғары Сот Кеңесінің хатшысы – аппарат басшысының 2024 жылғы 4 желтоқсандағы № 1-8/63 өкімі.</w:t>
      </w:r>
    </w:p>
    <w:p>
      <w:pPr>
        <w:spacing w:after="0"/>
        <w:ind w:left="0"/>
        <w:jc w:val="both"/>
      </w:pPr>
      <w:bookmarkStart w:name="z4" w:id="0"/>
      <w:r>
        <w:rPr>
          <w:rFonts w:ascii="Times New Roman"/>
          <w:b w:val="false"/>
          <w:i w:val="false"/>
          <w:color w:val="000000"/>
          <w:sz w:val="28"/>
        </w:rPr>
        <w:t xml:space="preserve">
      "Білім туралы" Қазақстан Республикасы Заңының 5-2-бабының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Республикасының Жоғары Сот Кеңесі туралы" Қазақстан Республикасы Заңының 5-бабы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w:t>
      </w:r>
    </w:p>
    <w:bookmarkEnd w:id="0"/>
    <w:bookmarkStart w:name="z1" w:id="1"/>
    <w:p>
      <w:pPr>
        <w:spacing w:after="0"/>
        <w:ind w:left="0"/>
        <w:jc w:val="both"/>
      </w:pPr>
      <w:r>
        <w:rPr>
          <w:rFonts w:ascii="Times New Roman"/>
          <w:b w:val="false"/>
          <w:i w:val="false"/>
          <w:color w:val="000000"/>
          <w:sz w:val="28"/>
        </w:rPr>
        <w:t xml:space="preserve">
      1. Осы өкімге қоса беріліп отырған Қазақстан Республикасы Жоғары Сот Кеңесінің жанындағы Сот төрелігі академиясы білім алушыларының кәсіптік практикадан және тағылымдамадан өтуін ұйымдастыру және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Жоғары Сот Кеңесі аппаратының Сот оқуы және біліктілік емтиханын ұйымдастыру бөлімі осы өкімді Қазақстан Республикасы Жоғары Сот Кеңесінің интернет-ресурсында орналастыруды қамтамасыз етсін.</w:t>
      </w:r>
    </w:p>
    <w:bookmarkEnd w:id="2"/>
    <w:bookmarkStart w:name="z3" w:id="3"/>
    <w:p>
      <w:pPr>
        <w:spacing w:after="0"/>
        <w:ind w:left="0"/>
        <w:jc w:val="both"/>
      </w:pPr>
      <w:r>
        <w:rPr>
          <w:rFonts w:ascii="Times New Roman"/>
          <w:b w:val="false"/>
          <w:i w:val="false"/>
          <w:color w:val="000000"/>
          <w:sz w:val="28"/>
        </w:rPr>
        <w:t>
      3. Осы өкім қол қойылған күнінен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Жоғары Сот Кеңесінің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Малахов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Кенесі</w:t>
            </w:r>
            <w:r>
              <w:br/>
            </w:r>
            <w:r>
              <w:rPr>
                <w:rFonts w:ascii="Times New Roman"/>
                <w:b w:val="false"/>
                <w:i w:val="false"/>
                <w:color w:val="000000"/>
                <w:sz w:val="20"/>
              </w:rPr>
              <w:t>Төрағасының</w:t>
            </w:r>
            <w:r>
              <w:br/>
            </w:r>
            <w:r>
              <w:rPr>
                <w:rFonts w:ascii="Times New Roman"/>
                <w:b w:val="false"/>
                <w:i w:val="false"/>
                <w:color w:val="000000"/>
                <w:sz w:val="20"/>
              </w:rPr>
              <w:t>2024 жылғы 4 желтоқсандағы</w:t>
            </w:r>
            <w:r>
              <w:br/>
            </w:r>
            <w:r>
              <w:rPr>
                <w:rFonts w:ascii="Times New Roman"/>
                <w:b w:val="false"/>
                <w:i w:val="false"/>
                <w:color w:val="000000"/>
                <w:sz w:val="20"/>
              </w:rPr>
              <w:t>№ 1-8/63 өкіміне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Қазақстан Республикасы Жоғары Сот Кеңесінің жанындағы Сот төрелігі академиясы білім алушыларының кәсіптік практикадан және тағылымдамадан өтуін ұйымдастыру және өткізу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Қазақстан Республикасы Жоғары Сот Кеңесінің жанындағы Сот төрелігі академиясының білім алушыларының кәсіптік практикадан және тағылымдамадан өтуін ұйымдастыру және өткізу қағидалары (бұдан әрі – Қағидалар) "Білім туралы" Қазақстан Республикасы Заңының (бұдан әрі – Білім туралы заң), 5-2-бабының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Қағидалар Қазақстан Республикасы Жоғары Сот Кеңесінің жанындағы Сот төрелігі Академиясы (бұдан әрі – Академия) білім алушыларының кәсіптік практикадан (бұдан әрі – практика) және тағылымдамадан өтуін ұйымдастыру және өткізу тәртібін айқындайды.</w:t>
      </w:r>
    </w:p>
    <w:bookmarkEnd w:id="7"/>
    <w:bookmarkStart w:name="z10" w:id="8"/>
    <w:p>
      <w:pPr>
        <w:spacing w:after="0"/>
        <w:ind w:left="0"/>
        <w:jc w:val="both"/>
      </w:pPr>
      <w:r>
        <w:rPr>
          <w:rFonts w:ascii="Times New Roman"/>
          <w:b w:val="false"/>
          <w:i w:val="false"/>
          <w:color w:val="000000"/>
          <w:sz w:val="28"/>
        </w:rPr>
        <w:t>
      3. Осы Ережеде білім алушылар ретінде Академияның магистранттары танылады.</w:t>
      </w:r>
    </w:p>
    <w:bookmarkEnd w:id="8"/>
    <w:bookmarkStart w:name="z11" w:id="9"/>
    <w:p>
      <w:pPr>
        <w:spacing w:after="0"/>
        <w:ind w:left="0"/>
        <w:jc w:val="both"/>
      </w:pPr>
      <w:r>
        <w:rPr>
          <w:rFonts w:ascii="Times New Roman"/>
          <w:b w:val="false"/>
          <w:i w:val="false"/>
          <w:color w:val="000000"/>
          <w:sz w:val="28"/>
        </w:rPr>
        <w:t xml:space="preserve">
      4. Практика және тағылымдама практика бағдарламасына сәйкес жүзеге асырылады, ұзақтығы мен мерзімі Қазақстан Республикасы Жоғары Сот Кеңесінің Төрағасы бекіткен үлгілік оқу жоспарымен, оқу жоспарымен және Академияның академиялық күнтізбесімен айқындалып іске асырылады және оқу пәніне теңестірілген мәртебеге ие. </w:t>
      </w:r>
    </w:p>
    <w:bookmarkEnd w:id="9"/>
    <w:bookmarkStart w:name="z12" w:id="10"/>
    <w:p>
      <w:pPr>
        <w:spacing w:after="0"/>
        <w:ind w:left="0"/>
        <w:jc w:val="both"/>
      </w:pPr>
      <w:r>
        <w:rPr>
          <w:rFonts w:ascii="Times New Roman"/>
          <w:b w:val="false"/>
          <w:i w:val="false"/>
          <w:color w:val="000000"/>
          <w:sz w:val="28"/>
        </w:rPr>
        <w:t>
      5. Тәжірибе көлемі 24 кредит, тағылымдама көлемі 2 кредитті құрайды.</w:t>
      </w:r>
    </w:p>
    <w:bookmarkEnd w:id="10"/>
    <w:bookmarkStart w:name="z13" w:id="11"/>
    <w:p>
      <w:pPr>
        <w:spacing w:after="0"/>
        <w:ind w:left="0"/>
        <w:jc w:val="both"/>
      </w:pPr>
      <w:r>
        <w:rPr>
          <w:rFonts w:ascii="Times New Roman"/>
          <w:b w:val="false"/>
          <w:i w:val="false"/>
          <w:color w:val="000000"/>
          <w:sz w:val="28"/>
        </w:rPr>
        <w:t>
      6. Практика мен тағылымдаманы ұйымдастыру және өткізу Академияның академиялық бағдарламалар мен жобалар орталығына (бұдан әрі – АБЖО) және ғылыми-білім беру орталықтарына (бұдан әрі – ҒБО) жүктеледі және Академияның ғылыми-білім беру орталықтарына (бұдан әрі-ҰОО) жүктеледі.</w:t>
      </w:r>
    </w:p>
    <w:bookmarkEnd w:id="11"/>
    <w:bookmarkStart w:name="z14" w:id="12"/>
    <w:p>
      <w:pPr>
        <w:spacing w:after="0"/>
        <w:ind w:left="0"/>
        <w:jc w:val="both"/>
      </w:pPr>
      <w:r>
        <w:rPr>
          <w:rFonts w:ascii="Times New Roman"/>
          <w:b w:val="false"/>
          <w:i w:val="false"/>
          <w:color w:val="000000"/>
          <w:sz w:val="28"/>
        </w:rPr>
        <w:t>
      7. Практиканы өткізу үшін база ретінде Астана қаласының соттары анықталады. Академия Астана қаласының сотымен жасалған шартқа сәйкес білім алушылардың практикадан өтуін ұйымдастырады.</w:t>
      </w:r>
    </w:p>
    <w:bookmarkEnd w:id="12"/>
    <w:p>
      <w:pPr>
        <w:spacing w:after="0"/>
        <w:ind w:left="0"/>
        <w:jc w:val="both"/>
      </w:pPr>
      <w:r>
        <w:rPr>
          <w:rFonts w:ascii="Times New Roman"/>
          <w:b w:val="false"/>
          <w:i w:val="false"/>
          <w:color w:val="000000"/>
          <w:sz w:val="28"/>
        </w:rPr>
        <w:t>
      Форс-мажорлық жағдайлар (дүлей құбылыстар, әскери іс-қимылдар, төтенше жағдай және т. б.) туындаған жағдайда Академия Жоғары Сот Кеңесімен (бұдан әрі – Кеңес), Қазақстан Республикасы Жоғарғы Сотымен (бұдан әрі – Жоғарғы Сот) келісім бойынша, білім алушылардың кәсіптік практикадан өтуіне шарттар жасай отырып, Қазақстан Республикасының басқа да жергілікті соттарын практика базалары ретінде айқындай алады.</w:t>
      </w:r>
    </w:p>
    <w:bookmarkStart w:name="z15" w:id="13"/>
    <w:p>
      <w:pPr>
        <w:spacing w:after="0"/>
        <w:ind w:left="0"/>
        <w:jc w:val="both"/>
      </w:pPr>
      <w:r>
        <w:rPr>
          <w:rFonts w:ascii="Times New Roman"/>
          <w:b w:val="false"/>
          <w:i w:val="false"/>
          <w:color w:val="000000"/>
          <w:sz w:val="28"/>
        </w:rPr>
        <w:t>
      8. Тағылымдамадан өту базасын Академия ынтымақтастық туралы шарттарға және (немесе) келісімдерге/меморандумдарға сәйкес дербес айқындайды.</w:t>
      </w:r>
    </w:p>
    <w:bookmarkEnd w:id="13"/>
    <w:bookmarkStart w:name="z16" w:id="14"/>
    <w:p>
      <w:pPr>
        <w:spacing w:after="0"/>
        <w:ind w:left="0"/>
        <w:jc w:val="left"/>
      </w:pPr>
      <w:r>
        <w:rPr>
          <w:rFonts w:ascii="Times New Roman"/>
          <w:b/>
          <w:i w:val="false"/>
          <w:color w:val="000000"/>
        </w:rPr>
        <w:t xml:space="preserve"> 2-тарау. Білім алушылар практикасын ұйымдастыру және өткізу</w:t>
      </w:r>
    </w:p>
    <w:bookmarkEnd w:id="14"/>
    <w:bookmarkStart w:name="z17" w:id="15"/>
    <w:p>
      <w:pPr>
        <w:spacing w:after="0"/>
        <w:ind w:left="0"/>
        <w:jc w:val="both"/>
      </w:pPr>
      <w:r>
        <w:rPr>
          <w:rFonts w:ascii="Times New Roman"/>
          <w:b w:val="false"/>
          <w:i w:val="false"/>
          <w:color w:val="000000"/>
          <w:sz w:val="28"/>
        </w:rPr>
        <w:t>
      9. Білім алушылар практикасы оқу процесінде алған теориялық білімдерді іс жүзінде бекіту, кеңейту және тереңдету, теориялық білімдер мен құқықтық нормаларды кәсіби қызмет барысында қолдану дағдыларын қалыптастыру, болашақ кәсіби қызметінде қажетті дағдылар, құзыреттер мен тәжірибені тиімді қолдану мақсатында жүзеге асырылады.</w:t>
      </w:r>
    </w:p>
    <w:bookmarkEnd w:id="15"/>
    <w:bookmarkStart w:name="z18" w:id="16"/>
    <w:p>
      <w:pPr>
        <w:spacing w:after="0"/>
        <w:ind w:left="0"/>
        <w:jc w:val="both"/>
      </w:pPr>
      <w:r>
        <w:rPr>
          <w:rFonts w:ascii="Times New Roman"/>
          <w:b w:val="false"/>
          <w:i w:val="false"/>
          <w:color w:val="000000"/>
          <w:sz w:val="28"/>
        </w:rPr>
        <w:t>
      10. Практика міндеттері:</w:t>
      </w:r>
    </w:p>
    <w:bookmarkEnd w:id="16"/>
    <w:bookmarkStart w:name="z19" w:id="17"/>
    <w:p>
      <w:pPr>
        <w:spacing w:after="0"/>
        <w:ind w:left="0"/>
        <w:jc w:val="both"/>
      </w:pPr>
      <w:r>
        <w:rPr>
          <w:rFonts w:ascii="Times New Roman"/>
          <w:b w:val="false"/>
          <w:i w:val="false"/>
          <w:color w:val="000000"/>
          <w:sz w:val="28"/>
        </w:rPr>
        <w:t>
      1) аудандық және оларға теңестірілген соттар жұмысының ерекшелігін зерделеу, судья қызметінде жұмыс істеу үшін қажетті практикалық және ұйымдастырушылық дағдыларды игеру;</w:t>
      </w:r>
    </w:p>
    <w:bookmarkEnd w:id="17"/>
    <w:bookmarkStart w:name="z20" w:id="18"/>
    <w:p>
      <w:pPr>
        <w:spacing w:after="0"/>
        <w:ind w:left="0"/>
        <w:jc w:val="both"/>
      </w:pPr>
      <w:r>
        <w:rPr>
          <w:rFonts w:ascii="Times New Roman"/>
          <w:b w:val="false"/>
          <w:i w:val="false"/>
          <w:color w:val="000000"/>
          <w:sz w:val="28"/>
        </w:rPr>
        <w:t>
      2) Академияда алған білім мен дағдыларды практикада қолдану;</w:t>
      </w:r>
    </w:p>
    <w:bookmarkEnd w:id="18"/>
    <w:bookmarkStart w:name="z23" w:id="19"/>
    <w:p>
      <w:pPr>
        <w:spacing w:after="0"/>
        <w:ind w:left="0"/>
        <w:jc w:val="both"/>
      </w:pPr>
      <w:r>
        <w:rPr>
          <w:rFonts w:ascii="Times New Roman"/>
          <w:b w:val="false"/>
          <w:i w:val="false"/>
          <w:color w:val="000000"/>
          <w:sz w:val="28"/>
        </w:rPr>
        <w:t>
      3) сот қызметіндегі теория мен практика арасындағы байланысты терең түсіну;</w:t>
      </w:r>
    </w:p>
    <w:bookmarkEnd w:id="19"/>
    <w:bookmarkStart w:name="z21"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практиканы өту барысында теориялық білімге жүйелі көзқарас қалыптастыру;</w:t>
      </w:r>
    </w:p>
    <w:bookmarkEnd w:id="20"/>
    <w:bookmarkStart w:name="z24" w:id="21"/>
    <w:p>
      <w:pPr>
        <w:spacing w:after="0"/>
        <w:ind w:left="0"/>
        <w:jc w:val="both"/>
      </w:pPr>
      <w:r>
        <w:rPr>
          <w:rFonts w:ascii="Times New Roman"/>
          <w:b w:val="false"/>
          <w:i w:val="false"/>
          <w:color w:val="000000"/>
          <w:sz w:val="28"/>
        </w:rPr>
        <w:t>
      5) магистрлік жобаны жазу үшін эмпирикалық материалдар жинау, өңдеу және талдау.</w:t>
      </w:r>
    </w:p>
    <w:bookmarkEnd w:id="21"/>
    <w:bookmarkStart w:name="z25" w:id="22"/>
    <w:p>
      <w:pPr>
        <w:spacing w:after="0"/>
        <w:ind w:left="0"/>
        <w:jc w:val="both"/>
      </w:pPr>
      <w:r>
        <w:rPr>
          <w:rFonts w:ascii="Times New Roman"/>
          <w:b w:val="false"/>
          <w:i w:val="false"/>
          <w:color w:val="000000"/>
          <w:sz w:val="28"/>
        </w:rPr>
        <w:t>
      11. Білім алушыларды практикаға жіберу практика өту базалары мен мерзімдері, Академиядан жетекшісі көрсетілген, Академия Ректорының бұйрығымен ресімделеді. Бұйрық практика басталғанға дейінгі бір аптадан кешіктірілмей шығарылады.</w:t>
      </w:r>
    </w:p>
    <w:bookmarkEnd w:id="22"/>
    <w:bookmarkStart w:name="z26" w:id="23"/>
    <w:p>
      <w:pPr>
        <w:spacing w:after="0"/>
        <w:ind w:left="0"/>
        <w:jc w:val="both"/>
      </w:pPr>
      <w:r>
        <w:rPr>
          <w:rFonts w:ascii="Times New Roman"/>
          <w:b w:val="false"/>
          <w:i w:val="false"/>
          <w:color w:val="000000"/>
          <w:sz w:val="28"/>
        </w:rPr>
        <w:t>
      12. Практика Академия бекіткен бағдарлама мен күнтізбелік кесте негізінде, практика базаларының келісімі бойынша, сондай-ақ білім алушының практика күнделігінің негізінде жүзеге асырылады.</w:t>
      </w:r>
    </w:p>
    <w:bookmarkEnd w:id="23"/>
    <w:bookmarkStart w:name="z27" w:id="24"/>
    <w:p>
      <w:pPr>
        <w:spacing w:after="0"/>
        <w:ind w:left="0"/>
        <w:jc w:val="both"/>
      </w:pPr>
      <w:r>
        <w:rPr>
          <w:rFonts w:ascii="Times New Roman"/>
          <w:b w:val="false"/>
          <w:i w:val="false"/>
          <w:color w:val="000000"/>
          <w:sz w:val="28"/>
        </w:rPr>
        <w:t>
      13. ҒБО әзірлеген тәжірибе бағдарламасы мен күнделігін Оқу әдістемелік кеңес бекітеді.</w:t>
      </w:r>
    </w:p>
    <w:bookmarkEnd w:id="24"/>
    <w:bookmarkStart w:name="z28" w:id="25"/>
    <w:p>
      <w:pPr>
        <w:spacing w:after="0"/>
        <w:ind w:left="0"/>
        <w:jc w:val="both"/>
      </w:pPr>
      <w:r>
        <w:rPr>
          <w:rFonts w:ascii="Times New Roman"/>
          <w:b w:val="false"/>
          <w:i w:val="false"/>
          <w:color w:val="000000"/>
          <w:sz w:val="28"/>
        </w:rPr>
        <w:t>
      14. Білім алушылардың практикасына басшылықты практикадан өту орны бойынша судьялар мен Академия оқытушылары педагогикалық жүктемеге сәйкес жүзеге асырады. Бір білім алушының тәжірибесіне Академиядан жетекшілік жүргізу уақытының нормасы аптасына бір сағатты құрайды.</w:t>
      </w:r>
    </w:p>
    <w:bookmarkEnd w:id="25"/>
    <w:bookmarkStart w:name="z29" w:id="26"/>
    <w:p>
      <w:pPr>
        <w:spacing w:after="0"/>
        <w:ind w:left="0"/>
        <w:jc w:val="both"/>
      </w:pPr>
      <w:r>
        <w:rPr>
          <w:rFonts w:ascii="Times New Roman"/>
          <w:b w:val="false"/>
          <w:i w:val="false"/>
          <w:color w:val="000000"/>
          <w:sz w:val="28"/>
        </w:rPr>
        <w:t>
      15. АБЖО практика мәселелері бойынша білім алушылармен жиналысты дайындауды және өткізуді ұйымдастырады, білім алушыларды әдістемелік және өзге де материалдармен қамтамасыз етеді.</w:t>
      </w:r>
    </w:p>
    <w:bookmarkEnd w:id="26"/>
    <w:bookmarkStart w:name="z30" w:id="27"/>
    <w:p>
      <w:pPr>
        <w:spacing w:after="0"/>
        <w:ind w:left="0"/>
        <w:jc w:val="both"/>
      </w:pPr>
      <w:r>
        <w:rPr>
          <w:rFonts w:ascii="Times New Roman"/>
          <w:b w:val="false"/>
          <w:i w:val="false"/>
          <w:color w:val="000000"/>
          <w:sz w:val="28"/>
        </w:rPr>
        <w:t>
      16. Практика өту кезінде білім алушылар заңнамада белгіленген тәртіппен сот қызметіне қатысады, Академиядан және практика базасынан бекітілген жетекшілерден кеңес ала алады.</w:t>
      </w:r>
    </w:p>
    <w:bookmarkEnd w:id="27"/>
    <w:bookmarkStart w:name="z31" w:id="28"/>
    <w:p>
      <w:pPr>
        <w:spacing w:after="0"/>
        <w:ind w:left="0"/>
        <w:jc w:val="both"/>
      </w:pPr>
      <w:r>
        <w:rPr>
          <w:rFonts w:ascii="Times New Roman"/>
          <w:b w:val="false"/>
          <w:i w:val="false"/>
          <w:color w:val="000000"/>
          <w:sz w:val="28"/>
        </w:rPr>
        <w:t>
      17. Практика өту кезінде білім алушылар:</w:t>
      </w:r>
    </w:p>
    <w:bookmarkEnd w:id="28"/>
    <w:bookmarkStart w:name="z34" w:id="29"/>
    <w:p>
      <w:pPr>
        <w:spacing w:after="0"/>
        <w:ind w:left="0"/>
        <w:jc w:val="both"/>
      </w:pPr>
      <w:r>
        <w:rPr>
          <w:rFonts w:ascii="Times New Roman"/>
          <w:b w:val="false"/>
          <w:i w:val="false"/>
          <w:color w:val="000000"/>
          <w:sz w:val="28"/>
        </w:rPr>
        <w:t>
      1) АБЖО өткізетін ұйымдастыру жиналысына қатысады;</w:t>
      </w:r>
    </w:p>
    <w:bookmarkEnd w:id="29"/>
    <w:bookmarkStart w:name="z32"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практика бағдарламасымен танысады;</w:t>
      </w:r>
    </w:p>
    <w:bookmarkEnd w:id="30"/>
    <w:bookmarkStart w:name="z36" w:id="31"/>
    <w:p>
      <w:pPr>
        <w:spacing w:after="0"/>
        <w:ind w:left="0"/>
        <w:jc w:val="both"/>
      </w:pPr>
      <w:r>
        <w:rPr>
          <w:rFonts w:ascii="Times New Roman"/>
          <w:b w:val="false"/>
          <w:i w:val="false"/>
          <w:color w:val="000000"/>
          <w:sz w:val="28"/>
        </w:rPr>
        <w:t>
      3) белгіленген мерзімде жеке басын куәландыратын құжатты, практикадан өту мәселе</w:t>
      </w:r>
      <w:r>
        <w:rPr>
          <w:rFonts w:ascii="Times New Roman"/>
          <w:b w:val="false"/>
          <w:i w:val="false"/>
          <w:color w:val="000000"/>
          <w:sz w:val="28"/>
        </w:rPr>
        <w:t>лері бойынша әдістемелік және өзге де материалдарды өзімен бірге алып практика базасынан өту орнына келеді;</w:t>
      </w:r>
    </w:p>
    <w:bookmarkEnd w:id="31"/>
    <w:bookmarkStart w:name="z37" w:id="32"/>
    <w:p>
      <w:pPr>
        <w:spacing w:after="0"/>
        <w:ind w:left="0"/>
        <w:jc w:val="both"/>
      </w:pPr>
      <w:r>
        <w:rPr>
          <w:rFonts w:ascii="Times New Roman"/>
          <w:b w:val="false"/>
          <w:i w:val="false"/>
          <w:color w:val="000000"/>
          <w:sz w:val="28"/>
        </w:rPr>
        <w:t>
      4) соттың қолданыстағы ішкі тәртіп ережелерін, қызметтік этика, еңбекті қорғау, қауіпсіздік техникасы, өткізу режимі нормаларын, практика базаларының өзге де нормативтік құқықтық актілерін зерделейді және сақтайды;</w:t>
      </w:r>
    </w:p>
    <w:bookmarkEnd w:id="32"/>
    <w:bookmarkStart w:name="z38" w:id="33"/>
    <w:p>
      <w:pPr>
        <w:spacing w:after="0"/>
        <w:ind w:left="0"/>
        <w:jc w:val="both"/>
      </w:pPr>
      <w:r>
        <w:rPr>
          <w:rFonts w:ascii="Times New Roman"/>
          <w:b w:val="false"/>
          <w:i w:val="false"/>
          <w:color w:val="000000"/>
          <w:sz w:val="28"/>
        </w:rPr>
        <w:t>
      5) жұмыс режимін сақтайды, практика базасындағы басшының нұсқауларын және практика бағдарламасын орындайды;</w:t>
      </w:r>
    </w:p>
    <w:bookmarkEnd w:id="33"/>
    <w:bookmarkStart w:name="z39" w:id="34"/>
    <w:p>
      <w:pPr>
        <w:spacing w:after="0"/>
        <w:ind w:left="0"/>
        <w:jc w:val="both"/>
      </w:pPr>
      <w:r>
        <w:rPr>
          <w:rFonts w:ascii="Times New Roman"/>
          <w:b w:val="false"/>
          <w:i w:val="false"/>
          <w:color w:val="000000"/>
          <w:sz w:val="28"/>
        </w:rPr>
        <w:t>
      6) кәсіби қызмет мәселелеріне тікелей қатысты және оларға қол жетімділігі шектелмеген қызметтік құжаттармен, әдістемелік материалдармен және сот істерімен жұмыс істейді;</w:t>
      </w:r>
    </w:p>
    <w:bookmarkEnd w:id="34"/>
    <w:bookmarkStart w:name="z40" w:id="35"/>
    <w:p>
      <w:pPr>
        <w:spacing w:after="0"/>
        <w:ind w:left="0"/>
        <w:jc w:val="both"/>
      </w:pPr>
      <w:r>
        <w:rPr>
          <w:rFonts w:ascii="Times New Roman"/>
          <w:b w:val="false"/>
          <w:i w:val="false"/>
          <w:color w:val="000000"/>
          <w:sz w:val="28"/>
        </w:rPr>
        <w:t>
      7) практика базасының қызметін ұйымдастыру ерекшеліктерін зерттейді;</w:t>
      </w:r>
    </w:p>
    <w:bookmarkEnd w:id="35"/>
    <w:bookmarkStart w:name="z41" w:id="36"/>
    <w:p>
      <w:pPr>
        <w:spacing w:after="0"/>
        <w:ind w:left="0"/>
        <w:jc w:val="both"/>
      </w:pPr>
      <w:r>
        <w:rPr>
          <w:rFonts w:ascii="Times New Roman"/>
          <w:b w:val="false"/>
          <w:i w:val="false"/>
          <w:color w:val="000000"/>
          <w:sz w:val="28"/>
        </w:rPr>
        <w:t>
      8) сот практикасының материалдарын жинайды және оларды магистрлік зерттеу тақырыбы бойынша қорытады;</w:t>
      </w:r>
    </w:p>
    <w:bookmarkEnd w:id="36"/>
    <w:bookmarkStart w:name="z42" w:id="37"/>
    <w:p>
      <w:pPr>
        <w:spacing w:after="0"/>
        <w:ind w:left="0"/>
        <w:jc w:val="both"/>
      </w:pPr>
      <w:r>
        <w:rPr>
          <w:rFonts w:ascii="Times New Roman"/>
          <w:b w:val="false"/>
          <w:i w:val="false"/>
          <w:color w:val="000000"/>
          <w:sz w:val="28"/>
        </w:rPr>
        <w:t>
      9) әртүрлі санаттағы азаматтық, қылмыстық, әкімшілік істер және әкімшілік құқық бұзушылық туралы істер бойынша сот процестеріне қатысады;</w:t>
      </w:r>
    </w:p>
    <w:bookmarkEnd w:id="37"/>
    <w:bookmarkStart w:name="z43" w:id="38"/>
    <w:p>
      <w:pPr>
        <w:spacing w:after="0"/>
        <w:ind w:left="0"/>
        <w:jc w:val="both"/>
      </w:pPr>
      <w:r>
        <w:rPr>
          <w:rFonts w:ascii="Times New Roman"/>
          <w:b w:val="false"/>
          <w:i w:val="false"/>
          <w:color w:val="000000"/>
          <w:sz w:val="28"/>
        </w:rPr>
        <w:t>
      10) орындалатын жұмыстардың барлық түрлерін көрсете отырып практика күнделігін жүйелі жүргізеді;</w:t>
      </w:r>
    </w:p>
    <w:bookmarkEnd w:id="38"/>
    <w:bookmarkStart w:name="z44" w:id="39"/>
    <w:p>
      <w:pPr>
        <w:spacing w:after="0"/>
        <w:ind w:left="0"/>
        <w:jc w:val="both"/>
      </w:pPr>
      <w:r>
        <w:rPr>
          <w:rFonts w:ascii="Times New Roman"/>
          <w:b w:val="false"/>
          <w:i w:val="false"/>
          <w:color w:val="000000"/>
          <w:sz w:val="28"/>
        </w:rPr>
        <w:t>
      11) практикадан өту барысында алынған қолжетімділігі шектеулі ақпаратты жария етпеу туралы талаптарды сақтайды</w:t>
      </w:r>
    </w:p>
    <w:bookmarkEnd w:id="39"/>
    <w:bookmarkStart w:name="z45" w:id="40"/>
    <w:p>
      <w:pPr>
        <w:spacing w:after="0"/>
        <w:ind w:left="0"/>
        <w:jc w:val="both"/>
      </w:pPr>
      <w:r>
        <w:rPr>
          <w:rFonts w:ascii="Times New Roman"/>
          <w:b w:val="false"/>
          <w:i w:val="false"/>
          <w:color w:val="000000"/>
          <w:sz w:val="28"/>
        </w:rPr>
        <w:t>
      18. Академия тарапынан оқытушы-жетекшісі:</w:t>
      </w:r>
    </w:p>
    <w:bookmarkEnd w:id="40"/>
    <w:bookmarkStart w:name="z46" w:id="41"/>
    <w:p>
      <w:pPr>
        <w:spacing w:after="0"/>
        <w:ind w:left="0"/>
        <w:jc w:val="both"/>
      </w:pPr>
      <w:r>
        <w:rPr>
          <w:rFonts w:ascii="Times New Roman"/>
          <w:b w:val="false"/>
          <w:i w:val="false"/>
          <w:color w:val="000000"/>
          <w:sz w:val="28"/>
        </w:rPr>
        <w:t>
      1) практикадан өтуіне және есеп дайындауына бақылауды жүзеге асырады;</w:t>
      </w:r>
    </w:p>
    <w:bookmarkEnd w:id="41"/>
    <w:bookmarkStart w:name="z47" w:id="42"/>
    <w:p>
      <w:pPr>
        <w:spacing w:after="0"/>
        <w:ind w:left="0"/>
        <w:jc w:val="both"/>
      </w:pPr>
      <w:r>
        <w:rPr>
          <w:rFonts w:ascii="Times New Roman"/>
          <w:b w:val="false"/>
          <w:i w:val="false"/>
          <w:color w:val="000000"/>
          <w:sz w:val="28"/>
        </w:rPr>
        <w:t>
      2) практика мәселелері бойынша білім алушылармен белгіленген және қорытынды конференция өткізеді;</w:t>
      </w:r>
    </w:p>
    <w:bookmarkEnd w:id="42"/>
    <w:bookmarkStart w:name="z48" w:id="43"/>
    <w:p>
      <w:pPr>
        <w:spacing w:after="0"/>
        <w:ind w:left="0"/>
        <w:jc w:val="both"/>
      </w:pPr>
      <w:r>
        <w:rPr>
          <w:rFonts w:ascii="Times New Roman"/>
          <w:b w:val="false"/>
          <w:i w:val="false"/>
          <w:color w:val="000000"/>
          <w:sz w:val="28"/>
        </w:rPr>
        <w:t>
      3) білім алушыларға практика бағдарламасын орындау кезінде әдістемелік көмек көрсетеді;</w:t>
      </w:r>
    </w:p>
    <w:bookmarkEnd w:id="43"/>
    <w:bookmarkStart w:name="z49" w:id="44"/>
    <w:p>
      <w:pPr>
        <w:spacing w:after="0"/>
        <w:ind w:left="0"/>
        <w:jc w:val="both"/>
      </w:pPr>
      <w:r>
        <w:rPr>
          <w:rFonts w:ascii="Times New Roman"/>
          <w:b w:val="false"/>
          <w:i w:val="false"/>
          <w:color w:val="000000"/>
          <w:sz w:val="28"/>
        </w:rPr>
        <w:t>
      4) практика бағдарламасы мәселелері бойынша білім алушыларға кеңес береді, практика барысында туындайтын мәселелерді шешуге көмек көрсетеді, практикадан өту туралы есептің жекелеген бөлімдерін мезгілімен тексереді;</w:t>
      </w:r>
    </w:p>
    <w:bookmarkEnd w:id="44"/>
    <w:bookmarkStart w:name="z50" w:id="45"/>
    <w:p>
      <w:pPr>
        <w:spacing w:after="0"/>
        <w:ind w:left="0"/>
        <w:jc w:val="both"/>
      </w:pPr>
      <w:r>
        <w:rPr>
          <w:rFonts w:ascii="Times New Roman"/>
          <w:b w:val="false"/>
          <w:i w:val="false"/>
          <w:color w:val="000000"/>
          <w:sz w:val="28"/>
        </w:rPr>
        <w:t>
      5) практикалық білім мен дағдыларды бекіту үшін сот өндірісінің жекелеген сұрақтар бойынша практикадан өту және сот актілерін орындау орны бойынша аптасына екі рет теориялық-практикалық семинарлар өткізеді.</w:t>
      </w:r>
    </w:p>
    <w:bookmarkEnd w:id="45"/>
    <w:bookmarkStart w:name="z51" w:id="46"/>
    <w:p>
      <w:pPr>
        <w:spacing w:after="0"/>
        <w:ind w:left="0"/>
        <w:jc w:val="both"/>
      </w:pPr>
      <w:r>
        <w:rPr>
          <w:rFonts w:ascii="Times New Roman"/>
          <w:b w:val="false"/>
          <w:i w:val="false"/>
          <w:color w:val="000000"/>
          <w:sz w:val="28"/>
        </w:rPr>
        <w:t>
      19. Судья – практика базасы тарапынан жетекшісі:</w:t>
      </w:r>
    </w:p>
    <w:bookmarkEnd w:id="46"/>
    <w:bookmarkStart w:name="z52" w:id="47"/>
    <w:p>
      <w:pPr>
        <w:spacing w:after="0"/>
        <w:ind w:left="0"/>
        <w:jc w:val="both"/>
      </w:pPr>
      <w:r>
        <w:rPr>
          <w:rFonts w:ascii="Times New Roman"/>
          <w:b w:val="false"/>
          <w:i w:val="false"/>
          <w:color w:val="000000"/>
          <w:sz w:val="28"/>
        </w:rPr>
        <w:t>
      1) практикадан өту бағдарламасымен танысады;</w:t>
      </w:r>
    </w:p>
    <w:bookmarkEnd w:id="47"/>
    <w:bookmarkStart w:name="z53" w:id="48"/>
    <w:p>
      <w:pPr>
        <w:spacing w:after="0"/>
        <w:ind w:left="0"/>
        <w:jc w:val="both"/>
      </w:pPr>
      <w:r>
        <w:rPr>
          <w:rFonts w:ascii="Times New Roman"/>
          <w:b w:val="false"/>
          <w:i w:val="false"/>
          <w:color w:val="000000"/>
          <w:sz w:val="28"/>
        </w:rPr>
        <w:t>
      2) білім алушылардың практика бағдарламасын орындауы үшін қажетті жағдайлар жасайды;</w:t>
      </w:r>
    </w:p>
    <w:bookmarkEnd w:id="48"/>
    <w:bookmarkStart w:name="z54" w:id="49"/>
    <w:p>
      <w:pPr>
        <w:spacing w:after="0"/>
        <w:ind w:left="0"/>
        <w:jc w:val="both"/>
      </w:pPr>
      <w:r>
        <w:rPr>
          <w:rFonts w:ascii="Times New Roman"/>
          <w:b w:val="false"/>
          <w:i w:val="false"/>
          <w:color w:val="000000"/>
          <w:sz w:val="28"/>
        </w:rPr>
        <w:t>
      3) практикадан өту бойынша білім алушыларға көмек көрсетіп, практика бағдарламасының орындалуына бақылау жасайды;</w:t>
      </w:r>
    </w:p>
    <w:bookmarkEnd w:id="49"/>
    <w:bookmarkStart w:name="z55" w:id="50"/>
    <w:p>
      <w:pPr>
        <w:spacing w:after="0"/>
        <w:ind w:left="0"/>
        <w:jc w:val="both"/>
      </w:pPr>
      <w:r>
        <w:rPr>
          <w:rFonts w:ascii="Times New Roman"/>
          <w:b w:val="false"/>
          <w:i w:val="false"/>
          <w:color w:val="000000"/>
          <w:sz w:val="28"/>
        </w:rPr>
        <w:t>
      4) білім алушыны соттың жұмыс жоспарымен, оны құрастыру әдістемесімен және жоспарлы тапсырмалардың орындалуын бақылаумен таныстырады;</w:t>
      </w:r>
    </w:p>
    <w:bookmarkEnd w:id="50"/>
    <w:bookmarkStart w:name="z56" w:id="51"/>
    <w:p>
      <w:pPr>
        <w:spacing w:after="0"/>
        <w:ind w:left="0"/>
        <w:jc w:val="both"/>
      </w:pPr>
      <w:r>
        <w:rPr>
          <w:rFonts w:ascii="Times New Roman"/>
          <w:b w:val="false"/>
          <w:i w:val="false"/>
          <w:color w:val="000000"/>
          <w:sz w:val="28"/>
        </w:rPr>
        <w:t>
      5) білім алушыларға практика бағдарламасын орындауға мүмкіндік беретін нормативтік құқықтық актілермен, әдістемелік материалдармен және сот істерімен танысуға мүмкіндік береді;</w:t>
      </w:r>
    </w:p>
    <w:bookmarkEnd w:id="51"/>
    <w:bookmarkStart w:name="z57" w:id="52"/>
    <w:p>
      <w:pPr>
        <w:spacing w:after="0"/>
        <w:ind w:left="0"/>
        <w:jc w:val="both"/>
      </w:pPr>
      <w:r>
        <w:rPr>
          <w:rFonts w:ascii="Times New Roman"/>
          <w:b w:val="false"/>
          <w:i w:val="false"/>
          <w:color w:val="000000"/>
          <w:sz w:val="28"/>
        </w:rPr>
        <w:t>
      6) білім алушыға – жүз балдық жүйе бойынша бағасы көрсетілген мінездеме-пікір дайындайды (практика базасындағы жетекшінің қолы тиісті соттың әкімшісімен расталады).</w:t>
      </w:r>
    </w:p>
    <w:bookmarkEnd w:id="52"/>
    <w:bookmarkStart w:name="z58" w:id="53"/>
    <w:p>
      <w:pPr>
        <w:spacing w:after="0"/>
        <w:ind w:left="0"/>
        <w:jc w:val="both"/>
      </w:pPr>
      <w:r>
        <w:rPr>
          <w:rFonts w:ascii="Times New Roman"/>
          <w:b w:val="false"/>
          <w:i w:val="false"/>
          <w:color w:val="000000"/>
          <w:sz w:val="28"/>
        </w:rPr>
        <w:t>
      20. Практикадан өту кезеңінде білім алушы сот әкімшісінде келесі мәселелерді зерделейді:</w:t>
      </w:r>
    </w:p>
    <w:bookmarkEnd w:id="53"/>
    <w:bookmarkStart w:name="z59" w:id="54"/>
    <w:p>
      <w:pPr>
        <w:spacing w:after="0"/>
        <w:ind w:left="0"/>
        <w:jc w:val="both"/>
      </w:pPr>
      <w:r>
        <w:rPr>
          <w:rFonts w:ascii="Times New Roman"/>
          <w:b w:val="false"/>
          <w:i w:val="false"/>
          <w:color w:val="000000"/>
          <w:sz w:val="28"/>
        </w:rPr>
        <w:t>
      1) келіп түскен талап арыздарды (арыздарды), қылмыстық, азаматтық, әкімшілік істерді және әкімшілік құқық бұзушылық туралы істерді тіркеу және одан әрі жылжыту;</w:t>
      </w:r>
    </w:p>
    <w:bookmarkEnd w:id="54"/>
    <w:bookmarkStart w:name="z60" w:id="55"/>
    <w:p>
      <w:pPr>
        <w:spacing w:after="0"/>
        <w:ind w:left="0"/>
        <w:jc w:val="both"/>
      </w:pPr>
      <w:r>
        <w:rPr>
          <w:rFonts w:ascii="Times New Roman"/>
          <w:b w:val="false"/>
          <w:i w:val="false"/>
          <w:color w:val="000000"/>
          <w:sz w:val="28"/>
        </w:rPr>
        <w:t>
      2) істер номенклатурасын құру;</w:t>
      </w:r>
    </w:p>
    <w:bookmarkEnd w:id="55"/>
    <w:bookmarkStart w:name="z61" w:id="56"/>
    <w:p>
      <w:pPr>
        <w:spacing w:after="0"/>
        <w:ind w:left="0"/>
        <w:jc w:val="both"/>
      </w:pPr>
      <w:r>
        <w:rPr>
          <w:rFonts w:ascii="Times New Roman"/>
          <w:b w:val="false"/>
          <w:i w:val="false"/>
          <w:color w:val="000000"/>
          <w:sz w:val="28"/>
        </w:rPr>
        <w:t>
      3) бастапқы статистикалық есептер мен анықтамаларды әзірлеу;</w:t>
      </w:r>
    </w:p>
    <w:bookmarkEnd w:id="56"/>
    <w:bookmarkStart w:name="z62" w:id="57"/>
    <w:p>
      <w:pPr>
        <w:spacing w:after="0"/>
        <w:ind w:left="0"/>
        <w:jc w:val="both"/>
      </w:pPr>
      <w:r>
        <w:rPr>
          <w:rFonts w:ascii="Times New Roman"/>
          <w:b w:val="false"/>
          <w:i w:val="false"/>
          <w:color w:val="000000"/>
          <w:sz w:val="28"/>
        </w:rPr>
        <w:t xml:space="preserve">
      4) аяқталған істерді мұрағатқа өткізуге дайындау тәртібі. </w:t>
      </w:r>
    </w:p>
    <w:bookmarkEnd w:id="57"/>
    <w:bookmarkStart w:name="z63" w:id="58"/>
    <w:p>
      <w:pPr>
        <w:spacing w:after="0"/>
        <w:ind w:left="0"/>
        <w:jc w:val="both"/>
      </w:pPr>
      <w:r>
        <w:rPr>
          <w:rFonts w:ascii="Times New Roman"/>
          <w:b w:val="false"/>
          <w:i w:val="false"/>
          <w:color w:val="000000"/>
          <w:sz w:val="28"/>
        </w:rPr>
        <w:t>
      21. Білім алушы сот отырысы хатшысының жұмысымен танысу кезінде келесі мәселелерді зерделейді:</w:t>
      </w:r>
    </w:p>
    <w:bookmarkEnd w:id="58"/>
    <w:bookmarkStart w:name="z64" w:id="59"/>
    <w:p>
      <w:pPr>
        <w:spacing w:after="0"/>
        <w:ind w:left="0"/>
        <w:jc w:val="both"/>
      </w:pPr>
      <w:r>
        <w:rPr>
          <w:rFonts w:ascii="Times New Roman"/>
          <w:b w:val="false"/>
          <w:i w:val="false"/>
          <w:color w:val="000000"/>
          <w:sz w:val="28"/>
        </w:rPr>
        <w:t>
      1) істерді сот талқылауына дайындау;</w:t>
      </w:r>
    </w:p>
    <w:bookmarkEnd w:id="59"/>
    <w:bookmarkStart w:name="z65" w:id="60"/>
    <w:p>
      <w:pPr>
        <w:spacing w:after="0"/>
        <w:ind w:left="0"/>
        <w:jc w:val="both"/>
      </w:pPr>
      <w:r>
        <w:rPr>
          <w:rFonts w:ascii="Times New Roman"/>
          <w:b w:val="false"/>
          <w:i w:val="false"/>
          <w:color w:val="000000"/>
          <w:sz w:val="28"/>
        </w:rPr>
        <w:t>
      2) сот отырысының хаттамасын жүргізу;</w:t>
      </w:r>
    </w:p>
    <w:bookmarkEnd w:id="60"/>
    <w:bookmarkStart w:name="z66" w:id="61"/>
    <w:p>
      <w:pPr>
        <w:spacing w:after="0"/>
        <w:ind w:left="0"/>
        <w:jc w:val="both"/>
      </w:pPr>
      <w:r>
        <w:rPr>
          <w:rFonts w:ascii="Times New Roman"/>
          <w:b w:val="false"/>
          <w:i w:val="false"/>
          <w:color w:val="000000"/>
          <w:sz w:val="28"/>
        </w:rPr>
        <w:t>
      3) алдын ала тыңдаудан және істерді сот талқылауынан кейін қылмыстық, азаматтық, әкімшілік істерді және әкімшілік құқықбұзушылық бойынша істерді ресімдеу;</w:t>
      </w:r>
    </w:p>
    <w:bookmarkEnd w:id="61"/>
    <w:bookmarkStart w:name="z67" w:id="62"/>
    <w:p>
      <w:pPr>
        <w:spacing w:after="0"/>
        <w:ind w:left="0"/>
        <w:jc w:val="both"/>
      </w:pPr>
      <w:r>
        <w:rPr>
          <w:rFonts w:ascii="Times New Roman"/>
          <w:b w:val="false"/>
          <w:i w:val="false"/>
          <w:color w:val="000000"/>
          <w:sz w:val="28"/>
        </w:rPr>
        <w:t>
      4) аппеляциялық сатыға жіберу үшін сот істерін дайындау;</w:t>
      </w:r>
    </w:p>
    <w:bookmarkEnd w:id="62"/>
    <w:bookmarkStart w:name="z68" w:id="63"/>
    <w:p>
      <w:pPr>
        <w:spacing w:after="0"/>
        <w:ind w:left="0"/>
        <w:jc w:val="both"/>
      </w:pPr>
      <w:r>
        <w:rPr>
          <w:rFonts w:ascii="Times New Roman"/>
          <w:b w:val="false"/>
          <w:i w:val="false"/>
          <w:color w:val="000000"/>
          <w:sz w:val="28"/>
        </w:rPr>
        <w:t>
      5) заңды күшіне енген сот актілері бойынша құжаттарды дайындау және орындауға жіберу.</w:t>
      </w:r>
    </w:p>
    <w:bookmarkEnd w:id="63"/>
    <w:bookmarkStart w:name="z69" w:id="64"/>
    <w:p>
      <w:pPr>
        <w:spacing w:after="0"/>
        <w:ind w:left="0"/>
        <w:jc w:val="both"/>
      </w:pPr>
      <w:r>
        <w:rPr>
          <w:rFonts w:ascii="Times New Roman"/>
          <w:b w:val="false"/>
          <w:i w:val="false"/>
          <w:color w:val="000000"/>
          <w:sz w:val="28"/>
        </w:rPr>
        <w:t>
      22. Сотта білім алушы сот істері мен материалдарын қарау және шешу бойынша келесідей кәсіби білім, біліктілік және дағды алады:</w:t>
      </w:r>
    </w:p>
    <w:bookmarkEnd w:id="64"/>
    <w:bookmarkStart w:name="z70" w:id="65"/>
    <w:p>
      <w:pPr>
        <w:spacing w:after="0"/>
        <w:ind w:left="0"/>
        <w:jc w:val="both"/>
      </w:pPr>
      <w:r>
        <w:rPr>
          <w:rFonts w:ascii="Times New Roman"/>
          <w:b w:val="false"/>
          <w:i w:val="false"/>
          <w:color w:val="000000"/>
          <w:sz w:val="28"/>
        </w:rPr>
        <w:t>
      1) әкімшілік істер (жария-құқықтық даулар) бойынша:</w:t>
      </w:r>
    </w:p>
    <w:bookmarkEnd w:id="65"/>
    <w:p>
      <w:pPr>
        <w:spacing w:after="0"/>
        <w:ind w:left="0"/>
        <w:jc w:val="both"/>
      </w:pPr>
      <w:r>
        <w:rPr>
          <w:rFonts w:ascii="Times New Roman"/>
          <w:b w:val="false"/>
          <w:i w:val="false"/>
          <w:color w:val="000000"/>
          <w:sz w:val="28"/>
        </w:rPr>
        <w:t>
      әкімшілік сот ісін жүргізу қағидаттарын қолдану;</w:t>
      </w:r>
    </w:p>
    <w:p>
      <w:pPr>
        <w:spacing w:after="0"/>
        <w:ind w:left="0"/>
        <w:jc w:val="both"/>
      </w:pPr>
      <w:r>
        <w:rPr>
          <w:rFonts w:ascii="Times New Roman"/>
          <w:b w:val="false"/>
          <w:i w:val="false"/>
          <w:color w:val="000000"/>
          <w:sz w:val="28"/>
        </w:rPr>
        <w:t>
      әкімшілік іс қозғау;</w:t>
      </w:r>
    </w:p>
    <w:p>
      <w:pPr>
        <w:spacing w:after="0"/>
        <w:ind w:left="0"/>
        <w:jc w:val="both"/>
      </w:pPr>
      <w:r>
        <w:rPr>
          <w:rFonts w:ascii="Times New Roman"/>
          <w:b w:val="false"/>
          <w:i w:val="false"/>
          <w:color w:val="000000"/>
          <w:sz w:val="28"/>
        </w:rPr>
        <w:t>
      әкімшілік істердің соттылығын анықтау;</w:t>
      </w:r>
    </w:p>
    <w:p>
      <w:pPr>
        <w:spacing w:after="0"/>
        <w:ind w:left="0"/>
        <w:jc w:val="both"/>
      </w:pPr>
      <w:r>
        <w:rPr>
          <w:rFonts w:ascii="Times New Roman"/>
          <w:b w:val="false"/>
          <w:i w:val="false"/>
          <w:color w:val="000000"/>
          <w:sz w:val="28"/>
        </w:rPr>
        <w:t>
      әкімшілік процеске қатысушыларды анықтау;</w:t>
      </w:r>
    </w:p>
    <w:p>
      <w:pPr>
        <w:spacing w:after="0"/>
        <w:ind w:left="0"/>
        <w:jc w:val="both"/>
      </w:pPr>
      <w:r>
        <w:rPr>
          <w:rFonts w:ascii="Times New Roman"/>
          <w:b w:val="false"/>
          <w:i w:val="false"/>
          <w:color w:val="000000"/>
          <w:sz w:val="28"/>
        </w:rPr>
        <w:t>
      әкімшілік актінің ерекшеліктері;</w:t>
      </w:r>
    </w:p>
    <w:p>
      <w:pPr>
        <w:spacing w:after="0"/>
        <w:ind w:left="0"/>
        <w:jc w:val="both"/>
      </w:pPr>
      <w:r>
        <w:rPr>
          <w:rFonts w:ascii="Times New Roman"/>
          <w:b w:val="false"/>
          <w:i w:val="false"/>
          <w:color w:val="000000"/>
          <w:sz w:val="28"/>
        </w:rPr>
        <w:t>
      сот талқылауын жүргізудің жалпы ережелерін сақтау;</w:t>
      </w:r>
    </w:p>
    <w:p>
      <w:pPr>
        <w:spacing w:after="0"/>
        <w:ind w:left="0"/>
        <w:jc w:val="both"/>
      </w:pPr>
      <w:r>
        <w:rPr>
          <w:rFonts w:ascii="Times New Roman"/>
          <w:b w:val="false"/>
          <w:i w:val="false"/>
          <w:color w:val="000000"/>
          <w:sz w:val="28"/>
        </w:rPr>
        <w:t>
      процессуалдық мәжбүрлеу шараларын қолдану;</w:t>
      </w:r>
    </w:p>
    <w:p>
      <w:pPr>
        <w:spacing w:after="0"/>
        <w:ind w:left="0"/>
        <w:jc w:val="both"/>
      </w:pPr>
      <w:r>
        <w:rPr>
          <w:rFonts w:ascii="Times New Roman"/>
          <w:b w:val="false"/>
          <w:i w:val="false"/>
          <w:color w:val="000000"/>
          <w:sz w:val="28"/>
        </w:rPr>
        <w:t>
      дәлелдеу процесінің тәртібі мен ерекшеліктері;</w:t>
      </w:r>
    </w:p>
    <w:p>
      <w:pPr>
        <w:spacing w:after="0"/>
        <w:ind w:left="0"/>
        <w:jc w:val="both"/>
      </w:pPr>
      <w:r>
        <w:rPr>
          <w:rFonts w:ascii="Times New Roman"/>
          <w:b w:val="false"/>
          <w:i w:val="false"/>
          <w:color w:val="000000"/>
          <w:sz w:val="28"/>
        </w:rPr>
        <w:t>
      келіп түскен талап бойынша соттың іс-әрекеттері және алдын ала тыңдау;</w:t>
      </w:r>
    </w:p>
    <w:p>
      <w:pPr>
        <w:spacing w:after="0"/>
        <w:ind w:left="0"/>
        <w:jc w:val="both"/>
      </w:pPr>
      <w:r>
        <w:rPr>
          <w:rFonts w:ascii="Times New Roman"/>
          <w:b w:val="false"/>
          <w:i w:val="false"/>
          <w:color w:val="000000"/>
          <w:sz w:val="28"/>
        </w:rPr>
        <w:t>
      сот талқылауын тағайындау;</w:t>
      </w:r>
    </w:p>
    <w:p>
      <w:pPr>
        <w:spacing w:after="0"/>
        <w:ind w:left="0"/>
        <w:jc w:val="both"/>
      </w:pPr>
      <w:r>
        <w:rPr>
          <w:rFonts w:ascii="Times New Roman"/>
          <w:b w:val="false"/>
          <w:i w:val="false"/>
          <w:color w:val="000000"/>
          <w:sz w:val="28"/>
        </w:rPr>
        <w:t>
      сот талқылауын жүргізу тәртібі мен ерекшеліктері;</w:t>
      </w:r>
    </w:p>
    <w:p>
      <w:pPr>
        <w:spacing w:after="0"/>
        <w:ind w:left="0"/>
        <w:jc w:val="both"/>
      </w:pPr>
      <w:r>
        <w:rPr>
          <w:rFonts w:ascii="Times New Roman"/>
          <w:b w:val="false"/>
          <w:i w:val="false"/>
          <w:color w:val="000000"/>
          <w:sz w:val="28"/>
        </w:rPr>
        <w:t>
      сот шешімін шығару;</w:t>
      </w:r>
    </w:p>
    <w:p>
      <w:pPr>
        <w:spacing w:after="0"/>
        <w:ind w:left="0"/>
        <w:jc w:val="both"/>
      </w:pPr>
      <w:r>
        <w:rPr>
          <w:rFonts w:ascii="Times New Roman"/>
          <w:b w:val="false"/>
          <w:i w:val="false"/>
          <w:color w:val="000000"/>
          <w:sz w:val="28"/>
        </w:rPr>
        <w:t>
      сот шешімін орындау;</w:t>
      </w:r>
    </w:p>
    <w:p>
      <w:pPr>
        <w:spacing w:after="0"/>
        <w:ind w:left="0"/>
        <w:jc w:val="both"/>
      </w:pPr>
      <w:r>
        <w:rPr>
          <w:rFonts w:ascii="Times New Roman"/>
          <w:b w:val="false"/>
          <w:i w:val="false"/>
          <w:color w:val="000000"/>
          <w:sz w:val="28"/>
        </w:rPr>
        <w:t>
      оңайлатылған (жазбаша) іс жүргізу тәртібі;</w:t>
      </w:r>
    </w:p>
    <w:p>
      <w:pPr>
        <w:spacing w:after="0"/>
        <w:ind w:left="0"/>
        <w:jc w:val="both"/>
      </w:pPr>
      <w:r>
        <w:rPr>
          <w:rFonts w:ascii="Times New Roman"/>
          <w:b w:val="false"/>
          <w:i w:val="false"/>
          <w:color w:val="000000"/>
          <w:sz w:val="28"/>
        </w:rPr>
        <w:t>
      әкімшілік істер бойынша сот медиациясының ерекшеліктері;</w:t>
      </w:r>
    </w:p>
    <w:p>
      <w:pPr>
        <w:spacing w:after="0"/>
        <w:ind w:left="0"/>
        <w:jc w:val="both"/>
      </w:pPr>
      <w:r>
        <w:rPr>
          <w:rFonts w:ascii="Times New Roman"/>
          <w:b w:val="false"/>
          <w:i w:val="false"/>
          <w:color w:val="000000"/>
          <w:sz w:val="28"/>
        </w:rPr>
        <w:t>
      сайлауға, республикалық референдумға қатысушы азаматтар мен қоғамдық бірлестіктердің сайлау құқықтарын қорғау туралы әкімшілік істер бойынша іс жүргізудің ерекшеліктері;</w:t>
      </w:r>
    </w:p>
    <w:bookmarkStart w:name="z71" w:id="66"/>
    <w:p>
      <w:pPr>
        <w:spacing w:after="0"/>
        <w:ind w:left="0"/>
        <w:jc w:val="both"/>
      </w:pPr>
      <w:r>
        <w:rPr>
          <w:rFonts w:ascii="Times New Roman"/>
          <w:b w:val="false"/>
          <w:i w:val="false"/>
          <w:color w:val="000000"/>
          <w:sz w:val="28"/>
        </w:rPr>
        <w:t>
      2) азаматтық істер бойынша:</w:t>
      </w:r>
    </w:p>
    <w:bookmarkEnd w:id="66"/>
    <w:p>
      <w:pPr>
        <w:spacing w:after="0"/>
        <w:ind w:left="0"/>
        <w:jc w:val="both"/>
      </w:pPr>
      <w:r>
        <w:rPr>
          <w:rFonts w:ascii="Times New Roman"/>
          <w:b w:val="false"/>
          <w:i w:val="false"/>
          <w:color w:val="000000"/>
          <w:sz w:val="28"/>
        </w:rPr>
        <w:t>
      істердің ведомстволық бағыныстылығы мен соттылығын және олардың түрлерін айқындау;</w:t>
      </w:r>
    </w:p>
    <w:p>
      <w:pPr>
        <w:spacing w:after="0"/>
        <w:ind w:left="0"/>
        <w:jc w:val="both"/>
      </w:pPr>
      <w:r>
        <w:rPr>
          <w:rFonts w:ascii="Times New Roman"/>
          <w:b w:val="false"/>
          <w:i w:val="false"/>
          <w:color w:val="000000"/>
          <w:sz w:val="28"/>
        </w:rPr>
        <w:t>
      іс жүргізу мерзімдерін сақтау;</w:t>
      </w:r>
    </w:p>
    <w:p>
      <w:pPr>
        <w:spacing w:after="0"/>
        <w:ind w:left="0"/>
        <w:jc w:val="both"/>
      </w:pPr>
      <w:r>
        <w:rPr>
          <w:rFonts w:ascii="Times New Roman"/>
          <w:b w:val="false"/>
          <w:i w:val="false"/>
          <w:color w:val="000000"/>
          <w:sz w:val="28"/>
        </w:rPr>
        <w:t>
      электрондық сот ісін жүргізу ерекшеліктері;</w:t>
      </w:r>
    </w:p>
    <w:p>
      <w:pPr>
        <w:spacing w:after="0"/>
        <w:ind w:left="0"/>
        <w:jc w:val="both"/>
      </w:pPr>
      <w:r>
        <w:rPr>
          <w:rFonts w:ascii="Times New Roman"/>
          <w:b w:val="false"/>
          <w:i w:val="false"/>
          <w:color w:val="000000"/>
          <w:sz w:val="28"/>
        </w:rPr>
        <w:t>
      бұйрық шығару ерекшеліктері;</w:t>
      </w:r>
    </w:p>
    <w:p>
      <w:pPr>
        <w:spacing w:after="0"/>
        <w:ind w:left="0"/>
        <w:jc w:val="both"/>
      </w:pPr>
      <w:r>
        <w:rPr>
          <w:rFonts w:ascii="Times New Roman"/>
          <w:b w:val="false"/>
          <w:i w:val="false"/>
          <w:color w:val="000000"/>
          <w:sz w:val="28"/>
        </w:rPr>
        <w:t>
      дауды (жанжалды) медиация және партисипативтік рәсім тәртібімен реттеу;</w:t>
      </w:r>
    </w:p>
    <w:p>
      <w:pPr>
        <w:spacing w:after="0"/>
        <w:ind w:left="0"/>
        <w:jc w:val="both"/>
      </w:pPr>
      <w:r>
        <w:rPr>
          <w:rFonts w:ascii="Times New Roman"/>
          <w:b w:val="false"/>
          <w:i w:val="false"/>
          <w:color w:val="000000"/>
          <w:sz w:val="28"/>
        </w:rPr>
        <w:t>
      талапты қайтару және одан бас тарту;</w:t>
      </w:r>
    </w:p>
    <w:p>
      <w:pPr>
        <w:spacing w:after="0"/>
        <w:ind w:left="0"/>
        <w:jc w:val="both"/>
      </w:pPr>
      <w:r>
        <w:rPr>
          <w:rFonts w:ascii="Times New Roman"/>
          <w:b w:val="false"/>
          <w:i w:val="false"/>
          <w:color w:val="000000"/>
          <w:sz w:val="28"/>
        </w:rPr>
        <w:t>
      талап қою істерін қозғау;</w:t>
      </w:r>
    </w:p>
    <w:p>
      <w:pPr>
        <w:spacing w:after="0"/>
        <w:ind w:left="0"/>
        <w:jc w:val="both"/>
      </w:pPr>
      <w:r>
        <w:rPr>
          <w:rFonts w:ascii="Times New Roman"/>
          <w:b w:val="false"/>
          <w:i w:val="false"/>
          <w:color w:val="000000"/>
          <w:sz w:val="28"/>
        </w:rPr>
        <w:t>
      талап қоюды қамтамасыз ету;</w:t>
      </w:r>
    </w:p>
    <w:p>
      <w:pPr>
        <w:spacing w:after="0"/>
        <w:ind w:left="0"/>
        <w:jc w:val="both"/>
      </w:pPr>
      <w:r>
        <w:rPr>
          <w:rFonts w:ascii="Times New Roman"/>
          <w:b w:val="false"/>
          <w:i w:val="false"/>
          <w:color w:val="000000"/>
          <w:sz w:val="28"/>
        </w:rPr>
        <w:t>
      істі сот талқылауына дайындау бойынша процессуалдық әрекет;</w:t>
      </w:r>
    </w:p>
    <w:p>
      <w:pPr>
        <w:spacing w:after="0"/>
        <w:ind w:left="0"/>
        <w:jc w:val="both"/>
      </w:pPr>
      <w:r>
        <w:rPr>
          <w:rFonts w:ascii="Times New Roman"/>
          <w:b w:val="false"/>
          <w:i w:val="false"/>
          <w:color w:val="000000"/>
          <w:sz w:val="28"/>
        </w:rPr>
        <w:t>
      алдын ала сот отырысы мәселелерін шешу;</w:t>
      </w:r>
    </w:p>
    <w:p>
      <w:pPr>
        <w:spacing w:after="0"/>
        <w:ind w:left="0"/>
        <w:jc w:val="both"/>
      </w:pPr>
      <w:r>
        <w:rPr>
          <w:rFonts w:ascii="Times New Roman"/>
          <w:b w:val="false"/>
          <w:i w:val="false"/>
          <w:color w:val="000000"/>
          <w:sz w:val="28"/>
        </w:rPr>
        <w:t>
      сот талқылауы тәртібі және сот шешiмiн шығару;</w:t>
      </w:r>
    </w:p>
    <w:p>
      <w:pPr>
        <w:spacing w:after="0"/>
        <w:ind w:left="0"/>
        <w:jc w:val="both"/>
      </w:pPr>
      <w:r>
        <w:rPr>
          <w:rFonts w:ascii="Times New Roman"/>
          <w:b w:val="false"/>
          <w:i w:val="false"/>
          <w:color w:val="000000"/>
          <w:sz w:val="28"/>
        </w:rPr>
        <w:t>
      сот шығыстарын тараптардың арасында бөлу мәселелерін шешу;</w:t>
      </w:r>
    </w:p>
    <w:p>
      <w:pPr>
        <w:spacing w:after="0"/>
        <w:ind w:left="0"/>
        <w:jc w:val="both"/>
      </w:pPr>
      <w:r>
        <w:rPr>
          <w:rFonts w:ascii="Times New Roman"/>
          <w:b w:val="false"/>
          <w:i w:val="false"/>
          <w:color w:val="000000"/>
          <w:sz w:val="28"/>
        </w:rPr>
        <w:t>
      шешімдегі сипаттамалар мен айқын арифметикалық қателерді түзету;</w:t>
      </w:r>
    </w:p>
    <w:p>
      <w:pPr>
        <w:spacing w:after="0"/>
        <w:ind w:left="0"/>
        <w:jc w:val="both"/>
      </w:pPr>
      <w:r>
        <w:rPr>
          <w:rFonts w:ascii="Times New Roman"/>
          <w:b w:val="false"/>
          <w:i w:val="false"/>
          <w:color w:val="000000"/>
          <w:sz w:val="28"/>
        </w:rPr>
        <w:t>
      соттың қосымша шешiмі;</w:t>
      </w:r>
    </w:p>
    <w:p>
      <w:pPr>
        <w:spacing w:after="0"/>
        <w:ind w:left="0"/>
        <w:jc w:val="both"/>
      </w:pPr>
      <w:r>
        <w:rPr>
          <w:rFonts w:ascii="Times New Roman"/>
          <w:b w:val="false"/>
          <w:i w:val="false"/>
          <w:color w:val="000000"/>
          <w:sz w:val="28"/>
        </w:rPr>
        <w:t>
      сот шешiмін түсiндiру;</w:t>
      </w:r>
    </w:p>
    <w:p>
      <w:pPr>
        <w:spacing w:after="0"/>
        <w:ind w:left="0"/>
        <w:jc w:val="both"/>
      </w:pPr>
      <w:r>
        <w:rPr>
          <w:rFonts w:ascii="Times New Roman"/>
          <w:b w:val="false"/>
          <w:i w:val="false"/>
          <w:color w:val="000000"/>
          <w:sz w:val="28"/>
        </w:rPr>
        <w:t>
      іс бойынша іс жүргізуді тоқтату;</w:t>
      </w:r>
    </w:p>
    <w:p>
      <w:pPr>
        <w:spacing w:after="0"/>
        <w:ind w:left="0"/>
        <w:jc w:val="both"/>
      </w:pPr>
      <w:r>
        <w:rPr>
          <w:rFonts w:ascii="Times New Roman"/>
          <w:b w:val="false"/>
          <w:i w:val="false"/>
          <w:color w:val="000000"/>
          <w:sz w:val="28"/>
        </w:rPr>
        <w:t>
      талап арызды қараусыз қалдыру;</w:t>
      </w:r>
    </w:p>
    <w:p>
      <w:pPr>
        <w:spacing w:after="0"/>
        <w:ind w:left="0"/>
        <w:jc w:val="both"/>
      </w:pPr>
      <w:r>
        <w:rPr>
          <w:rFonts w:ascii="Times New Roman"/>
          <w:b w:val="false"/>
          <w:i w:val="false"/>
          <w:color w:val="000000"/>
          <w:sz w:val="28"/>
        </w:rPr>
        <w:t>
      сот ұйғарымы;</w:t>
      </w:r>
    </w:p>
    <w:p>
      <w:pPr>
        <w:spacing w:after="0"/>
        <w:ind w:left="0"/>
        <w:jc w:val="both"/>
      </w:pPr>
      <w:r>
        <w:rPr>
          <w:rFonts w:ascii="Times New Roman"/>
          <w:b w:val="false"/>
          <w:i w:val="false"/>
          <w:color w:val="000000"/>
          <w:sz w:val="28"/>
        </w:rPr>
        <w:t>
      жеңілдетілген (жазбаша) өндірістің ерекшеліктері;</w:t>
      </w:r>
    </w:p>
    <w:p>
      <w:pPr>
        <w:spacing w:after="0"/>
        <w:ind w:left="0"/>
        <w:jc w:val="both"/>
      </w:pPr>
      <w:r>
        <w:rPr>
          <w:rFonts w:ascii="Times New Roman"/>
          <w:b w:val="false"/>
          <w:i w:val="false"/>
          <w:color w:val="000000"/>
          <w:sz w:val="28"/>
        </w:rPr>
        <w:t xml:space="preserve">
      ерекше өндірістің ерекшеліктері; </w:t>
      </w:r>
    </w:p>
    <w:p>
      <w:pPr>
        <w:spacing w:after="0"/>
        <w:ind w:left="0"/>
        <w:jc w:val="both"/>
      </w:pPr>
      <w:r>
        <w:rPr>
          <w:rFonts w:ascii="Times New Roman"/>
          <w:b w:val="false"/>
          <w:i w:val="false"/>
          <w:color w:val="000000"/>
          <w:sz w:val="28"/>
        </w:rPr>
        <w:t>
      ерекше талап қою істерінің ерекшеліктері;</w:t>
      </w:r>
    </w:p>
    <w:p>
      <w:pPr>
        <w:spacing w:after="0"/>
        <w:ind w:left="0"/>
        <w:jc w:val="both"/>
      </w:pPr>
      <w:r>
        <w:rPr>
          <w:rFonts w:ascii="Times New Roman"/>
          <w:b w:val="false"/>
          <w:i w:val="false"/>
          <w:color w:val="000000"/>
          <w:sz w:val="28"/>
        </w:rPr>
        <w:t>
      шешiмдерді орындау;</w:t>
      </w:r>
    </w:p>
    <w:bookmarkStart w:name="z72" w:id="67"/>
    <w:p>
      <w:pPr>
        <w:spacing w:after="0"/>
        <w:ind w:left="0"/>
        <w:jc w:val="both"/>
      </w:pPr>
      <w:r>
        <w:rPr>
          <w:rFonts w:ascii="Times New Roman"/>
          <w:b w:val="false"/>
          <w:i w:val="false"/>
          <w:color w:val="000000"/>
          <w:sz w:val="28"/>
        </w:rPr>
        <w:t>
      3) қылмыстық істер бойынша:</w:t>
      </w:r>
    </w:p>
    <w:bookmarkEnd w:id="67"/>
    <w:p>
      <w:pPr>
        <w:spacing w:after="0"/>
        <w:ind w:left="0"/>
        <w:jc w:val="both"/>
      </w:pPr>
      <w:r>
        <w:rPr>
          <w:rFonts w:ascii="Times New Roman"/>
          <w:b w:val="false"/>
          <w:i w:val="false"/>
          <w:color w:val="000000"/>
          <w:sz w:val="28"/>
        </w:rPr>
        <w:t>
      қылмыстық істер соттылығы және олардын түрлері;</w:t>
      </w:r>
    </w:p>
    <w:p>
      <w:pPr>
        <w:spacing w:after="0"/>
        <w:ind w:left="0"/>
        <w:jc w:val="both"/>
      </w:pPr>
      <w:r>
        <w:rPr>
          <w:rFonts w:ascii="Times New Roman"/>
          <w:b w:val="false"/>
          <w:i w:val="false"/>
          <w:color w:val="000000"/>
          <w:sz w:val="28"/>
        </w:rPr>
        <w:t>
      келiп түскен қылмыстық iс бойынша соттың әрекеттерi;</w:t>
      </w:r>
    </w:p>
    <w:p>
      <w:pPr>
        <w:spacing w:after="0"/>
        <w:ind w:left="0"/>
        <w:jc w:val="both"/>
      </w:pPr>
      <w:r>
        <w:rPr>
          <w:rFonts w:ascii="Times New Roman"/>
          <w:b w:val="false"/>
          <w:i w:val="false"/>
          <w:color w:val="000000"/>
          <w:sz w:val="28"/>
        </w:rPr>
        <w:t>
      iстi алдын ала тыңдауды жүргiзу және оның қорытындысы;</w:t>
      </w:r>
    </w:p>
    <w:p>
      <w:pPr>
        <w:spacing w:after="0"/>
        <w:ind w:left="0"/>
        <w:jc w:val="both"/>
      </w:pPr>
      <w:r>
        <w:rPr>
          <w:rFonts w:ascii="Times New Roman"/>
          <w:b w:val="false"/>
          <w:i w:val="false"/>
          <w:color w:val="000000"/>
          <w:sz w:val="28"/>
        </w:rPr>
        <w:t>
      басты сот талқылауы;</w:t>
      </w:r>
    </w:p>
    <w:p>
      <w:pPr>
        <w:spacing w:after="0"/>
        <w:ind w:left="0"/>
        <w:jc w:val="both"/>
      </w:pPr>
      <w:r>
        <w:rPr>
          <w:rFonts w:ascii="Times New Roman"/>
          <w:b w:val="false"/>
          <w:i w:val="false"/>
          <w:color w:val="000000"/>
          <w:sz w:val="28"/>
        </w:rPr>
        <w:t>
      iстiң қысқартылған тәртiппен сотта талқылануы;</w:t>
      </w:r>
    </w:p>
    <w:p>
      <w:pPr>
        <w:spacing w:after="0"/>
        <w:ind w:left="0"/>
        <w:jc w:val="both"/>
      </w:pPr>
      <w:r>
        <w:rPr>
          <w:rFonts w:ascii="Times New Roman"/>
          <w:b w:val="false"/>
          <w:i w:val="false"/>
          <w:color w:val="000000"/>
          <w:sz w:val="28"/>
        </w:rPr>
        <w:t>
      соттың үкiмін шығару және оның түрлері;</w:t>
      </w:r>
    </w:p>
    <w:p>
      <w:pPr>
        <w:spacing w:after="0"/>
        <w:ind w:left="0"/>
        <w:jc w:val="both"/>
      </w:pPr>
      <w:r>
        <w:rPr>
          <w:rFonts w:ascii="Times New Roman"/>
          <w:b w:val="false"/>
          <w:i w:val="false"/>
          <w:color w:val="000000"/>
          <w:sz w:val="28"/>
        </w:rPr>
        <w:t>
      жеке қаулылар;</w:t>
      </w:r>
    </w:p>
    <w:p>
      <w:pPr>
        <w:spacing w:after="0"/>
        <w:ind w:left="0"/>
        <w:jc w:val="both"/>
      </w:pPr>
      <w:r>
        <w:rPr>
          <w:rFonts w:ascii="Times New Roman"/>
          <w:b w:val="false"/>
          <w:i w:val="false"/>
          <w:color w:val="000000"/>
          <w:sz w:val="28"/>
        </w:rPr>
        <w:t>
      соттың шешімдерін орындау;</w:t>
      </w:r>
    </w:p>
    <w:p>
      <w:pPr>
        <w:spacing w:after="0"/>
        <w:ind w:left="0"/>
        <w:jc w:val="both"/>
      </w:pPr>
      <w:r>
        <w:rPr>
          <w:rFonts w:ascii="Times New Roman"/>
          <w:b w:val="false"/>
          <w:i w:val="false"/>
          <w:color w:val="000000"/>
          <w:sz w:val="28"/>
        </w:rPr>
        <w:t>
      жаңадан ашылған мән-жайлар бойынша істі қайта қарау;</w:t>
      </w:r>
    </w:p>
    <w:p>
      <w:pPr>
        <w:spacing w:after="0"/>
        <w:ind w:left="0"/>
        <w:jc w:val="both"/>
      </w:pPr>
      <w:r>
        <w:rPr>
          <w:rFonts w:ascii="Times New Roman"/>
          <w:b w:val="false"/>
          <w:i w:val="false"/>
          <w:color w:val="000000"/>
          <w:sz w:val="28"/>
        </w:rPr>
        <w:t>
      ерекше істі жүргізу сипаты;</w:t>
      </w:r>
    </w:p>
    <w:p>
      <w:pPr>
        <w:spacing w:after="0"/>
        <w:ind w:left="0"/>
        <w:jc w:val="both"/>
      </w:pPr>
      <w:r>
        <w:rPr>
          <w:rFonts w:ascii="Times New Roman"/>
          <w:b w:val="false"/>
          <w:i w:val="false"/>
          <w:color w:val="000000"/>
          <w:sz w:val="28"/>
        </w:rPr>
        <w:t>
      сотта келісімдік іс жүргізу ерекшеліктері;</w:t>
      </w:r>
    </w:p>
    <w:p>
      <w:pPr>
        <w:spacing w:after="0"/>
        <w:ind w:left="0"/>
        <w:jc w:val="both"/>
      </w:pPr>
      <w:r>
        <w:rPr>
          <w:rFonts w:ascii="Times New Roman"/>
          <w:b w:val="false"/>
          <w:i w:val="false"/>
          <w:color w:val="000000"/>
          <w:sz w:val="28"/>
        </w:rPr>
        <w:t>
      бұйрықтық іс жүргізу ерекшеліктері;</w:t>
      </w:r>
    </w:p>
    <w:p>
      <w:pPr>
        <w:spacing w:after="0"/>
        <w:ind w:left="0"/>
        <w:jc w:val="both"/>
      </w:pPr>
      <w:r>
        <w:rPr>
          <w:rFonts w:ascii="Times New Roman"/>
          <w:b w:val="false"/>
          <w:i w:val="false"/>
          <w:color w:val="000000"/>
          <w:sz w:val="28"/>
        </w:rPr>
        <w:t>
      алқабилердiң қатысуымен iстерді қарау;</w:t>
      </w:r>
    </w:p>
    <w:p>
      <w:pPr>
        <w:spacing w:after="0"/>
        <w:ind w:left="0"/>
        <w:jc w:val="both"/>
      </w:pPr>
      <w:r>
        <w:rPr>
          <w:rFonts w:ascii="Times New Roman"/>
          <w:b w:val="false"/>
          <w:i w:val="false"/>
          <w:color w:val="000000"/>
          <w:sz w:val="28"/>
        </w:rPr>
        <w:t>
      үкім шығарылғанға дейін тәркілеу туралы іс жүргізу;</w:t>
      </w:r>
    </w:p>
    <w:bookmarkStart w:name="z73" w:id="68"/>
    <w:p>
      <w:pPr>
        <w:spacing w:after="0"/>
        <w:ind w:left="0"/>
        <w:jc w:val="both"/>
      </w:pPr>
      <w:r>
        <w:rPr>
          <w:rFonts w:ascii="Times New Roman"/>
          <w:b w:val="false"/>
          <w:i w:val="false"/>
          <w:color w:val="000000"/>
          <w:sz w:val="28"/>
        </w:rPr>
        <w:t>
      4) әкімшілік құқықбұзушылық бойынша:</w:t>
      </w:r>
    </w:p>
    <w:bookmarkEnd w:id="68"/>
    <w:p>
      <w:pPr>
        <w:spacing w:after="0"/>
        <w:ind w:left="0"/>
        <w:jc w:val="both"/>
      </w:pPr>
      <w:r>
        <w:rPr>
          <w:rFonts w:ascii="Times New Roman"/>
          <w:b w:val="false"/>
          <w:i w:val="false"/>
          <w:color w:val="000000"/>
          <w:sz w:val="28"/>
        </w:rPr>
        <w:t>
      әкімшілік құқық бұзушылық туралы заңнама қағидаттарын қолдану;</w:t>
      </w:r>
    </w:p>
    <w:p>
      <w:pPr>
        <w:spacing w:after="0"/>
        <w:ind w:left="0"/>
        <w:jc w:val="both"/>
      </w:pPr>
      <w:r>
        <w:rPr>
          <w:rFonts w:ascii="Times New Roman"/>
          <w:b w:val="false"/>
          <w:i w:val="false"/>
          <w:color w:val="000000"/>
          <w:sz w:val="28"/>
        </w:rPr>
        <w:t>
      әкiмшiлiк жауаптылық негіздерін анықтау;</w:t>
      </w:r>
    </w:p>
    <w:p>
      <w:pPr>
        <w:spacing w:after="0"/>
        <w:ind w:left="0"/>
        <w:jc w:val="both"/>
      </w:pPr>
      <w:r>
        <w:rPr>
          <w:rFonts w:ascii="Times New Roman"/>
          <w:b w:val="false"/>
          <w:i w:val="false"/>
          <w:color w:val="000000"/>
          <w:sz w:val="28"/>
        </w:rPr>
        <w:t>
      әкiмшiлiк құқық бұзушылық туралы заңнама қағидаттарының қолдану;</w:t>
      </w:r>
    </w:p>
    <w:p>
      <w:pPr>
        <w:spacing w:after="0"/>
        <w:ind w:left="0"/>
        <w:jc w:val="both"/>
      </w:pPr>
      <w:r>
        <w:rPr>
          <w:rFonts w:ascii="Times New Roman"/>
          <w:b w:val="false"/>
          <w:i w:val="false"/>
          <w:color w:val="000000"/>
          <w:sz w:val="28"/>
        </w:rPr>
        <w:t>
      әкiмшiлiк жазалар мен әкiмшiлiк-құқықтық ықпал ету шараларын қолдану;</w:t>
      </w:r>
    </w:p>
    <w:p>
      <w:pPr>
        <w:spacing w:after="0"/>
        <w:ind w:left="0"/>
        <w:jc w:val="both"/>
      </w:pPr>
      <w:r>
        <w:rPr>
          <w:rFonts w:ascii="Times New Roman"/>
          <w:b w:val="false"/>
          <w:i w:val="false"/>
          <w:color w:val="000000"/>
          <w:sz w:val="28"/>
        </w:rPr>
        <w:t>
      әкiмшiлiк жауаптылықтан және әкiмшiлiк жазадан босату;</w:t>
      </w:r>
    </w:p>
    <w:p>
      <w:pPr>
        <w:spacing w:after="0"/>
        <w:ind w:left="0"/>
        <w:jc w:val="both"/>
      </w:pPr>
      <w:r>
        <w:rPr>
          <w:rFonts w:ascii="Times New Roman"/>
          <w:b w:val="false"/>
          <w:i w:val="false"/>
          <w:color w:val="000000"/>
          <w:sz w:val="28"/>
        </w:rPr>
        <w:t>
      әкiмшiлiк құқық бұзушылық туралы iстердiң ведомстволығын анықтау;</w:t>
      </w:r>
    </w:p>
    <w:p>
      <w:pPr>
        <w:spacing w:after="0"/>
        <w:ind w:left="0"/>
        <w:jc w:val="both"/>
      </w:pPr>
      <w:r>
        <w:rPr>
          <w:rFonts w:ascii="Times New Roman"/>
          <w:b w:val="false"/>
          <w:i w:val="false"/>
          <w:color w:val="000000"/>
          <w:sz w:val="28"/>
        </w:rPr>
        <w:t>
      істердің ведомстволық бағыныстылығын анықтау;</w:t>
      </w:r>
    </w:p>
    <w:p>
      <w:pPr>
        <w:spacing w:after="0"/>
        <w:ind w:left="0"/>
        <w:jc w:val="both"/>
      </w:pPr>
      <w:r>
        <w:rPr>
          <w:rFonts w:ascii="Times New Roman"/>
          <w:b w:val="false"/>
          <w:i w:val="false"/>
          <w:color w:val="000000"/>
          <w:sz w:val="28"/>
        </w:rPr>
        <w:t>
      әкімшілік құқық бұзушылықтар туралы істерді қозғау;</w:t>
      </w:r>
    </w:p>
    <w:p>
      <w:pPr>
        <w:spacing w:after="0"/>
        <w:ind w:left="0"/>
        <w:jc w:val="both"/>
      </w:pPr>
      <w:r>
        <w:rPr>
          <w:rFonts w:ascii="Times New Roman"/>
          <w:b w:val="false"/>
          <w:i w:val="false"/>
          <w:color w:val="000000"/>
          <w:sz w:val="28"/>
        </w:rPr>
        <w:t>
      әкімшілік құқық бұзушылық туралы істі қарау тәртібі;</w:t>
      </w:r>
    </w:p>
    <w:p>
      <w:pPr>
        <w:spacing w:after="0"/>
        <w:ind w:left="0"/>
        <w:jc w:val="both"/>
      </w:pPr>
      <w:r>
        <w:rPr>
          <w:rFonts w:ascii="Times New Roman"/>
          <w:b w:val="false"/>
          <w:i w:val="false"/>
          <w:color w:val="000000"/>
          <w:sz w:val="28"/>
        </w:rPr>
        <w:t>
      әкімшілік органдардың қаулыларына шағымды, наразылықты қарау тәртібі;</w:t>
      </w:r>
    </w:p>
    <w:p>
      <w:pPr>
        <w:spacing w:after="0"/>
        <w:ind w:left="0"/>
        <w:jc w:val="both"/>
      </w:pPr>
      <w:r>
        <w:rPr>
          <w:rFonts w:ascii="Times New Roman"/>
          <w:b w:val="false"/>
          <w:i w:val="false"/>
          <w:color w:val="000000"/>
          <w:sz w:val="28"/>
        </w:rPr>
        <w:t>
      әкiмшiлiк құқық бұзушылық туралы iстер бойынша соттың ұйғарымдары мен қаулылары.</w:t>
      </w:r>
    </w:p>
    <w:bookmarkStart w:name="z74" w:id="69"/>
    <w:p>
      <w:pPr>
        <w:spacing w:after="0"/>
        <w:ind w:left="0"/>
        <w:jc w:val="both"/>
      </w:pPr>
      <w:r>
        <w:rPr>
          <w:rFonts w:ascii="Times New Roman"/>
          <w:b w:val="false"/>
          <w:i w:val="false"/>
          <w:color w:val="000000"/>
          <w:sz w:val="28"/>
        </w:rPr>
        <w:t>
      23. Білім алушы қолданыстағы заңнамада көзделген жағдайларды қоспағанда, әкімшілік, азаматтық, қылмыстық істерді және әкімшілік құқық бұзушылық туралы істерді қарау кезінде сот процесіне қатысады, сондай-ақ практика базасындағы жетекшісінің нұсқауы бойынша пратика есебіне қоса берілетін іс жүргізу құжаттарының жобаларын дайындайды.</w:t>
      </w:r>
    </w:p>
    <w:bookmarkEnd w:id="69"/>
    <w:bookmarkStart w:name="z75" w:id="70"/>
    <w:p>
      <w:pPr>
        <w:spacing w:after="0"/>
        <w:ind w:left="0"/>
        <w:jc w:val="both"/>
      </w:pPr>
      <w:r>
        <w:rPr>
          <w:rFonts w:ascii="Times New Roman"/>
          <w:b w:val="false"/>
          <w:i w:val="false"/>
          <w:color w:val="000000"/>
          <w:sz w:val="28"/>
        </w:rPr>
        <w:t>
      24. Білім алушы сот ісі макетінің материалдарын сот ісін жүргізудің әрбір нысаны бойынша цифрлық жеткізгіште (компакт-диск) электрондық нысанда қалыптастырады және практикадан өткені туралы есепке қоса береді.</w:t>
      </w:r>
    </w:p>
    <w:bookmarkEnd w:id="70"/>
    <w:bookmarkStart w:name="z76" w:id="71"/>
    <w:p>
      <w:pPr>
        <w:spacing w:after="0"/>
        <w:ind w:left="0"/>
        <w:jc w:val="both"/>
      </w:pPr>
      <w:r>
        <w:rPr>
          <w:rFonts w:ascii="Times New Roman"/>
          <w:b w:val="false"/>
          <w:i w:val="false"/>
          <w:color w:val="000000"/>
          <w:sz w:val="28"/>
        </w:rPr>
        <w:t>
      25. Білім алушы практика базасындағы жетекшісінің қарауына құжаттардың жобаларын ұсынады, онымен бірге оларда жасалған тұжырымдардың дұрыстығына және осы құжаттарға қойылатын талаптардың сақталуына талдау жасайды.</w:t>
      </w:r>
    </w:p>
    <w:bookmarkEnd w:id="71"/>
    <w:bookmarkStart w:name="z77" w:id="72"/>
    <w:p>
      <w:pPr>
        <w:spacing w:after="0"/>
        <w:ind w:left="0"/>
        <w:jc w:val="both"/>
      </w:pPr>
      <w:r>
        <w:rPr>
          <w:rFonts w:ascii="Times New Roman"/>
          <w:b w:val="false"/>
          <w:i w:val="false"/>
          <w:color w:val="000000"/>
          <w:sz w:val="28"/>
        </w:rPr>
        <w:t>
      26. Дәлелді себептермен (еңбекке уақытша жарамсыздық туралы растайтын парағы бар ауру, жақын туыстарының, жұбайының (зайыбының) және (немесе) олардың жекжаттарының қайтыс болуы, сондай-ақ Қазақстан Республикасының заңнамасында көзделген өзге де себептер) өткізіп алған күндері бар білім алушы тиісті аудандық және оларға теңестірілген сот төрағасының келісімі бойынша, өткізіп алған Академияның вице-ректоры бекіткен қосымша кестеге сәйкес практика күндерін өтеуге тиіс. Өткізіп алған күндерді өтеу академиялық күнтізбеге сәйкес оқу процесінің келесі кезеңі басталғанға дейін бес жұмыс күнінен кешіктірілмейтін мерзімде жүзеге асырылады.</w:t>
      </w:r>
    </w:p>
    <w:bookmarkEnd w:id="72"/>
    <w:bookmarkStart w:name="z78" w:id="73"/>
    <w:p>
      <w:pPr>
        <w:spacing w:after="0"/>
        <w:ind w:left="0"/>
        <w:jc w:val="both"/>
      </w:pPr>
      <w:r>
        <w:rPr>
          <w:rFonts w:ascii="Times New Roman"/>
          <w:b w:val="false"/>
          <w:i w:val="false"/>
          <w:color w:val="000000"/>
          <w:sz w:val="28"/>
        </w:rPr>
        <w:t>
      27. Академия тарапынан практика жетекшісі осы Қағидалардың 31-тармағына сәйкес практика қорытындысы бойынша білім алушылар жасаған құжаттардың толықтығын тексереді.28. Академия тарапынан практика жетекшісі барлық құжаттарды ұсынбаған жағдайда білім алушы есепті қорғауға жіберілмейді.</w:t>
      </w:r>
    </w:p>
    <w:bookmarkEnd w:id="73"/>
    <w:bookmarkStart w:name="z79" w:id="74"/>
    <w:p>
      <w:pPr>
        <w:spacing w:after="0"/>
        <w:ind w:left="0"/>
        <w:jc w:val="both"/>
      </w:pPr>
      <w:r>
        <w:rPr>
          <w:rFonts w:ascii="Times New Roman"/>
          <w:b w:val="false"/>
          <w:i w:val="false"/>
          <w:color w:val="000000"/>
          <w:sz w:val="28"/>
        </w:rPr>
        <w:t>
      29. Практика аяқталғаннан кейін ҒБО ұсынымы бойынша АБЖО практикадан өту туралы есептерді қорғауды ұйымдастырады. Есепті АБЖО ұсынысы бойынша ректордың бұйрығымен құрылған комиссия қарайды.</w:t>
      </w:r>
    </w:p>
    <w:bookmarkEnd w:id="74"/>
    <w:p>
      <w:pPr>
        <w:spacing w:after="0"/>
        <w:ind w:left="0"/>
        <w:jc w:val="both"/>
      </w:pPr>
      <w:r>
        <w:rPr>
          <w:rFonts w:ascii="Times New Roman"/>
          <w:b w:val="false"/>
          <w:i w:val="false"/>
          <w:color w:val="000000"/>
          <w:sz w:val="28"/>
        </w:rPr>
        <w:t>
      Комиссия құрамына кемінде үш адамнан тұратын Академия оқытушылары кіреді, олардың бірі төраға болып табылады. Комиссияның сандық құрамы тақ болып табылады. Комиссия мүшелері құқықтың әртүрлі салалары бойынша мамандар болуға тиіс.</w:t>
      </w:r>
    </w:p>
    <w:bookmarkStart w:name="z80" w:id="75"/>
    <w:p>
      <w:pPr>
        <w:spacing w:after="0"/>
        <w:ind w:left="0"/>
        <w:jc w:val="both"/>
      </w:pPr>
      <w:r>
        <w:rPr>
          <w:rFonts w:ascii="Times New Roman"/>
          <w:b w:val="false"/>
          <w:i w:val="false"/>
          <w:color w:val="000000"/>
          <w:sz w:val="28"/>
        </w:rPr>
        <w:t>
      30. Комиссия есептерді қорғауды практика аяқталған күннен бастап бес жұмыс күнінен кешіктірмей қарайды.</w:t>
      </w:r>
    </w:p>
    <w:bookmarkEnd w:id="75"/>
    <w:bookmarkStart w:name="z81" w:id="76"/>
    <w:p>
      <w:pPr>
        <w:spacing w:after="0"/>
        <w:ind w:left="0"/>
        <w:jc w:val="both"/>
      </w:pPr>
      <w:r>
        <w:rPr>
          <w:rFonts w:ascii="Times New Roman"/>
          <w:b w:val="false"/>
          <w:i w:val="false"/>
          <w:color w:val="000000"/>
          <w:sz w:val="28"/>
        </w:rPr>
        <w:t>
      31. Практика қорытындысы бойынша білім алушы комиссия білім алушы ұсынған келесі құжаттарды қарайды:</w:t>
      </w:r>
    </w:p>
    <w:bookmarkEnd w:id="76"/>
    <w:bookmarkStart w:name="z82" w:id="77"/>
    <w:p>
      <w:pPr>
        <w:spacing w:after="0"/>
        <w:ind w:left="0"/>
        <w:jc w:val="both"/>
      </w:pPr>
      <w:r>
        <w:rPr>
          <w:rFonts w:ascii="Times New Roman"/>
          <w:b w:val="false"/>
          <w:i w:val="false"/>
          <w:color w:val="000000"/>
          <w:sz w:val="28"/>
        </w:rPr>
        <w:t xml:space="preserve">
      1) практикадан өту туралы мазмұнында келесідей мәліметтер бар жазбаша есеп: </w:t>
      </w:r>
    </w:p>
    <w:bookmarkEnd w:id="77"/>
    <w:p>
      <w:pPr>
        <w:spacing w:after="0"/>
        <w:ind w:left="0"/>
        <w:jc w:val="both"/>
      </w:pPr>
      <w:r>
        <w:rPr>
          <w:rFonts w:ascii="Times New Roman"/>
          <w:b w:val="false"/>
          <w:i w:val="false"/>
          <w:color w:val="000000"/>
          <w:sz w:val="28"/>
        </w:rPr>
        <w:t>
      практикадан өту орны, мерзімі және оның өту реті;</w:t>
      </w:r>
    </w:p>
    <w:p>
      <w:pPr>
        <w:spacing w:after="0"/>
        <w:ind w:left="0"/>
        <w:jc w:val="both"/>
      </w:pPr>
      <w:r>
        <w:rPr>
          <w:rFonts w:ascii="Times New Roman"/>
          <w:b w:val="false"/>
          <w:i w:val="false"/>
          <w:color w:val="000000"/>
          <w:sz w:val="28"/>
        </w:rPr>
        <w:t>
      практика жоспары бойынша орындалған жұмыстардың түрлері;</w:t>
      </w:r>
    </w:p>
    <w:p>
      <w:pPr>
        <w:spacing w:after="0"/>
        <w:ind w:left="0"/>
        <w:jc w:val="both"/>
      </w:pPr>
      <w:r>
        <w:rPr>
          <w:rFonts w:ascii="Times New Roman"/>
          <w:b w:val="false"/>
          <w:i w:val="false"/>
          <w:color w:val="000000"/>
          <w:sz w:val="28"/>
        </w:rPr>
        <w:t>
      практикалық өзіндік жұмыста игерген дағдылары;</w:t>
      </w:r>
    </w:p>
    <w:p>
      <w:pPr>
        <w:spacing w:after="0"/>
        <w:ind w:left="0"/>
        <w:jc w:val="both"/>
      </w:pPr>
      <w:r>
        <w:rPr>
          <w:rFonts w:ascii="Times New Roman"/>
          <w:b w:val="false"/>
          <w:i w:val="false"/>
          <w:color w:val="000000"/>
          <w:sz w:val="28"/>
        </w:rPr>
        <w:t>
      құқық қолдануды және қажет болған жағдайда заңнаманы жетілдіру жөніндегі ұсыныстар;</w:t>
      </w:r>
    </w:p>
    <w:p>
      <w:pPr>
        <w:spacing w:after="0"/>
        <w:ind w:left="0"/>
        <w:jc w:val="both"/>
      </w:pPr>
      <w:r>
        <w:rPr>
          <w:rFonts w:ascii="Times New Roman"/>
          <w:b w:val="false"/>
          <w:i w:val="false"/>
          <w:color w:val="000000"/>
          <w:sz w:val="28"/>
        </w:rPr>
        <w:t>
      кәсіби практиканы ұйымдастыруды жетілдіру бойынша ұсыныстар;</w:t>
      </w:r>
    </w:p>
    <w:bookmarkStart w:name="z83" w:id="78"/>
    <w:p>
      <w:pPr>
        <w:spacing w:after="0"/>
        <w:ind w:left="0"/>
        <w:jc w:val="both"/>
      </w:pPr>
      <w:r>
        <w:rPr>
          <w:rFonts w:ascii="Times New Roman"/>
          <w:b w:val="false"/>
          <w:i w:val="false"/>
          <w:color w:val="000000"/>
          <w:sz w:val="28"/>
        </w:rPr>
        <w:t>
      2) практика базасындағы жетекшінің қолымен және практикадан өту орны бойынша соттың мөрімен расталған толтырылған күнделігі;</w:t>
      </w:r>
    </w:p>
    <w:bookmarkEnd w:id="78"/>
    <w:bookmarkStart w:name="z84" w:id="79"/>
    <w:p>
      <w:pPr>
        <w:spacing w:after="0"/>
        <w:ind w:left="0"/>
        <w:jc w:val="both"/>
      </w:pPr>
      <w:r>
        <w:rPr>
          <w:rFonts w:ascii="Times New Roman"/>
          <w:b w:val="false"/>
          <w:i w:val="false"/>
          <w:color w:val="000000"/>
          <w:sz w:val="28"/>
        </w:rPr>
        <w:t>
      3) практика базасындағы жетекшінің білім алушының практика бағдарламасын орындауы мен кәсіби дайындығын көрсететін мінездеме-пікірі;</w:t>
      </w:r>
    </w:p>
    <w:bookmarkEnd w:id="79"/>
    <w:bookmarkStart w:name="z85" w:id="80"/>
    <w:p>
      <w:pPr>
        <w:spacing w:after="0"/>
        <w:ind w:left="0"/>
        <w:jc w:val="both"/>
      </w:pPr>
      <w:r>
        <w:rPr>
          <w:rFonts w:ascii="Times New Roman"/>
          <w:b w:val="false"/>
          <w:i w:val="false"/>
          <w:color w:val="000000"/>
          <w:sz w:val="28"/>
        </w:rPr>
        <w:t>
      4) жеке өзі жасаған іс жүргізу құжаттарының жобалары;</w:t>
      </w:r>
    </w:p>
    <w:bookmarkEnd w:id="80"/>
    <w:bookmarkStart w:name="z86" w:id="81"/>
    <w:p>
      <w:pPr>
        <w:spacing w:after="0"/>
        <w:ind w:left="0"/>
        <w:jc w:val="both"/>
      </w:pPr>
      <w:r>
        <w:rPr>
          <w:rFonts w:ascii="Times New Roman"/>
          <w:b w:val="false"/>
          <w:i w:val="false"/>
          <w:color w:val="000000"/>
          <w:sz w:val="28"/>
        </w:rPr>
        <w:t>
      5) сот ісін жүргізудің әрбір нысаны бойынша істің электронды форматтағы материалдары. </w:t>
      </w:r>
    </w:p>
    <w:bookmarkEnd w:id="81"/>
    <w:bookmarkStart w:name="z87" w:id="82"/>
    <w:p>
      <w:pPr>
        <w:spacing w:after="0"/>
        <w:ind w:left="0"/>
        <w:jc w:val="both"/>
      </w:pPr>
      <w:r>
        <w:rPr>
          <w:rFonts w:ascii="Times New Roman"/>
          <w:b w:val="false"/>
          <w:i w:val="false"/>
          <w:color w:val="000000"/>
          <w:sz w:val="28"/>
        </w:rPr>
        <w:t>
      32. Есепті қорғау нәтижелері бағалаудың балдық-рейтингтік әріптік жүйесіне сәйкес бағаланады. Практика бойынша есепті қорғауды бағалау критерийлері практика бағдарламасында айқындалады.</w:t>
      </w:r>
    </w:p>
    <w:bookmarkEnd w:id="82"/>
    <w:bookmarkStart w:name="z88" w:id="83"/>
    <w:p>
      <w:pPr>
        <w:spacing w:after="0"/>
        <w:ind w:left="0"/>
        <w:jc w:val="both"/>
      </w:pPr>
      <w:r>
        <w:rPr>
          <w:rFonts w:ascii="Times New Roman"/>
          <w:b w:val="false"/>
          <w:i w:val="false"/>
          <w:color w:val="000000"/>
          <w:sz w:val="28"/>
        </w:rPr>
        <w:t>
      33. Комиссия ашық дауыс беру арқылы Комиссия мүшелерінің жалпы санының көпшілік даусымен шешім қабылдайды. Дауыстар тең болған кезде төрағаның дауысы шешуші болып табылады. Қорытынды бағалар емтихан ведомосіне енгізіледі.</w:t>
      </w:r>
    </w:p>
    <w:bookmarkEnd w:id="83"/>
    <w:bookmarkStart w:name="z89" w:id="84"/>
    <w:p>
      <w:pPr>
        <w:spacing w:after="0"/>
        <w:ind w:left="0"/>
        <w:jc w:val="left"/>
      </w:pPr>
      <w:r>
        <w:rPr>
          <w:rFonts w:ascii="Times New Roman"/>
          <w:b/>
          <w:i w:val="false"/>
          <w:color w:val="000000"/>
        </w:rPr>
        <w:t xml:space="preserve"> 3-тарау. Білім алушылардың тағылымдамадан өтуін ұйымдастыру және өткізу</w:t>
      </w:r>
    </w:p>
    <w:bookmarkEnd w:id="84"/>
    <w:bookmarkStart w:name="z90" w:id="85"/>
    <w:p>
      <w:pPr>
        <w:spacing w:after="0"/>
        <w:ind w:left="0"/>
        <w:jc w:val="both"/>
      </w:pPr>
      <w:r>
        <w:rPr>
          <w:rFonts w:ascii="Times New Roman"/>
          <w:b w:val="false"/>
          <w:i w:val="false"/>
          <w:color w:val="000000"/>
          <w:sz w:val="28"/>
        </w:rPr>
        <w:t>
      34. Тағылымдама оқу пәніне теңестірілген және білім алушының білім бағдарламасының құрамдас бөлігі болып табылады.</w:t>
      </w:r>
    </w:p>
    <w:bookmarkEnd w:id="85"/>
    <w:bookmarkStart w:name="z91" w:id="86"/>
    <w:p>
      <w:pPr>
        <w:spacing w:after="0"/>
        <w:ind w:left="0"/>
        <w:jc w:val="both"/>
      </w:pPr>
      <w:r>
        <w:rPr>
          <w:rFonts w:ascii="Times New Roman"/>
          <w:b w:val="false"/>
          <w:i w:val="false"/>
          <w:color w:val="000000"/>
          <w:sz w:val="28"/>
        </w:rPr>
        <w:t>
      35. Тағылымдамадан өту мақсаты:</w:t>
      </w:r>
    </w:p>
    <w:bookmarkEnd w:id="86"/>
    <w:p>
      <w:pPr>
        <w:spacing w:after="0"/>
        <w:ind w:left="0"/>
        <w:jc w:val="both"/>
      </w:pPr>
      <w:r>
        <w:rPr>
          <w:rFonts w:ascii="Times New Roman"/>
          <w:b w:val="false"/>
          <w:i w:val="false"/>
          <w:color w:val="000000"/>
          <w:sz w:val="28"/>
        </w:rPr>
        <w:t>
      магистрлік жобада анықталған міндеттерді шешу;</w:t>
      </w:r>
    </w:p>
    <w:p>
      <w:pPr>
        <w:spacing w:after="0"/>
        <w:ind w:left="0"/>
        <w:jc w:val="both"/>
      </w:pPr>
      <w:r>
        <w:rPr>
          <w:rFonts w:ascii="Times New Roman"/>
          <w:b w:val="false"/>
          <w:i w:val="false"/>
          <w:color w:val="000000"/>
          <w:sz w:val="28"/>
        </w:rPr>
        <w:t>
      отандық және шетелдік практиканың жаңа теориялық, әдіснамалық және технологиялық жетістіктерін, ғылыми зерттеулердің заманауи әдістерімен, эксперименттік деректерді өңдеу және интерпретациялаумен танысу және игеру;</w:t>
      </w:r>
    </w:p>
    <w:p>
      <w:pPr>
        <w:spacing w:after="0"/>
        <w:ind w:left="0"/>
        <w:jc w:val="both"/>
      </w:pPr>
      <w:r>
        <w:rPr>
          <w:rFonts w:ascii="Times New Roman"/>
          <w:b w:val="false"/>
          <w:i w:val="false"/>
          <w:color w:val="000000"/>
          <w:sz w:val="28"/>
        </w:rPr>
        <w:t>
      оқу процесінде алынған теориялық білімді бекіту, озық шетелдік ғылыми және практикалық тәжірибені игеру.</w:t>
      </w:r>
    </w:p>
    <w:bookmarkStart w:name="z92" w:id="87"/>
    <w:p>
      <w:pPr>
        <w:spacing w:after="0"/>
        <w:ind w:left="0"/>
        <w:jc w:val="both"/>
      </w:pPr>
      <w:r>
        <w:rPr>
          <w:rFonts w:ascii="Times New Roman"/>
          <w:b w:val="false"/>
          <w:i w:val="false"/>
          <w:color w:val="000000"/>
          <w:sz w:val="28"/>
        </w:rPr>
        <w:t>
      36. Тағылымдаманың ұзақтығы мен мерзімі академиялық күнтізбемен анықталады.</w:t>
      </w:r>
    </w:p>
    <w:bookmarkEnd w:id="87"/>
    <w:bookmarkStart w:name="z93" w:id="88"/>
    <w:p>
      <w:pPr>
        <w:spacing w:after="0"/>
        <w:ind w:left="0"/>
        <w:jc w:val="both"/>
      </w:pPr>
      <w:r>
        <w:rPr>
          <w:rFonts w:ascii="Times New Roman"/>
          <w:b w:val="false"/>
          <w:i w:val="false"/>
          <w:color w:val="000000"/>
          <w:sz w:val="28"/>
        </w:rPr>
        <w:t>
      37. Науқастануы немесе басқа да дәлелді себептер бойынша тағылымдамадан толық мөлшерде өтпеген білім алушылар үшін Академия ректорының шешімімен оның өту кезеңі неғұрлым кеш мерзімге, бірақ қорытынды аттестаттауға дейінгі бір айдан кешіктірілмей, ауыстырылады. Бұл жағдайда мерзім тағылымдамадан өту базасымен келісім бойынша айқындалады.</w:t>
      </w:r>
    </w:p>
    <w:bookmarkEnd w:id="88"/>
    <w:bookmarkStart w:name="z94" w:id="89"/>
    <w:p>
      <w:pPr>
        <w:spacing w:after="0"/>
        <w:ind w:left="0"/>
        <w:jc w:val="both"/>
      </w:pPr>
      <w:r>
        <w:rPr>
          <w:rFonts w:ascii="Times New Roman"/>
          <w:b w:val="false"/>
          <w:i w:val="false"/>
          <w:color w:val="000000"/>
          <w:sz w:val="28"/>
        </w:rPr>
        <w:t>
      38. Тағылымдама бағдарламасын Академиямен келісім бойынша, мамандану бейініне, өзектілігіне және практикалық маңыздылығына сәйкес, тағылымдамадан өту базасы әзірлейді.</w:t>
      </w:r>
    </w:p>
    <w:bookmarkEnd w:id="89"/>
    <w:bookmarkStart w:name="z95" w:id="90"/>
    <w:p>
      <w:pPr>
        <w:spacing w:after="0"/>
        <w:ind w:left="0"/>
        <w:jc w:val="both"/>
      </w:pPr>
      <w:r>
        <w:rPr>
          <w:rFonts w:ascii="Times New Roman"/>
          <w:b w:val="false"/>
          <w:i w:val="false"/>
          <w:color w:val="000000"/>
          <w:sz w:val="28"/>
        </w:rPr>
        <w:t>
      39. Тағылымдаманың жеке жоспары магистрлік жобаның тақырыбына сәйкес құрастырылады, ғылыми жетекшімен және тиісті ҒБО директорымен келісіледі.</w:t>
      </w:r>
    </w:p>
    <w:bookmarkEnd w:id="90"/>
    <w:bookmarkStart w:name="z96" w:id="91"/>
    <w:p>
      <w:pPr>
        <w:spacing w:after="0"/>
        <w:ind w:left="0"/>
        <w:jc w:val="both"/>
      </w:pPr>
      <w:r>
        <w:rPr>
          <w:rFonts w:ascii="Times New Roman"/>
          <w:b w:val="false"/>
          <w:i w:val="false"/>
          <w:color w:val="000000"/>
          <w:sz w:val="28"/>
        </w:rPr>
        <w:t>
      40. Білім алушыларды тағылымдамаға жіберу академия тарапынан жетекшілер, тағылымдамадан өту мерзімдері көрсететілген Академия ректорының бұйрығымен рәсімделеді. Бұйрық тағылымдама басталғанға дейінгі екі айдан кешіктірмей шығарылады.</w:t>
      </w:r>
    </w:p>
    <w:bookmarkEnd w:id="91"/>
    <w:bookmarkStart w:name="z97" w:id="92"/>
    <w:p>
      <w:pPr>
        <w:spacing w:after="0"/>
        <w:ind w:left="0"/>
        <w:jc w:val="both"/>
      </w:pPr>
      <w:r>
        <w:rPr>
          <w:rFonts w:ascii="Times New Roman"/>
          <w:b w:val="false"/>
          <w:i w:val="false"/>
          <w:color w:val="000000"/>
          <w:sz w:val="28"/>
        </w:rPr>
        <w:t>
      41. Тағылымдамадан өтуді ұйымдастыру-әдістемелік сүйемелдеуді және бақылауды білім алушылармен тағлымдама өту орнына бірге баратын Академия өкілі қамтамасыз етеді. Білім алушы өз міндеттерін бұзған жағдайда Академия өкілі бұзу фактісі туралы акт (еркін мәтінде) жасайды және Академия ректорына дереу хабар жібереді.</w:t>
      </w:r>
    </w:p>
    <w:bookmarkEnd w:id="92"/>
    <w:bookmarkStart w:name="z98" w:id="93"/>
    <w:p>
      <w:pPr>
        <w:spacing w:after="0"/>
        <w:ind w:left="0"/>
        <w:jc w:val="both"/>
      </w:pPr>
      <w:r>
        <w:rPr>
          <w:rFonts w:ascii="Times New Roman"/>
          <w:b w:val="false"/>
          <w:i w:val="false"/>
          <w:color w:val="000000"/>
          <w:sz w:val="28"/>
        </w:rPr>
        <w:t>
      42. Білім алушыларға әдістемелік және консультациялық көмек көрсетуді ҒБО (директор, ғылыми жетекші) және АБЖО жүзеге асырады.</w:t>
      </w:r>
    </w:p>
    <w:bookmarkEnd w:id="93"/>
    <w:bookmarkStart w:name="z99" w:id="94"/>
    <w:p>
      <w:pPr>
        <w:spacing w:after="0"/>
        <w:ind w:left="0"/>
        <w:jc w:val="both"/>
      </w:pPr>
      <w:r>
        <w:rPr>
          <w:rFonts w:ascii="Times New Roman"/>
          <w:b w:val="false"/>
          <w:i w:val="false"/>
          <w:color w:val="000000"/>
          <w:sz w:val="28"/>
        </w:rPr>
        <w:t>
      43. АБЖО нормативтік құжаттарды және әдістемелік материалдарды бере отырып, тағылымдамадан өту мәселелері бойынша білім алушылармен ұйымдастыру жиналысын дайындайды және өткізеді.</w:t>
      </w:r>
    </w:p>
    <w:bookmarkEnd w:id="94"/>
    <w:bookmarkStart w:name="z100" w:id="95"/>
    <w:p>
      <w:pPr>
        <w:spacing w:after="0"/>
        <w:ind w:left="0"/>
        <w:jc w:val="both"/>
      </w:pPr>
      <w:r>
        <w:rPr>
          <w:rFonts w:ascii="Times New Roman"/>
          <w:b w:val="false"/>
          <w:i w:val="false"/>
          <w:color w:val="000000"/>
          <w:sz w:val="28"/>
        </w:rPr>
        <w:t>
      44. Тағылымдамаға жіберілетін білім алушылар:</w:t>
      </w:r>
    </w:p>
    <w:bookmarkEnd w:id="95"/>
    <w:bookmarkStart w:name="z101" w:id="96"/>
    <w:p>
      <w:pPr>
        <w:spacing w:after="0"/>
        <w:ind w:left="0"/>
        <w:jc w:val="both"/>
      </w:pPr>
      <w:r>
        <w:rPr>
          <w:rFonts w:ascii="Times New Roman"/>
          <w:b w:val="false"/>
          <w:i w:val="false"/>
          <w:color w:val="000000"/>
          <w:sz w:val="28"/>
        </w:rPr>
        <w:t>
      1) магистрлік жоба бойынша ғылыми жетекшіден тағылымдама кезеңіне жеке тапсырмалар алады;</w:t>
      </w:r>
    </w:p>
    <w:bookmarkEnd w:id="96"/>
    <w:bookmarkStart w:name="z102" w:id="97"/>
    <w:p>
      <w:pPr>
        <w:spacing w:after="0"/>
        <w:ind w:left="0"/>
        <w:jc w:val="both"/>
      </w:pPr>
      <w:r>
        <w:rPr>
          <w:rFonts w:ascii="Times New Roman"/>
          <w:b w:val="false"/>
          <w:i w:val="false"/>
          <w:color w:val="000000"/>
          <w:sz w:val="28"/>
        </w:rPr>
        <w:t>
      2) тағылымдамадан өту бағдарламасында және жеке жоспарда көзделген жұмысты адал ниетпен орындайды;</w:t>
      </w:r>
    </w:p>
    <w:bookmarkEnd w:id="97"/>
    <w:bookmarkStart w:name="z103" w:id="98"/>
    <w:p>
      <w:pPr>
        <w:spacing w:after="0"/>
        <w:ind w:left="0"/>
        <w:jc w:val="both"/>
      </w:pPr>
      <w:r>
        <w:rPr>
          <w:rFonts w:ascii="Times New Roman"/>
          <w:b w:val="false"/>
          <w:i w:val="false"/>
          <w:color w:val="000000"/>
          <w:sz w:val="28"/>
        </w:rPr>
        <w:t>
      3) іссапарға жіберу үшін құжаттарды уақытында ұсынады;</w:t>
      </w:r>
    </w:p>
    <w:bookmarkEnd w:id="98"/>
    <w:bookmarkStart w:name="z104" w:id="99"/>
    <w:p>
      <w:pPr>
        <w:spacing w:after="0"/>
        <w:ind w:left="0"/>
        <w:jc w:val="both"/>
      </w:pPr>
      <w:r>
        <w:rPr>
          <w:rFonts w:ascii="Times New Roman"/>
          <w:b w:val="false"/>
          <w:i w:val="false"/>
          <w:color w:val="000000"/>
          <w:sz w:val="28"/>
        </w:rPr>
        <w:t>
      4) тағылымдамадан өтуге жіберу туралы бұйрықта көрсетілген тағылымдама мерзімін сақтайды;</w:t>
      </w:r>
    </w:p>
    <w:bookmarkEnd w:id="99"/>
    <w:bookmarkStart w:name="z105" w:id="100"/>
    <w:p>
      <w:pPr>
        <w:spacing w:after="0"/>
        <w:ind w:left="0"/>
        <w:jc w:val="both"/>
      </w:pPr>
      <w:r>
        <w:rPr>
          <w:rFonts w:ascii="Times New Roman"/>
          <w:b w:val="false"/>
          <w:i w:val="false"/>
          <w:color w:val="000000"/>
          <w:sz w:val="28"/>
        </w:rPr>
        <w:t>
      5) қабылдаушы тараптың ресімдеу тәртібіне сәйкес виза үшін құжаттарды өз бетінше дайындайды және виза алады;</w:t>
      </w:r>
    </w:p>
    <w:bookmarkEnd w:id="100"/>
    <w:bookmarkStart w:name="z106" w:id="101"/>
    <w:p>
      <w:pPr>
        <w:spacing w:after="0"/>
        <w:ind w:left="0"/>
        <w:jc w:val="both"/>
      </w:pPr>
      <w:r>
        <w:rPr>
          <w:rFonts w:ascii="Times New Roman"/>
          <w:b w:val="false"/>
          <w:i w:val="false"/>
          <w:color w:val="000000"/>
          <w:sz w:val="28"/>
        </w:rPr>
        <w:t>
      6) бұйрықта көрсетілген тағылымдамадан өту мерзімінен кешікпей Академиядан шығады және қайтып келеді;</w:t>
      </w:r>
    </w:p>
    <w:bookmarkEnd w:id="101"/>
    <w:bookmarkStart w:name="z107" w:id="102"/>
    <w:p>
      <w:pPr>
        <w:spacing w:after="0"/>
        <w:ind w:left="0"/>
        <w:jc w:val="both"/>
      </w:pPr>
      <w:r>
        <w:rPr>
          <w:rFonts w:ascii="Times New Roman"/>
          <w:b w:val="false"/>
          <w:i w:val="false"/>
          <w:color w:val="000000"/>
          <w:sz w:val="28"/>
        </w:rPr>
        <w:t>
      7) қабылдаушы жоғары оқу орнының, мекеменің және/немесе ұйымның ішкі тәртіп ережелерін және жарғысын сақтайды;</w:t>
      </w:r>
    </w:p>
    <w:bookmarkEnd w:id="102"/>
    <w:bookmarkStart w:name="z108" w:id="103"/>
    <w:p>
      <w:pPr>
        <w:spacing w:after="0"/>
        <w:ind w:left="0"/>
        <w:jc w:val="both"/>
      </w:pPr>
      <w:r>
        <w:rPr>
          <w:rFonts w:ascii="Times New Roman"/>
          <w:b w:val="false"/>
          <w:i w:val="false"/>
          <w:color w:val="000000"/>
          <w:sz w:val="28"/>
        </w:rPr>
        <w:t>
      8) жалпы моральдық-этикалық нормаларды сақтайды;</w:t>
      </w:r>
    </w:p>
    <w:bookmarkEnd w:id="103"/>
    <w:bookmarkStart w:name="z109" w:id="104"/>
    <w:p>
      <w:pPr>
        <w:spacing w:after="0"/>
        <w:ind w:left="0"/>
        <w:jc w:val="both"/>
      </w:pPr>
      <w:r>
        <w:rPr>
          <w:rFonts w:ascii="Times New Roman"/>
          <w:b w:val="false"/>
          <w:i w:val="false"/>
          <w:color w:val="000000"/>
          <w:sz w:val="28"/>
        </w:rPr>
        <w:t>
      9) тағылымдама үшін жеке жоспарды орындауға бөлінген уақытты барынша пайдаланады және тағылымдама бағдарламасында көзделген барлық тапсырмаларды сапалы орындайды;</w:t>
      </w:r>
    </w:p>
    <w:bookmarkEnd w:id="104"/>
    <w:bookmarkStart w:name="z110" w:id="105"/>
    <w:p>
      <w:pPr>
        <w:spacing w:after="0"/>
        <w:ind w:left="0"/>
        <w:jc w:val="both"/>
      </w:pPr>
      <w:r>
        <w:rPr>
          <w:rFonts w:ascii="Times New Roman"/>
          <w:b w:val="false"/>
          <w:i w:val="false"/>
          <w:color w:val="000000"/>
          <w:sz w:val="28"/>
        </w:rPr>
        <w:t>
      10) тағылымдама аяқталғаннан кейін мінездеме алады, тағылымдамадан өткені туралы есеп жасайды және оны қабылдаушы тараптың кураторы растайды;</w:t>
      </w:r>
    </w:p>
    <w:bookmarkEnd w:id="105"/>
    <w:bookmarkStart w:name="z111" w:id="106"/>
    <w:p>
      <w:pPr>
        <w:spacing w:after="0"/>
        <w:ind w:left="0"/>
        <w:jc w:val="both"/>
      </w:pPr>
      <w:r>
        <w:rPr>
          <w:rFonts w:ascii="Times New Roman"/>
          <w:b w:val="false"/>
          <w:i w:val="false"/>
          <w:color w:val="000000"/>
          <w:sz w:val="28"/>
        </w:rPr>
        <w:t>
      11) сметамен бекітілген жоспарлы шығындарды асырмайды. Іссапар шығыстары жөніндегі құжаттар тағылымдамадан келгеннен кейін дереу Академияның әкімшілік-қаржылық қызметіне ұсынылады. Білім алушылар жоспарлы шығыстарды артық жұмсаған кезде, артық шығын сомасы тағылымдамадан келгеннен кейін бес жұмыс күні ішінде білім алушының өз қаражаты есебінен өтеледі;</w:t>
      </w:r>
    </w:p>
    <w:bookmarkEnd w:id="106"/>
    <w:bookmarkStart w:name="z112" w:id="107"/>
    <w:p>
      <w:pPr>
        <w:spacing w:after="0"/>
        <w:ind w:left="0"/>
        <w:jc w:val="both"/>
      </w:pPr>
      <w:r>
        <w:rPr>
          <w:rFonts w:ascii="Times New Roman"/>
          <w:b w:val="false"/>
          <w:i w:val="false"/>
          <w:color w:val="000000"/>
          <w:sz w:val="28"/>
        </w:rPr>
        <w:t>
      12) тағылымдамадан келгеннен кейін үш жұмыс күні ішінде ҒБО-ға тағылымдамадан өту құжаттарын ұсынады. Ұсынылған құжаттарды талдау негізінде ғылыми жетекші қорғауға жіберілгені немесе жіберуден бас тартуы туралы екі күн ішінде шешім қабылдайды.</w:t>
      </w:r>
    </w:p>
    <w:bookmarkEnd w:id="107"/>
    <w:bookmarkStart w:name="z113" w:id="108"/>
    <w:p>
      <w:pPr>
        <w:spacing w:after="0"/>
        <w:ind w:left="0"/>
        <w:jc w:val="both"/>
      </w:pPr>
      <w:r>
        <w:rPr>
          <w:rFonts w:ascii="Times New Roman"/>
          <w:b w:val="false"/>
          <w:i w:val="false"/>
          <w:color w:val="000000"/>
          <w:sz w:val="28"/>
        </w:rPr>
        <w:t>
      45. Академия тарапынан тағылымдама жетекшісі – оқытушы:</w:t>
      </w:r>
    </w:p>
    <w:bookmarkEnd w:id="108"/>
    <w:bookmarkStart w:name="z114" w:id="109"/>
    <w:p>
      <w:pPr>
        <w:spacing w:after="0"/>
        <w:ind w:left="0"/>
        <w:jc w:val="both"/>
      </w:pPr>
      <w:r>
        <w:rPr>
          <w:rFonts w:ascii="Times New Roman"/>
          <w:b w:val="false"/>
          <w:i w:val="false"/>
          <w:color w:val="000000"/>
          <w:sz w:val="28"/>
        </w:rPr>
        <w:t>
      1) тағылымдамадан өту және есепті дайындау бойынша бақылауды жүзеге асырады;</w:t>
      </w:r>
    </w:p>
    <w:bookmarkEnd w:id="109"/>
    <w:bookmarkStart w:name="z115" w:id="110"/>
    <w:p>
      <w:pPr>
        <w:spacing w:after="0"/>
        <w:ind w:left="0"/>
        <w:jc w:val="both"/>
      </w:pPr>
      <w:r>
        <w:rPr>
          <w:rFonts w:ascii="Times New Roman"/>
          <w:b w:val="false"/>
          <w:i w:val="false"/>
          <w:color w:val="000000"/>
          <w:sz w:val="28"/>
        </w:rPr>
        <w:t>
      2) тағылымдама мәселелері бойынша білім алушылармен орнату және қорытынды конференция өткізеді;</w:t>
      </w:r>
    </w:p>
    <w:bookmarkEnd w:id="110"/>
    <w:bookmarkStart w:name="z116" w:id="111"/>
    <w:p>
      <w:pPr>
        <w:spacing w:after="0"/>
        <w:ind w:left="0"/>
        <w:jc w:val="both"/>
      </w:pPr>
      <w:r>
        <w:rPr>
          <w:rFonts w:ascii="Times New Roman"/>
          <w:b w:val="false"/>
          <w:i w:val="false"/>
          <w:color w:val="000000"/>
          <w:sz w:val="28"/>
        </w:rPr>
        <w:t>
      3) тағылымдама бағдарламасын орындау кезінде білім алушыларға әдістемелік көмек көрсетеді;</w:t>
      </w:r>
    </w:p>
    <w:bookmarkEnd w:id="111"/>
    <w:bookmarkStart w:name="z117" w:id="112"/>
    <w:p>
      <w:pPr>
        <w:spacing w:after="0"/>
        <w:ind w:left="0"/>
        <w:jc w:val="both"/>
      </w:pPr>
      <w:r>
        <w:rPr>
          <w:rFonts w:ascii="Times New Roman"/>
          <w:b w:val="false"/>
          <w:i w:val="false"/>
          <w:color w:val="000000"/>
          <w:sz w:val="28"/>
        </w:rPr>
        <w:t>
      4) тағылымдама бағдарламасын орындау мәселелері бойынша білім алушыларға кеңес береді.</w:t>
      </w:r>
    </w:p>
    <w:bookmarkEnd w:id="112"/>
    <w:bookmarkStart w:name="z118" w:id="113"/>
    <w:p>
      <w:pPr>
        <w:spacing w:after="0"/>
        <w:ind w:left="0"/>
        <w:jc w:val="both"/>
      </w:pPr>
      <w:r>
        <w:rPr>
          <w:rFonts w:ascii="Times New Roman"/>
          <w:b w:val="false"/>
          <w:i w:val="false"/>
          <w:color w:val="000000"/>
          <w:sz w:val="28"/>
        </w:rPr>
        <w:t>
      46. Тағылымдама қорытындысы бойынша білім алушы келесі құжаттарды ұсынады:</w:t>
      </w:r>
    </w:p>
    <w:bookmarkEnd w:id="113"/>
    <w:bookmarkStart w:name="z119" w:id="114"/>
    <w:p>
      <w:pPr>
        <w:spacing w:after="0"/>
        <w:ind w:left="0"/>
        <w:jc w:val="both"/>
      </w:pPr>
      <w:r>
        <w:rPr>
          <w:rFonts w:ascii="Times New Roman"/>
          <w:b w:val="false"/>
          <w:i w:val="false"/>
          <w:color w:val="000000"/>
          <w:sz w:val="28"/>
        </w:rPr>
        <w:t>
      1) тағылымдамадан өту туралы есеп (қабылдаушы тараптың кураторы мен білім алушының қолы қойылады);</w:t>
      </w:r>
    </w:p>
    <w:bookmarkEnd w:id="114"/>
    <w:bookmarkStart w:name="z120" w:id="115"/>
    <w:p>
      <w:pPr>
        <w:spacing w:after="0"/>
        <w:ind w:left="0"/>
        <w:jc w:val="both"/>
      </w:pPr>
      <w:r>
        <w:rPr>
          <w:rFonts w:ascii="Times New Roman"/>
          <w:b w:val="false"/>
          <w:i w:val="false"/>
          <w:color w:val="000000"/>
          <w:sz w:val="28"/>
        </w:rPr>
        <w:t>
      2) тағылымдама базасының қолымен және мөрімен куәландырылған тағылымдама күнделігі;</w:t>
      </w:r>
    </w:p>
    <w:bookmarkEnd w:id="115"/>
    <w:bookmarkStart w:name="z121" w:id="116"/>
    <w:p>
      <w:pPr>
        <w:spacing w:after="0"/>
        <w:ind w:left="0"/>
        <w:jc w:val="both"/>
      </w:pPr>
      <w:r>
        <w:rPr>
          <w:rFonts w:ascii="Times New Roman"/>
          <w:b w:val="false"/>
          <w:i w:val="false"/>
          <w:color w:val="000000"/>
          <w:sz w:val="28"/>
        </w:rPr>
        <w:t>
      3) тағылымдама базасы тарапынан тағлымдама кураторының білім алушы дайындығының деңгейі, жұмыстағы бастамашылығы мен тәртібі туралы мінездеме;</w:t>
      </w:r>
    </w:p>
    <w:bookmarkEnd w:id="116"/>
    <w:bookmarkStart w:name="z122" w:id="117"/>
    <w:p>
      <w:pPr>
        <w:spacing w:after="0"/>
        <w:ind w:left="0"/>
        <w:jc w:val="both"/>
      </w:pPr>
      <w:r>
        <w:rPr>
          <w:rFonts w:ascii="Times New Roman"/>
          <w:b w:val="false"/>
          <w:i w:val="false"/>
          <w:color w:val="000000"/>
          <w:sz w:val="28"/>
        </w:rPr>
        <w:t>
      4) тағылымдамадан өткенін куәландыратын құжат (сертификат, куәлік, анықтама және т. б.).</w:t>
      </w:r>
    </w:p>
    <w:bookmarkEnd w:id="117"/>
    <w:bookmarkStart w:name="z123" w:id="118"/>
    <w:p>
      <w:pPr>
        <w:spacing w:after="0"/>
        <w:ind w:left="0"/>
        <w:jc w:val="both"/>
      </w:pPr>
      <w:r>
        <w:rPr>
          <w:rFonts w:ascii="Times New Roman"/>
          <w:b w:val="false"/>
          <w:i w:val="false"/>
          <w:color w:val="000000"/>
          <w:sz w:val="28"/>
        </w:rPr>
        <w:t>
      47. Тағылымдамадан өту туралы есепте:</w:t>
      </w:r>
    </w:p>
    <w:bookmarkEnd w:id="118"/>
    <w:bookmarkStart w:name="z124" w:id="119"/>
    <w:p>
      <w:pPr>
        <w:spacing w:after="0"/>
        <w:ind w:left="0"/>
        <w:jc w:val="both"/>
      </w:pPr>
      <w:r>
        <w:rPr>
          <w:rFonts w:ascii="Times New Roman"/>
          <w:b w:val="false"/>
          <w:i w:val="false"/>
          <w:color w:val="000000"/>
          <w:sz w:val="28"/>
        </w:rPr>
        <w:t>
      1) кіріспе: тағылымдамадан өту орны, мерзімі және тәртібі;</w:t>
      </w:r>
    </w:p>
    <w:bookmarkEnd w:id="119"/>
    <w:bookmarkStart w:name="z125" w:id="120"/>
    <w:p>
      <w:pPr>
        <w:spacing w:after="0"/>
        <w:ind w:left="0"/>
        <w:jc w:val="both"/>
      </w:pPr>
      <w:r>
        <w:rPr>
          <w:rFonts w:ascii="Times New Roman"/>
          <w:b w:val="false"/>
          <w:i w:val="false"/>
          <w:color w:val="000000"/>
          <w:sz w:val="28"/>
        </w:rPr>
        <w:t>
      2) негізгі бөлім:</w:t>
      </w:r>
    </w:p>
    <w:bookmarkEnd w:id="120"/>
    <w:p>
      <w:pPr>
        <w:spacing w:after="0"/>
        <w:ind w:left="0"/>
        <w:jc w:val="both"/>
      </w:pPr>
      <w:r>
        <w:rPr>
          <w:rFonts w:ascii="Times New Roman"/>
          <w:b w:val="false"/>
          <w:i w:val="false"/>
          <w:color w:val="000000"/>
          <w:sz w:val="28"/>
        </w:rPr>
        <w:t>
      тағылымдама бағдарламасы мен жеке жоспары бойынша орындалған жұмыстың түрі мен көлемі;</w:t>
      </w:r>
    </w:p>
    <w:p>
      <w:pPr>
        <w:spacing w:after="0"/>
        <w:ind w:left="0"/>
        <w:jc w:val="both"/>
      </w:pPr>
      <w:r>
        <w:rPr>
          <w:rFonts w:ascii="Times New Roman"/>
          <w:b w:val="false"/>
          <w:i w:val="false"/>
          <w:color w:val="000000"/>
          <w:sz w:val="28"/>
        </w:rPr>
        <w:t>
      неғұрлым күрделі, қызықты кейстерді талдау;</w:t>
      </w:r>
    </w:p>
    <w:p>
      <w:pPr>
        <w:spacing w:after="0"/>
        <w:ind w:left="0"/>
        <w:jc w:val="both"/>
      </w:pPr>
      <w:r>
        <w:rPr>
          <w:rFonts w:ascii="Times New Roman"/>
          <w:b w:val="false"/>
          <w:i w:val="false"/>
          <w:color w:val="000000"/>
          <w:sz w:val="28"/>
        </w:rPr>
        <w:t>
      білім алушының пікірі бойынша арнайы зерттеуді қажет ететін және магистрлік жоба үшін маңызды сұрақтар (оларды шешу бойынша белгілі бір ұсыныстармен);</w:t>
      </w:r>
    </w:p>
    <w:p>
      <w:pPr>
        <w:spacing w:after="0"/>
        <w:ind w:left="0"/>
        <w:jc w:val="both"/>
      </w:pPr>
      <w:r>
        <w:rPr>
          <w:rFonts w:ascii="Times New Roman"/>
          <w:b w:val="false"/>
          <w:i w:val="false"/>
          <w:color w:val="000000"/>
          <w:sz w:val="28"/>
        </w:rPr>
        <w:t>
      магистрлік жоба тақырыбы бойынша жинақталған және жүйеленген шетел материалдарына шолу;</w:t>
      </w:r>
    </w:p>
    <w:bookmarkStart w:name="z126" w:id="121"/>
    <w:p>
      <w:pPr>
        <w:spacing w:after="0"/>
        <w:ind w:left="0"/>
        <w:jc w:val="both"/>
      </w:pPr>
      <w:r>
        <w:rPr>
          <w:rFonts w:ascii="Times New Roman"/>
          <w:b w:val="false"/>
          <w:i w:val="false"/>
          <w:color w:val="000000"/>
          <w:sz w:val="28"/>
        </w:rPr>
        <w:t>
      3) қорытынды: тағылымдама нәтижелері бойынша тұжырымдар мен ұсыныстар;</w:t>
      </w:r>
    </w:p>
    <w:bookmarkEnd w:id="121"/>
    <w:bookmarkStart w:name="z127" w:id="122"/>
    <w:p>
      <w:pPr>
        <w:spacing w:after="0"/>
        <w:ind w:left="0"/>
        <w:jc w:val="both"/>
      </w:pPr>
      <w:r>
        <w:rPr>
          <w:rFonts w:ascii="Times New Roman"/>
          <w:b w:val="false"/>
          <w:i w:val="false"/>
          <w:color w:val="000000"/>
          <w:sz w:val="28"/>
        </w:rPr>
        <w:t>
      4) тағылымдама кезінде талданған материалдардың көшірмелерін (электронды форматта ұсынылуы мүмкін) қамтитын қосымша.</w:t>
      </w:r>
    </w:p>
    <w:bookmarkEnd w:id="122"/>
    <w:bookmarkStart w:name="z128" w:id="123"/>
    <w:p>
      <w:pPr>
        <w:spacing w:after="0"/>
        <w:ind w:left="0"/>
        <w:jc w:val="both"/>
      </w:pPr>
      <w:r>
        <w:rPr>
          <w:rFonts w:ascii="Times New Roman"/>
          <w:b w:val="false"/>
          <w:i w:val="false"/>
          <w:color w:val="000000"/>
          <w:sz w:val="28"/>
        </w:rPr>
        <w:t>
      48. Тағылымдама нәтижелерін бағалау критерийлері:</w:t>
      </w:r>
    </w:p>
    <w:bookmarkEnd w:id="123"/>
    <w:p>
      <w:pPr>
        <w:spacing w:after="0"/>
        <w:ind w:left="0"/>
        <w:jc w:val="both"/>
      </w:pPr>
      <w:r>
        <w:rPr>
          <w:rFonts w:ascii="Times New Roman"/>
          <w:b w:val="false"/>
          <w:i w:val="false"/>
          <w:color w:val="000000"/>
          <w:sz w:val="28"/>
        </w:rPr>
        <w:t>
      білім алушының дайындық деңгейін, жұмыстағы бастамашылығын және тәртіптілігін көрсететін тағылымдама базасынан тағылымдама кураторының қорытындысы (сипаттамада баяндалады);</w:t>
      </w:r>
    </w:p>
    <w:p>
      <w:pPr>
        <w:spacing w:after="0"/>
        <w:ind w:left="0"/>
        <w:jc w:val="both"/>
      </w:pPr>
      <w:r>
        <w:rPr>
          <w:rFonts w:ascii="Times New Roman"/>
          <w:b w:val="false"/>
          <w:i w:val="false"/>
          <w:color w:val="000000"/>
          <w:sz w:val="28"/>
        </w:rPr>
        <w:t>
      тағылымдама бағдарламасы мен жоспарын орындау дәрежесі;</w:t>
      </w:r>
    </w:p>
    <w:p>
      <w:pPr>
        <w:spacing w:after="0"/>
        <w:ind w:left="0"/>
        <w:jc w:val="both"/>
      </w:pPr>
      <w:r>
        <w:rPr>
          <w:rFonts w:ascii="Times New Roman"/>
          <w:b w:val="false"/>
          <w:i w:val="false"/>
          <w:color w:val="000000"/>
          <w:sz w:val="28"/>
        </w:rPr>
        <w:t>
      білім алушыларға ұсынған есептік материалдардың мазмұны мен сапасы;</w:t>
      </w:r>
    </w:p>
    <w:p>
      <w:pPr>
        <w:spacing w:after="0"/>
        <w:ind w:left="0"/>
        <w:jc w:val="both"/>
      </w:pPr>
      <w:r>
        <w:rPr>
          <w:rFonts w:ascii="Times New Roman"/>
          <w:b w:val="false"/>
          <w:i w:val="false"/>
          <w:color w:val="000000"/>
          <w:sz w:val="28"/>
        </w:rPr>
        <w:t>
      тағылымдамадан өту туралы есепті қорғау кезінде көрсетілген білім деңгейі.</w:t>
      </w:r>
    </w:p>
    <w:bookmarkStart w:name="z129"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Комиссия ашық дауыс беру арқылы Комиссия мүшелерінің жалпы санының көпшілік даусымен шешім қабылдайды. Дауыстар тең болған кезде төрағаның дауысы шешуші болып табылады. Қорытынды бағалар емтихан ведомосіне енгізіледі.</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