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8be" w14:textId="54e7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жолдарының цементбетон жамылғылары мен негіздеріне арналған цементтер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125 бұйрығымен бекітілген.</w:t>
      </w:r>
    </w:p>
    <w:p>
      <w:pPr>
        <w:spacing w:after="0"/>
        <w:ind w:left="0"/>
        <w:jc w:val="left"/>
      </w:pPr>
      <w:bookmarkStart w:name="z4" w:id="0"/>
      <w:r>
        <w:rPr>
          <w:rFonts w:ascii="Times New Roman"/>
          <w:b/>
          <w:i w:val="false"/>
          <w:color w:val="000000"/>
        </w:rPr>
        <w:t xml:space="preserve"> Алғысөз</w:t>
      </w:r>
    </w:p>
    <w:bookmarkEnd w:id="0"/>
    <w:tbl>
      <w:tblPr>
        <w:tblW w:w="0" w:type="auto"/>
        <w:tblCellSpacing w:w="0" w:type="auto"/>
        <w:tblBorders>
          <w:top w:val="none"/>
          <w:left w:val="none"/>
          <w:bottom w:val="none"/>
          <w:right w:val="none"/>
          <w:insideH w:val="none"/>
          <w:insideV w:val="none"/>
        </w:tblBorders>
      </w:tblPr>
      <w:tblGrid>
        <w:gridCol w:w="687"/>
        <w:gridCol w:w="11613"/>
      </w:tblGrid>
      <w:tr>
        <w:trPr>
          <w:trHeight w:val="30" w:hRule="atLeast"/>
        </w:trPr>
        <w:tc>
          <w:tcPr>
            <w:tcW w:w="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c>
          <w:tcPr>
            <w:tcW w:w="11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3"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i w:val="false"/>
                <w:color w:val="000000"/>
                <w:sz w:val="20"/>
              </w:rPr>
              <w:t>БЕКІТІЛДІ ЖӘНЕ ҚОЛДАНЫСҚА ЕНГІЗІЛД</w:t>
            </w:r>
            <w:r>
              <w:rPr>
                <w:rFonts w:ascii="Times New Roman"/>
                <w:b w:val="false"/>
                <w:i w:val="false"/>
                <w:color w:val="000000"/>
                <w:sz w:val="20"/>
              </w:rPr>
              <w:t xml:space="preserve">І </w:t>
            </w:r>
            <w:r>
              <w:br/>
            </w: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2018 жылғы "21" желтоқсандағы № 125 бұйрығымен </w:t>
            </w:r>
            <w:r>
              <w:rPr>
                <w:rFonts w:ascii="Times New Roman"/>
                <w:b/>
                <w:i w:val="false"/>
                <w:color w:val="000000"/>
                <w:sz w:val="20"/>
              </w:rPr>
              <w:t>БЕКІТІЛІП, ҚОЛДНЫСҚА ЕНГІЗІЛДІ</w:t>
            </w:r>
          </w:p>
          <w:bookmarkEnd w:id="1"/>
        </w:tc>
      </w:tr>
      <w:tr>
        <w:trPr>
          <w:trHeight w:val="30" w:hRule="atLeast"/>
        </w:trPr>
        <w:tc>
          <w:tcPr>
            <w:tcW w:w="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қоғамының 2018 жылғы "09" қазандағы № 03/014-3-3348-И хатымен КЕЛІСІЛДІ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7" w:id="2"/>
    <w:p>
      <w:pPr>
        <w:spacing w:after="0"/>
        <w:ind w:left="0"/>
        <w:jc w:val="left"/>
      </w:pPr>
      <w:r>
        <w:rPr>
          <w:rFonts w:ascii="Times New Roman"/>
          <w:b/>
          <w:i w:val="false"/>
          <w:color w:val="000000"/>
        </w:rPr>
        <w:t xml:space="preserve"> Кіріспе</w:t>
      </w:r>
    </w:p>
    <w:bookmarkEnd w:id="2"/>
    <w:bookmarkStart w:name="z8" w:id="3"/>
    <w:p>
      <w:pPr>
        <w:spacing w:after="0"/>
        <w:ind w:left="0"/>
        <w:jc w:val="both"/>
      </w:pPr>
      <w:r>
        <w:rPr>
          <w:rFonts w:ascii="Times New Roman"/>
          <w:b w:val="false"/>
          <w:i w:val="false"/>
          <w:color w:val="000000"/>
          <w:sz w:val="28"/>
        </w:rPr>
        <w:t xml:space="preserve">
      Заманауи жол құрылысында бетон жол төсемелері мен құрылыстарды салу кезінде негізгі құрылыс материалдарының бірі болып табылады. Бетонның сапасы мен төзімділігін арттыру бірқатар мәселелердің шешілуіне байланысты, сонымен қатар сапалы цементті пайдалану - негізгі мәселелерінің бірі болып табылады. </w:t>
      </w:r>
    </w:p>
    <w:bookmarkEnd w:id="3"/>
    <w:bookmarkStart w:name="z9" w:id="4"/>
    <w:p>
      <w:pPr>
        <w:spacing w:after="0"/>
        <w:ind w:left="0"/>
        <w:jc w:val="both"/>
      </w:pPr>
      <w:r>
        <w:rPr>
          <w:rFonts w:ascii="Times New Roman"/>
          <w:b w:val="false"/>
          <w:i w:val="false"/>
          <w:color w:val="000000"/>
          <w:sz w:val="28"/>
        </w:rPr>
        <w:t>
      Жол төсемелерін салу үшін портландцемент қолданылады. Алайда, цементтің беріктігі жоғары, тозғыштығы аз, атмосфера жағдайларына (аязға төзімділік) төзімділігі жоғары және ауыспалы температураларға төтеп беруі жоғары болуы қажет.</w:t>
      </w:r>
    </w:p>
    <w:bookmarkEnd w:id="4"/>
    <w:bookmarkStart w:name="z10" w:id="5"/>
    <w:p>
      <w:pPr>
        <w:spacing w:after="0"/>
        <w:ind w:left="0"/>
        <w:jc w:val="both"/>
      </w:pPr>
      <w:r>
        <w:rPr>
          <w:rFonts w:ascii="Times New Roman"/>
          <w:b w:val="false"/>
          <w:i w:val="false"/>
          <w:color w:val="000000"/>
          <w:sz w:val="28"/>
        </w:rPr>
        <w:t xml:space="preserve">
      Бастапқы материалдардың түрлері мен күйдіру жағдайларына байланысты цементті клинкердің құрамы мен оның техникалық қасиеттері өзгереді. Әртүрлі зауыттармен шығарылатын портландцементтің беріктігі бойынша жалпы атауы мен жалпы сипаттамасы бір, бірақ құрамы бойынша ерекшеленуі мүмкін. Клинкердің құрамындағы айырмашылық цементтің осындай қату жылдамдығы, табиғи суларға тұрақтылығы, аязға төзімділігі және т.б. сияқты маңызды техникалық қасиеттерін анықтайды. </w:t>
      </w:r>
    </w:p>
    <w:bookmarkEnd w:id="5"/>
    <w:bookmarkStart w:name="z11" w:id="6"/>
    <w:p>
      <w:pPr>
        <w:spacing w:after="0"/>
        <w:ind w:left="0"/>
        <w:jc w:val="both"/>
      </w:pPr>
      <w:r>
        <w:rPr>
          <w:rFonts w:ascii="Times New Roman"/>
          <w:b w:val="false"/>
          <w:i w:val="false"/>
          <w:color w:val="000000"/>
          <w:sz w:val="28"/>
        </w:rPr>
        <w:t>
      Цементтің сапасы қолданыстағы нормативтік құжаттардың талаптарына сәйкес бағалануымен анықталынады.</w:t>
      </w:r>
    </w:p>
    <w:bookmarkEnd w:id="6"/>
    <w:bookmarkStart w:name="z12" w:id="7"/>
    <w:p>
      <w:pPr>
        <w:spacing w:after="0"/>
        <w:ind w:left="0"/>
        <w:jc w:val="both"/>
      </w:pPr>
      <w:r>
        <w:rPr>
          <w:rFonts w:ascii="Times New Roman"/>
          <w:b w:val="false"/>
          <w:i w:val="false"/>
          <w:color w:val="000000"/>
          <w:sz w:val="28"/>
        </w:rPr>
        <w:t>
      Қазақстанның жол құрылысында қолданылатын цементтерді бақылауды талдау қолданыстағы талаптарды түзетуге және кремний тотығының (SiO</w:t>
      </w:r>
      <w:r>
        <w:rPr>
          <w:rFonts w:ascii="Times New Roman"/>
          <w:b w:val="false"/>
          <w:i w:val="false"/>
          <w:color w:val="000000"/>
          <w:vertAlign w:val="subscript"/>
        </w:rPr>
        <w:t>2</w:t>
      </w:r>
      <w:r>
        <w:rPr>
          <w:rFonts w:ascii="Times New Roman"/>
          <w:b w:val="false"/>
          <w:i w:val="false"/>
          <w:color w:val="000000"/>
          <w:sz w:val="28"/>
        </w:rPr>
        <w:t>), алюминий тотығының (Al</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темір тотығының (Fe</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және кальций тотығының (СаО) құрамына нормаларды енгізуге мүмкіндік берді.</w:t>
      </w:r>
    </w:p>
    <w:bookmarkEnd w:id="7"/>
    <w:bookmarkStart w:name="z13" w:id="8"/>
    <w:p>
      <w:pPr>
        <w:spacing w:after="0"/>
        <w:ind w:left="0"/>
        <w:jc w:val="both"/>
      </w:pPr>
      <w:r>
        <w:rPr>
          <w:rFonts w:ascii="Times New Roman"/>
          <w:b w:val="false"/>
          <w:i w:val="false"/>
          <w:color w:val="000000"/>
          <w:sz w:val="28"/>
        </w:rPr>
        <w:t>
      Ұсынымдар автомобиль жолдарының цементбетон жамылғылары мен негіздерінің техникалық-экономикалық тиімділігі мен төзімділігін арттыруға бағытталған.</w:t>
      </w:r>
    </w:p>
    <w:bookmarkEnd w:id="8"/>
    <w:bookmarkStart w:name="z14" w:id="9"/>
    <w:p>
      <w:pPr>
        <w:spacing w:after="0"/>
        <w:ind w:left="0"/>
        <w:jc w:val="both"/>
      </w:pPr>
      <w:r>
        <w:rPr>
          <w:rFonts w:ascii="Times New Roman"/>
          <w:b w:val="false"/>
          <w:i w:val="false"/>
          <w:color w:val="000000"/>
          <w:sz w:val="28"/>
        </w:rPr>
        <w:t>
      Жол цементбетондарында қолданылатын цементтердің сапасын жетілдіру автомобиль жолдарының сапасы мен қауіпсіздігін қамтамасыз етуге мүмкіндік береді.</w:t>
      </w:r>
    </w:p>
    <w:bookmarkEnd w:id="9"/>
    <w:bookmarkStart w:name="z15" w:id="10"/>
    <w:p>
      <w:pPr>
        <w:spacing w:after="0"/>
        <w:ind w:left="0"/>
        <w:jc w:val="left"/>
      </w:pPr>
      <w:r>
        <w:rPr>
          <w:rFonts w:ascii="Times New Roman"/>
          <w:b/>
          <w:i w:val="false"/>
          <w:color w:val="000000"/>
        </w:rPr>
        <w:t xml:space="preserve"> 1 Қолдану саласы</w:t>
      </w:r>
    </w:p>
    <w:bookmarkEnd w:id="10"/>
    <w:bookmarkStart w:name="z16" w:id="11"/>
    <w:p>
      <w:pPr>
        <w:spacing w:after="0"/>
        <w:ind w:left="0"/>
        <w:jc w:val="both"/>
      </w:pPr>
      <w:r>
        <w:rPr>
          <w:rFonts w:ascii="Times New Roman"/>
          <w:b w:val="false"/>
          <w:i w:val="false"/>
          <w:color w:val="000000"/>
          <w:sz w:val="28"/>
        </w:rPr>
        <w:t>
      Осы ұсынымдар автомобиль жолдарының цементбетон төсемелері мен негіздерін салуға арналған цементтерге қатысты және цементтер мен осы цементтердің заттық құрамдары компоненттеріне қойылатын талаптарды орнатады.</w:t>
      </w:r>
    </w:p>
    <w:bookmarkEnd w:id="11"/>
    <w:bookmarkStart w:name="z17" w:id="12"/>
    <w:p>
      <w:pPr>
        <w:spacing w:after="0"/>
        <w:ind w:left="0"/>
        <w:jc w:val="left"/>
      </w:pPr>
      <w:r>
        <w:rPr>
          <w:rFonts w:ascii="Times New Roman"/>
          <w:b/>
          <w:i w:val="false"/>
          <w:color w:val="000000"/>
        </w:rPr>
        <w:t xml:space="preserve"> 2 Нормативтік сілтемелер</w:t>
      </w:r>
    </w:p>
    <w:bookmarkEnd w:id="12"/>
    <w:bookmarkStart w:name="z18" w:id="13"/>
    <w:p>
      <w:pPr>
        <w:spacing w:after="0"/>
        <w:ind w:left="0"/>
        <w:jc w:val="both"/>
      </w:pPr>
      <w:r>
        <w:rPr>
          <w:rFonts w:ascii="Times New Roman"/>
          <w:b w:val="false"/>
          <w:i w:val="false"/>
          <w:color w:val="000000"/>
          <w:sz w:val="28"/>
        </w:rPr>
        <w:t>
      Осы ұсынымдарды қолдану үшін келесі сілтемелік нормативтік құжаттар қажет:</w:t>
      </w:r>
    </w:p>
    <w:bookmarkEnd w:id="13"/>
    <w:bookmarkStart w:name="z19" w:id="14"/>
    <w:p>
      <w:pPr>
        <w:spacing w:after="0"/>
        <w:ind w:left="0"/>
        <w:jc w:val="both"/>
      </w:pPr>
      <w:r>
        <w:rPr>
          <w:rFonts w:ascii="Times New Roman"/>
          <w:b w:val="false"/>
          <w:i w:val="false"/>
          <w:color w:val="000000"/>
          <w:sz w:val="28"/>
        </w:rPr>
        <w:t>
      МЕМСТ 310.1- 76 Цементтер. Сынау әдістері. Жалпы ережелер.</w:t>
      </w:r>
    </w:p>
    <w:bookmarkEnd w:id="14"/>
    <w:bookmarkStart w:name="z20" w:id="15"/>
    <w:p>
      <w:pPr>
        <w:spacing w:after="0"/>
        <w:ind w:left="0"/>
        <w:jc w:val="both"/>
      </w:pPr>
      <w:r>
        <w:rPr>
          <w:rFonts w:ascii="Times New Roman"/>
          <w:b w:val="false"/>
          <w:i w:val="false"/>
          <w:color w:val="000000"/>
          <w:sz w:val="28"/>
        </w:rPr>
        <w:t>
      МЕМСТ 310.2 - 76 Цементтер. Ұнтақтау көрсеткішін анықтау әдістері.</w:t>
      </w:r>
    </w:p>
    <w:bookmarkEnd w:id="15"/>
    <w:bookmarkStart w:name="z21" w:id="16"/>
    <w:p>
      <w:pPr>
        <w:spacing w:after="0"/>
        <w:ind w:left="0"/>
        <w:jc w:val="both"/>
      </w:pPr>
      <w:r>
        <w:rPr>
          <w:rFonts w:ascii="Times New Roman"/>
          <w:b w:val="false"/>
          <w:i w:val="false"/>
          <w:color w:val="000000"/>
          <w:sz w:val="28"/>
        </w:rPr>
        <w:t>
      МЕМСТ 310.3-76 Цементтер. Қалыпты қалыңдығын, қату мерзімдері мен көлемдерінің біркелкі өзгеруін анықтау әдістері.</w:t>
      </w:r>
    </w:p>
    <w:bookmarkEnd w:id="16"/>
    <w:bookmarkStart w:name="z22" w:id="17"/>
    <w:p>
      <w:pPr>
        <w:spacing w:after="0"/>
        <w:ind w:left="0"/>
        <w:jc w:val="both"/>
      </w:pPr>
      <w:r>
        <w:rPr>
          <w:rFonts w:ascii="Times New Roman"/>
          <w:b w:val="false"/>
          <w:i w:val="false"/>
          <w:color w:val="000000"/>
          <w:sz w:val="28"/>
        </w:rPr>
        <w:t>
      МЕМСТ 310.4-81 Цементтер. Иілу және қысу кезіндегі беріктік шегін анықтау әдістері.</w:t>
      </w:r>
    </w:p>
    <w:bookmarkEnd w:id="17"/>
    <w:bookmarkStart w:name="z23" w:id="18"/>
    <w:p>
      <w:pPr>
        <w:spacing w:after="0"/>
        <w:ind w:left="0"/>
        <w:jc w:val="both"/>
      </w:pPr>
      <w:r>
        <w:rPr>
          <w:rFonts w:ascii="Times New Roman"/>
          <w:b w:val="false"/>
          <w:i w:val="false"/>
          <w:color w:val="000000"/>
          <w:sz w:val="28"/>
        </w:rPr>
        <w:t>
      МЕМСТ310.6-85 Цементтер. Су бөлінуін анықтау әдістері.</w:t>
      </w:r>
    </w:p>
    <w:bookmarkEnd w:id="18"/>
    <w:bookmarkStart w:name="z24" w:id="19"/>
    <w:p>
      <w:pPr>
        <w:spacing w:after="0"/>
        <w:ind w:left="0"/>
        <w:jc w:val="both"/>
      </w:pPr>
      <w:r>
        <w:rPr>
          <w:rFonts w:ascii="Times New Roman"/>
          <w:b w:val="false"/>
          <w:i w:val="false"/>
          <w:color w:val="000000"/>
          <w:sz w:val="28"/>
        </w:rPr>
        <w:t xml:space="preserve">
      МЕМСТ 4013-82 Тұтқыр материалдарды өндіруге арналған гипс тасы және гипстік ангидриттік тас. Техникалық шарттар. </w:t>
      </w:r>
    </w:p>
    <w:bookmarkEnd w:id="19"/>
    <w:bookmarkStart w:name="z25" w:id="20"/>
    <w:p>
      <w:pPr>
        <w:spacing w:after="0"/>
        <w:ind w:left="0"/>
        <w:jc w:val="both"/>
      </w:pPr>
      <w:r>
        <w:rPr>
          <w:rFonts w:ascii="Times New Roman"/>
          <w:b w:val="false"/>
          <w:i w:val="false"/>
          <w:color w:val="000000"/>
          <w:sz w:val="28"/>
        </w:rPr>
        <w:t>
      МЕМСТ5382-91 Цементтер және цементтен жасалатын материалдар. Химиялық талдау әдістері.</w:t>
      </w:r>
    </w:p>
    <w:bookmarkEnd w:id="20"/>
    <w:bookmarkStart w:name="z26" w:id="21"/>
    <w:p>
      <w:pPr>
        <w:spacing w:after="0"/>
        <w:ind w:left="0"/>
        <w:jc w:val="both"/>
      </w:pPr>
      <w:r>
        <w:rPr>
          <w:rFonts w:ascii="Times New Roman"/>
          <w:b w:val="false"/>
          <w:i w:val="false"/>
          <w:color w:val="000000"/>
          <w:sz w:val="28"/>
        </w:rPr>
        <w:t>
      МЕМСТ10178-85 Портландцемент және қожпортландцемент. Техникалық шарттар.</w:t>
      </w:r>
    </w:p>
    <w:bookmarkEnd w:id="21"/>
    <w:bookmarkStart w:name="z27" w:id="22"/>
    <w:p>
      <w:pPr>
        <w:spacing w:after="0"/>
        <w:ind w:left="0"/>
        <w:jc w:val="both"/>
      </w:pPr>
      <w:r>
        <w:rPr>
          <w:rFonts w:ascii="Times New Roman"/>
          <w:b w:val="false"/>
          <w:i w:val="false"/>
          <w:color w:val="000000"/>
          <w:sz w:val="28"/>
        </w:rPr>
        <w:t>
      МЕМСТ30108-94 Құрылыс материалдары мен бұйымдар. Табиғи радионуклидтердің меншікті тиімді белсенділігін анықтау.</w:t>
      </w:r>
    </w:p>
    <w:bookmarkEnd w:id="22"/>
    <w:bookmarkStart w:name="z28" w:id="23"/>
    <w:p>
      <w:pPr>
        <w:spacing w:after="0"/>
        <w:ind w:left="0"/>
        <w:jc w:val="both"/>
      </w:pPr>
      <w:r>
        <w:rPr>
          <w:rFonts w:ascii="Times New Roman"/>
          <w:b w:val="false"/>
          <w:i w:val="false"/>
          <w:color w:val="000000"/>
          <w:sz w:val="28"/>
        </w:rPr>
        <w:t>
      МЕМСТ30515-2013 Цементтер. Жалпы техникалық шарттар.</w:t>
      </w:r>
    </w:p>
    <w:bookmarkEnd w:id="23"/>
    <w:bookmarkStart w:name="z29" w:id="24"/>
    <w:p>
      <w:pPr>
        <w:spacing w:after="0"/>
        <w:ind w:left="0"/>
        <w:jc w:val="both"/>
      </w:pPr>
      <w:r>
        <w:rPr>
          <w:rFonts w:ascii="Times New Roman"/>
          <w:b w:val="false"/>
          <w:i w:val="false"/>
          <w:color w:val="000000"/>
          <w:sz w:val="28"/>
        </w:rPr>
        <w:t>
      МЕМСТ30744-2016Цементтер. Көп іріктелген құмды пайдаланып сынау әдістері.</w:t>
      </w:r>
    </w:p>
    <w:bookmarkEnd w:id="24"/>
    <w:bookmarkStart w:name="z30" w:id="25"/>
    <w:p>
      <w:pPr>
        <w:spacing w:after="0"/>
        <w:ind w:left="0"/>
        <w:jc w:val="both"/>
      </w:pPr>
      <w:r>
        <w:rPr>
          <w:rFonts w:ascii="Times New Roman"/>
          <w:b w:val="false"/>
          <w:i w:val="false"/>
          <w:color w:val="000000"/>
          <w:sz w:val="28"/>
        </w:rPr>
        <w:t>
      МЕМСТ31108-2016Жалпы құрылыс цементтері. Техникалық шарттар.</w:t>
      </w:r>
    </w:p>
    <w:bookmarkEnd w:id="25"/>
    <w:bookmarkStart w:name="z31" w:id="26"/>
    <w:p>
      <w:pPr>
        <w:spacing w:after="0"/>
        <w:ind w:left="0"/>
        <w:jc w:val="both"/>
      </w:pPr>
      <w:r>
        <w:rPr>
          <w:rFonts w:ascii="Times New Roman"/>
          <w:b w:val="false"/>
          <w:i w:val="false"/>
          <w:color w:val="000000"/>
          <w:sz w:val="28"/>
        </w:rPr>
        <w:t>
      МЕМСТ33174-2014 Жалпы пайдаланымдағы автомобиль жолдары. Цемент. Техникалық талаптар.</w:t>
      </w:r>
    </w:p>
    <w:bookmarkEnd w:id="26"/>
    <w:bookmarkStart w:name="z32" w:id="27"/>
    <w:p>
      <w:pPr>
        <w:spacing w:after="0"/>
        <w:ind w:left="0"/>
        <w:jc w:val="both"/>
      </w:pPr>
      <w:r>
        <w:rPr>
          <w:rFonts w:ascii="Times New Roman"/>
          <w:b w:val="false"/>
          <w:i w:val="false"/>
          <w:color w:val="000000"/>
          <w:sz w:val="28"/>
        </w:rPr>
        <w:t>
      МЕМСТ12.1.005-88 Еңбек қауіпсіздігі стандарттарының жүйесі. Жұмыс аймағының ауасына қойылатын жалпы санитарлық-гигиеналық талаптар.</w:t>
      </w:r>
    </w:p>
    <w:bookmarkEnd w:id="27"/>
    <w:bookmarkStart w:name="z33" w:id="28"/>
    <w:p>
      <w:pPr>
        <w:spacing w:after="0"/>
        <w:ind w:left="0"/>
        <w:jc w:val="both"/>
      </w:pPr>
      <w:r>
        <w:rPr>
          <w:rFonts w:ascii="Times New Roman"/>
          <w:b w:val="false"/>
          <w:i w:val="false"/>
          <w:color w:val="000000"/>
          <w:sz w:val="28"/>
        </w:rPr>
        <w:t xml:space="preserve">
      МЕМСТ12.1.007-76 Еңбек қауіпсіздігі стандарттарының жүйесі. Зиянды заттар. Қауіпсіздіктің жіктелуі және жалпы талаптар. </w:t>
      </w:r>
    </w:p>
    <w:bookmarkEnd w:id="28"/>
    <w:bookmarkStart w:name="z34" w:id="29"/>
    <w:p>
      <w:pPr>
        <w:spacing w:after="0"/>
        <w:ind w:left="0"/>
        <w:jc w:val="both"/>
      </w:pPr>
      <w:r>
        <w:rPr>
          <w:rFonts w:ascii="Times New Roman"/>
          <w:b w:val="false"/>
          <w:i w:val="false"/>
          <w:color w:val="000000"/>
          <w:sz w:val="28"/>
        </w:rPr>
        <w:t xml:space="preserve">
      МЕМСТ12.4.010-75 Еңбек қауіпсіздігі стандарттарының жүйесі. Жеке қорғаныс құралдары. Арнайы қолғаптар.Техникалық шарттар. </w:t>
      </w:r>
    </w:p>
    <w:bookmarkEnd w:id="29"/>
    <w:bookmarkStart w:name="z35" w:id="30"/>
    <w:p>
      <w:pPr>
        <w:spacing w:after="0"/>
        <w:ind w:left="0"/>
        <w:jc w:val="both"/>
      </w:pPr>
      <w:r>
        <w:rPr>
          <w:rFonts w:ascii="Times New Roman"/>
          <w:b w:val="false"/>
          <w:i w:val="false"/>
          <w:color w:val="000000"/>
          <w:sz w:val="28"/>
        </w:rPr>
        <w:t xml:space="preserve">
      МЕМСТ 12.4.034-2001. Еңбек қауіпсіздігі стандарттарының жүйесі. Тыныс алу мүшелерін жеке қорғау құралдары. Жіктелуі мен таңбалануы. </w:t>
      </w:r>
    </w:p>
    <w:bookmarkEnd w:id="30"/>
    <w:bookmarkStart w:name="z36" w:id="31"/>
    <w:p>
      <w:pPr>
        <w:spacing w:after="0"/>
        <w:ind w:left="0"/>
        <w:jc w:val="both"/>
      </w:pPr>
      <w:r>
        <w:rPr>
          <w:rFonts w:ascii="Times New Roman"/>
          <w:b w:val="false"/>
          <w:i w:val="false"/>
          <w:color w:val="000000"/>
          <w:sz w:val="28"/>
        </w:rPr>
        <w:t>
      МЕМСТ 17.1.3.07-82. Табиғатты қорғау. Гидросфера.Су қоймалары мен ағын сулардағы сулардың сапасын бақылау ережелері.</w:t>
      </w:r>
    </w:p>
    <w:bookmarkEnd w:id="31"/>
    <w:bookmarkStart w:name="z37" w:id="32"/>
    <w:p>
      <w:pPr>
        <w:spacing w:after="0"/>
        <w:ind w:left="0"/>
        <w:jc w:val="both"/>
      </w:pPr>
      <w:r>
        <w:rPr>
          <w:rFonts w:ascii="Times New Roman"/>
          <w:b w:val="false"/>
          <w:i w:val="false"/>
          <w:color w:val="000000"/>
          <w:sz w:val="28"/>
        </w:rPr>
        <w:t>
      МЕМСТ 17.1.3.06-82. Табиғатты қорғау. Гидросфера.Жер асты суларын қорғауға қойылатын жалпы талаптар.</w:t>
      </w:r>
    </w:p>
    <w:bookmarkEnd w:id="32"/>
    <w:bookmarkStart w:name="z38" w:id="33"/>
    <w:p>
      <w:pPr>
        <w:spacing w:after="0"/>
        <w:ind w:left="0"/>
        <w:jc w:val="both"/>
      </w:pPr>
      <w:r>
        <w:rPr>
          <w:rFonts w:ascii="Times New Roman"/>
          <w:b w:val="false"/>
          <w:i w:val="false"/>
          <w:color w:val="000000"/>
          <w:sz w:val="28"/>
        </w:rPr>
        <w:t xml:space="preserve">
      МЕМСТ 2874-82 Ауыз су. Гигиеналық талаптар және сапаны бақылау.      </w:t>
      </w:r>
    </w:p>
    <w:bookmarkEnd w:id="33"/>
    <w:bookmarkStart w:name="z39" w:id="34"/>
    <w:p>
      <w:pPr>
        <w:spacing w:after="0"/>
        <w:ind w:left="0"/>
        <w:jc w:val="left"/>
      </w:pPr>
      <w:r>
        <w:rPr>
          <w:rFonts w:ascii="Times New Roman"/>
          <w:b/>
          <w:i w:val="false"/>
          <w:color w:val="000000"/>
        </w:rPr>
        <w:t xml:space="preserve"> 3 Терминдер, анықтамалар және қысқартулар</w:t>
      </w:r>
    </w:p>
    <w:bookmarkEnd w:id="34"/>
    <w:bookmarkStart w:name="z40" w:id="35"/>
    <w:p>
      <w:pPr>
        <w:spacing w:after="0"/>
        <w:ind w:left="0"/>
        <w:jc w:val="both"/>
      </w:pPr>
      <w:r>
        <w:rPr>
          <w:rFonts w:ascii="Times New Roman"/>
          <w:b w:val="false"/>
          <w:i w:val="false"/>
          <w:color w:val="000000"/>
          <w:sz w:val="28"/>
        </w:rPr>
        <w:t xml:space="preserve">
      3.1 Осы ұсынымдарда қолданылған терминдер мен анықтамалар </w:t>
      </w:r>
      <w:r>
        <w:br/>
      </w:r>
      <w:r>
        <w:rPr>
          <w:rFonts w:ascii="Times New Roman"/>
          <w:b w:val="false"/>
          <w:i w:val="false"/>
          <w:color w:val="000000"/>
          <w:sz w:val="28"/>
        </w:rPr>
        <w:t>МЕМСТ 10178, МЕМСТ 30515 және МЕМСТ 31108 сәйкес келеді.</w:t>
      </w:r>
    </w:p>
    <w:bookmarkEnd w:id="35"/>
    <w:bookmarkStart w:name="z41" w:id="36"/>
    <w:p>
      <w:pPr>
        <w:spacing w:after="0"/>
        <w:ind w:left="0"/>
        <w:jc w:val="both"/>
      </w:pPr>
      <w:r>
        <w:rPr>
          <w:rFonts w:ascii="Times New Roman"/>
          <w:b w:val="false"/>
          <w:i w:val="false"/>
          <w:color w:val="000000"/>
          <w:sz w:val="28"/>
        </w:rPr>
        <w:t xml:space="preserve">
      3.1.1 </w:t>
      </w:r>
      <w:r>
        <w:rPr>
          <w:rFonts w:ascii="Times New Roman"/>
          <w:b/>
          <w:i w:val="false"/>
          <w:color w:val="000000"/>
          <w:sz w:val="28"/>
        </w:rPr>
        <w:t>Цемент:</w:t>
      </w:r>
      <w:r>
        <w:rPr>
          <w:rFonts w:ascii="Times New Roman"/>
          <w:b w:val="false"/>
          <w:i w:val="false"/>
          <w:color w:val="000000"/>
          <w:sz w:val="28"/>
        </w:rPr>
        <w:t>гидравликалық қасиеттерге тән ұнтақ тәрізді тұтқыр құрылыс материалы, клинкерден және қажет болғанда гипстен немесе негізінен құрамында кальций сульфаты мен минералды қоспалары бар басқа материалдан тұрады.</w:t>
      </w:r>
    </w:p>
    <w:bookmarkEnd w:id="36"/>
    <w:bookmarkStart w:name="z42" w:id="37"/>
    <w:p>
      <w:pPr>
        <w:spacing w:after="0"/>
        <w:ind w:left="0"/>
        <w:jc w:val="both"/>
      </w:pPr>
      <w:r>
        <w:rPr>
          <w:rFonts w:ascii="Times New Roman"/>
          <w:b w:val="false"/>
          <w:i w:val="false"/>
          <w:color w:val="000000"/>
          <w:sz w:val="28"/>
        </w:rPr>
        <w:t xml:space="preserve">
      3.1.2 </w:t>
      </w:r>
      <w:r>
        <w:rPr>
          <w:rFonts w:ascii="Times New Roman"/>
          <w:b/>
          <w:i w:val="false"/>
          <w:color w:val="000000"/>
          <w:sz w:val="28"/>
        </w:rPr>
        <w:t>Құрамы нормаланған клинкер:</w:t>
      </w:r>
      <w:r>
        <w:rPr>
          <w:rFonts w:ascii="Times New Roman"/>
          <w:b w:val="false"/>
          <w:i w:val="false"/>
          <w:color w:val="000000"/>
          <w:sz w:val="28"/>
        </w:rPr>
        <w:t xml:space="preserve"> минералогиялық және химиялық құрамдарына нормативтік құжаттармен талаптар орнатылған клинкер.</w:t>
      </w:r>
    </w:p>
    <w:bookmarkEnd w:id="37"/>
    <w:bookmarkStart w:name="z43" w:id="38"/>
    <w:p>
      <w:pPr>
        <w:spacing w:after="0"/>
        <w:ind w:left="0"/>
        <w:jc w:val="both"/>
      </w:pPr>
      <w:r>
        <w:rPr>
          <w:rFonts w:ascii="Times New Roman"/>
          <w:b w:val="false"/>
          <w:i w:val="false"/>
          <w:color w:val="000000"/>
          <w:sz w:val="28"/>
        </w:rPr>
        <w:t xml:space="preserve">
      3.1.3 </w:t>
      </w:r>
      <w:r>
        <w:rPr>
          <w:rFonts w:ascii="Times New Roman"/>
          <w:b/>
          <w:i w:val="false"/>
          <w:color w:val="000000"/>
          <w:sz w:val="28"/>
        </w:rPr>
        <w:t>Клинкердің</w:t>
      </w:r>
      <w:r>
        <w:rPr>
          <w:rFonts w:ascii="Times New Roman"/>
          <w:b w:val="false"/>
          <w:i w:val="false"/>
          <w:color w:val="000000"/>
          <w:sz w:val="28"/>
        </w:rPr>
        <w:t xml:space="preserve"> </w:t>
      </w:r>
      <w:r>
        <w:rPr>
          <w:rFonts w:ascii="Times New Roman"/>
          <w:b/>
          <w:i w:val="false"/>
          <w:color w:val="000000"/>
          <w:sz w:val="28"/>
        </w:rPr>
        <w:t>минералогиялық құрамы:</w:t>
      </w:r>
      <w:r>
        <w:rPr>
          <w:rFonts w:ascii="Times New Roman"/>
          <w:b w:val="false"/>
          <w:i w:val="false"/>
          <w:color w:val="000000"/>
          <w:sz w:val="28"/>
        </w:rPr>
        <w:t xml:space="preserve">химиялық талдау деректерінің негізінде есептік жолмен анықталатын негізгі клинкерлік материалдар құрамы. </w:t>
      </w:r>
    </w:p>
    <w:bookmarkEnd w:id="38"/>
    <w:bookmarkStart w:name="z44" w:id="39"/>
    <w:p>
      <w:pPr>
        <w:spacing w:after="0"/>
        <w:ind w:left="0"/>
        <w:jc w:val="both"/>
      </w:pPr>
      <w:r>
        <w:rPr>
          <w:rFonts w:ascii="Times New Roman"/>
          <w:b w:val="false"/>
          <w:i w:val="false"/>
          <w:color w:val="000000"/>
          <w:sz w:val="28"/>
        </w:rPr>
        <w:t>
      3.2 Осы ұсынымдарда келесі қысқартулар қолданылады:</w:t>
      </w:r>
    </w:p>
    <w:bookmarkEnd w:id="39"/>
    <w:bookmarkStart w:name="z45" w:id="40"/>
    <w:p>
      <w:pPr>
        <w:spacing w:after="0"/>
        <w:ind w:left="0"/>
        <w:jc w:val="both"/>
      </w:pPr>
      <w:r>
        <w:rPr>
          <w:rFonts w:ascii="Times New Roman"/>
          <w:b w:val="false"/>
          <w:i w:val="false"/>
          <w:color w:val="000000"/>
          <w:sz w:val="28"/>
        </w:rPr>
        <w:t>
      3.2.1</w:t>
      </w:r>
      <w:r>
        <w:rPr>
          <w:rFonts w:ascii="Times New Roman"/>
          <w:b/>
          <w:i w:val="false"/>
          <w:color w:val="000000"/>
          <w:sz w:val="28"/>
        </w:rPr>
        <w:t xml:space="preserve"> С</w:t>
      </w:r>
      <w:r>
        <w:rPr>
          <w:rFonts w:ascii="Times New Roman"/>
          <w:b w:val="false"/>
          <w:i w:val="false"/>
          <w:color w:val="000000"/>
          <w:vertAlign w:val="subscript"/>
        </w:rPr>
        <w:t>3</w:t>
      </w:r>
      <w:r>
        <w:rPr>
          <w:rFonts w:ascii="Times New Roman"/>
          <w:b/>
          <w:i w:val="false"/>
          <w:color w:val="000000"/>
          <w:sz w:val="28"/>
        </w:rPr>
        <w:t>А:</w:t>
      </w:r>
      <w:r>
        <w:rPr>
          <w:rFonts w:ascii="Times New Roman"/>
          <w:b w:val="false"/>
          <w:i w:val="false"/>
          <w:color w:val="000000"/>
          <w:sz w:val="28"/>
        </w:rPr>
        <w:t xml:space="preserve"> үшкальцийлі алюминат;</w:t>
      </w:r>
    </w:p>
    <w:bookmarkEnd w:id="40"/>
    <w:bookmarkStart w:name="z46" w:id="41"/>
    <w:p>
      <w:pPr>
        <w:spacing w:after="0"/>
        <w:ind w:left="0"/>
        <w:jc w:val="both"/>
      </w:pPr>
      <w:r>
        <w:rPr>
          <w:rFonts w:ascii="Times New Roman"/>
          <w:b w:val="false"/>
          <w:i w:val="false"/>
          <w:color w:val="000000"/>
          <w:sz w:val="28"/>
        </w:rPr>
        <w:t>
      3.2.2</w:t>
      </w:r>
      <w:r>
        <w:rPr>
          <w:rFonts w:ascii="Times New Roman"/>
          <w:b/>
          <w:i w:val="false"/>
          <w:color w:val="000000"/>
          <w:sz w:val="28"/>
        </w:rPr>
        <w:t xml:space="preserve"> C</w:t>
      </w:r>
      <w:r>
        <w:rPr>
          <w:rFonts w:ascii="Times New Roman"/>
          <w:b w:val="false"/>
          <w:i w:val="false"/>
          <w:color w:val="000000"/>
          <w:vertAlign w:val="subscript"/>
        </w:rPr>
        <w:t>4</w:t>
      </w:r>
      <w:r>
        <w:rPr>
          <w:rFonts w:ascii="Times New Roman"/>
          <w:b/>
          <w:i w:val="false"/>
          <w:color w:val="000000"/>
          <w:sz w:val="28"/>
        </w:rPr>
        <w:t>AF:</w:t>
      </w:r>
      <w:r>
        <w:rPr>
          <w:rFonts w:ascii="Times New Roman"/>
          <w:b w:val="false"/>
          <w:i w:val="false"/>
          <w:color w:val="000000"/>
          <w:sz w:val="28"/>
        </w:rPr>
        <w:t xml:space="preserve"> төрткальцийліалюмоферрит;</w:t>
      </w:r>
    </w:p>
    <w:bookmarkEnd w:id="41"/>
    <w:bookmarkStart w:name="z47" w:id="42"/>
    <w:p>
      <w:pPr>
        <w:spacing w:after="0"/>
        <w:ind w:left="0"/>
        <w:jc w:val="both"/>
      </w:pPr>
      <w:r>
        <w:rPr>
          <w:rFonts w:ascii="Times New Roman"/>
          <w:b w:val="false"/>
          <w:i w:val="false"/>
          <w:color w:val="000000"/>
          <w:sz w:val="28"/>
        </w:rPr>
        <w:t>
      3.2.3</w:t>
      </w:r>
      <w:r>
        <w:rPr>
          <w:rFonts w:ascii="Times New Roman"/>
          <w:b/>
          <w:i w:val="false"/>
          <w:color w:val="000000"/>
          <w:sz w:val="28"/>
        </w:rPr>
        <w:t xml:space="preserve"> С</w:t>
      </w:r>
      <w:r>
        <w:rPr>
          <w:rFonts w:ascii="Times New Roman"/>
          <w:b w:val="false"/>
          <w:i w:val="false"/>
          <w:color w:val="000000"/>
          <w:vertAlign w:val="subscript"/>
        </w:rPr>
        <w:t>3</w:t>
      </w:r>
      <w:r>
        <w:rPr>
          <w:rFonts w:ascii="Times New Roman"/>
          <w:b/>
          <w:i w:val="false"/>
          <w:color w:val="000000"/>
          <w:sz w:val="28"/>
        </w:rPr>
        <w:t xml:space="preserve">S: </w:t>
      </w:r>
      <w:r>
        <w:rPr>
          <w:rFonts w:ascii="Times New Roman"/>
          <w:b w:val="false"/>
          <w:i w:val="false"/>
          <w:color w:val="000000"/>
          <w:sz w:val="28"/>
        </w:rPr>
        <w:t>үшкальцийлі силикат;</w:t>
      </w:r>
    </w:p>
    <w:bookmarkEnd w:id="42"/>
    <w:bookmarkStart w:name="z48" w:id="43"/>
    <w:p>
      <w:pPr>
        <w:spacing w:after="0"/>
        <w:ind w:left="0"/>
        <w:jc w:val="both"/>
      </w:pPr>
      <w:r>
        <w:rPr>
          <w:rFonts w:ascii="Times New Roman"/>
          <w:b w:val="false"/>
          <w:i w:val="false"/>
          <w:color w:val="000000"/>
          <w:sz w:val="28"/>
        </w:rPr>
        <w:t>
      3.2.4</w:t>
      </w:r>
      <w:r>
        <w:rPr>
          <w:rFonts w:ascii="Times New Roman"/>
          <w:b/>
          <w:i w:val="false"/>
          <w:color w:val="000000"/>
          <w:sz w:val="28"/>
        </w:rPr>
        <w:t xml:space="preserve"> С</w:t>
      </w:r>
      <w:r>
        <w:rPr>
          <w:rFonts w:ascii="Times New Roman"/>
          <w:b w:val="false"/>
          <w:i w:val="false"/>
          <w:color w:val="000000"/>
          <w:vertAlign w:val="subscript"/>
        </w:rPr>
        <w:t>2</w:t>
      </w:r>
      <w:r>
        <w:rPr>
          <w:rFonts w:ascii="Times New Roman"/>
          <w:b/>
          <w:i w:val="false"/>
          <w:color w:val="000000"/>
          <w:sz w:val="28"/>
        </w:rPr>
        <w:t>S:</w:t>
      </w:r>
      <w:r>
        <w:rPr>
          <w:rFonts w:ascii="Times New Roman"/>
          <w:b w:val="false"/>
          <w:i w:val="false"/>
          <w:color w:val="000000"/>
          <w:sz w:val="28"/>
        </w:rPr>
        <w:t xml:space="preserve"> екiкальцийлі силикат</w:t>
      </w:r>
    </w:p>
    <w:bookmarkEnd w:id="43"/>
    <w:bookmarkStart w:name="z49" w:id="44"/>
    <w:p>
      <w:pPr>
        <w:spacing w:after="0"/>
        <w:ind w:left="0"/>
        <w:jc w:val="both"/>
      </w:pPr>
      <w:r>
        <w:rPr>
          <w:rFonts w:ascii="Times New Roman"/>
          <w:b w:val="false"/>
          <w:i w:val="false"/>
          <w:color w:val="000000"/>
          <w:sz w:val="28"/>
        </w:rPr>
        <w:t>
      3.2.5</w:t>
      </w:r>
      <w:r>
        <w:rPr>
          <w:rFonts w:ascii="Times New Roman"/>
          <w:b/>
          <w:i w:val="false"/>
          <w:color w:val="000000"/>
          <w:sz w:val="28"/>
        </w:rPr>
        <w:t xml:space="preserve"> R</w:t>
      </w:r>
      <w:r>
        <w:rPr>
          <w:rFonts w:ascii="Times New Roman"/>
          <w:b w:val="false"/>
          <w:i w:val="false"/>
          <w:color w:val="000000"/>
          <w:vertAlign w:val="subscript"/>
        </w:rPr>
        <w:t>2</w:t>
      </w:r>
      <w:r>
        <w:rPr>
          <w:rFonts w:ascii="Times New Roman"/>
          <w:b/>
          <w:i w:val="false"/>
          <w:color w:val="000000"/>
          <w:sz w:val="28"/>
        </w:rPr>
        <w:t>O:</w:t>
      </w:r>
      <w:r>
        <w:rPr>
          <w:rFonts w:ascii="Times New Roman"/>
          <w:b w:val="false"/>
          <w:i w:val="false"/>
          <w:color w:val="000000"/>
          <w:sz w:val="28"/>
        </w:rPr>
        <w:t xml:space="preserve"> сілтілік тотықтар.</w:t>
      </w:r>
    </w:p>
    <w:bookmarkEnd w:id="44"/>
    <w:bookmarkStart w:name="z50" w:id="45"/>
    <w:p>
      <w:pPr>
        <w:spacing w:after="0"/>
        <w:ind w:left="0"/>
        <w:jc w:val="left"/>
      </w:pPr>
      <w:r>
        <w:rPr>
          <w:rFonts w:ascii="Times New Roman"/>
          <w:b/>
          <w:i w:val="false"/>
          <w:color w:val="000000"/>
        </w:rPr>
        <w:t xml:space="preserve"> 4 Техникалық талаптар</w:t>
      </w:r>
    </w:p>
    <w:bookmarkEnd w:id="45"/>
    <w:bookmarkStart w:name="z51" w:id="46"/>
    <w:p>
      <w:pPr>
        <w:spacing w:after="0"/>
        <w:ind w:left="0"/>
        <w:jc w:val="left"/>
      </w:pPr>
      <w:r>
        <w:rPr>
          <w:rFonts w:ascii="Times New Roman"/>
          <w:b/>
          <w:i w:val="false"/>
          <w:color w:val="000000"/>
        </w:rPr>
        <w:t xml:space="preserve"> 4.1 Сипаттамалар</w:t>
      </w:r>
    </w:p>
    <w:bookmarkEnd w:id="46"/>
    <w:bookmarkStart w:name="z52" w:id="47"/>
    <w:p>
      <w:pPr>
        <w:spacing w:after="0"/>
        <w:ind w:left="0"/>
        <w:jc w:val="both"/>
      </w:pPr>
      <w:r>
        <w:rPr>
          <w:rFonts w:ascii="Times New Roman"/>
          <w:b w:val="false"/>
          <w:i w:val="false"/>
          <w:color w:val="000000"/>
          <w:sz w:val="28"/>
        </w:rPr>
        <w:t>
      4.1.1 Беріктігіне байланысты цемент типтері, түрлері, сыныптары және таңбаланулары 1-кестеде келтірілген</w:t>
      </w:r>
    </w:p>
    <w:bookmarkEnd w:id="47"/>
    <w:bookmarkStart w:name="z53" w:id="48"/>
    <w:p>
      <w:pPr>
        <w:spacing w:after="0"/>
        <w:ind w:left="0"/>
        <w:jc w:val="left"/>
      </w:pPr>
      <w:r>
        <w:rPr>
          <w:rFonts w:ascii="Times New Roman"/>
          <w:b/>
          <w:i w:val="false"/>
          <w:color w:val="000000"/>
        </w:rPr>
        <w:t xml:space="preserve"> 1-кесте - Автомобиль жолдарының жамылғылары мен негіздерінің бетонына арналған цемент типтері, түрлері, сыныптары және таңбаланулары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4433"/>
        <w:gridCol w:w="3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цемент типтері, түрлері, сыныптары және таңбалары</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жамылғылары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ЦЕМ I 32,5Қ</w:t>
            </w:r>
            <w:r>
              <w:br/>
            </w:r>
            <w:r>
              <w:rPr>
                <w:rFonts w:ascii="Times New Roman"/>
                <w:b w:val="false"/>
                <w:i w:val="false"/>
                <w:color w:val="000000"/>
                <w:sz w:val="20"/>
              </w:rPr>
              <w:t>
</w:t>
            </w:r>
            <w:r>
              <w:rPr>
                <w:rFonts w:ascii="Times New Roman"/>
                <w:b w:val="false"/>
                <w:i w:val="false"/>
                <w:color w:val="000000"/>
                <w:sz w:val="20"/>
              </w:rPr>
              <w:t>ЦЕМ I 32,5Т</w:t>
            </w:r>
            <w:r>
              <w:br/>
            </w:r>
            <w:r>
              <w:rPr>
                <w:rFonts w:ascii="Times New Roman"/>
                <w:b w:val="false"/>
                <w:i w:val="false"/>
                <w:color w:val="000000"/>
                <w:sz w:val="20"/>
              </w:rPr>
              <w:t>
</w:t>
            </w:r>
            <w:r>
              <w:rPr>
                <w:rFonts w:ascii="Times New Roman"/>
                <w:b w:val="false"/>
                <w:i w:val="false"/>
                <w:color w:val="000000"/>
                <w:sz w:val="20"/>
              </w:rPr>
              <w:t>ЦЕМ I 42,5Н</w:t>
            </w:r>
            <w:r>
              <w:br/>
            </w:r>
            <w:r>
              <w:rPr>
                <w:rFonts w:ascii="Times New Roman"/>
                <w:b w:val="false"/>
                <w:i w:val="false"/>
                <w:color w:val="000000"/>
                <w:sz w:val="20"/>
              </w:rPr>
              <w:t>
</w:t>
            </w:r>
            <w:r>
              <w:rPr>
                <w:rFonts w:ascii="Times New Roman"/>
                <w:b w:val="false"/>
                <w:i w:val="false"/>
                <w:color w:val="000000"/>
                <w:sz w:val="20"/>
              </w:rPr>
              <w:t>ЦЕМ I 42,5Т</w:t>
            </w:r>
            <w:r>
              <w:br/>
            </w:r>
            <w:r>
              <w:rPr>
                <w:rFonts w:ascii="Times New Roman"/>
                <w:b w:val="false"/>
                <w:i w:val="false"/>
                <w:color w:val="000000"/>
                <w:sz w:val="20"/>
              </w:rPr>
              <w:t>
</w:t>
            </w:r>
            <w:r>
              <w:rPr>
                <w:rFonts w:ascii="Times New Roman"/>
                <w:b w:val="false"/>
                <w:i w:val="false"/>
                <w:color w:val="000000"/>
                <w:sz w:val="20"/>
              </w:rPr>
              <w:t>ЦЕМ I 52,5Н</w:t>
            </w:r>
            <w:r>
              <w:br/>
            </w:r>
            <w:r>
              <w:rPr>
                <w:rFonts w:ascii="Times New Roman"/>
                <w:b w:val="false"/>
                <w:i w:val="false"/>
                <w:color w:val="000000"/>
                <w:sz w:val="20"/>
              </w:rPr>
              <w:t>
ЦЕМ I 52,5Т</w:t>
            </w:r>
          </w:p>
          <w:bookmarkEnd w:id="49"/>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ЦЕМ I 32,5Н</w:t>
            </w:r>
            <w:r>
              <w:br/>
            </w:r>
            <w:r>
              <w:rPr>
                <w:rFonts w:ascii="Times New Roman"/>
                <w:b w:val="false"/>
                <w:i w:val="false"/>
                <w:color w:val="000000"/>
                <w:sz w:val="20"/>
              </w:rPr>
              <w:t>
</w:t>
            </w:r>
            <w:r>
              <w:rPr>
                <w:rFonts w:ascii="Times New Roman"/>
                <w:b w:val="false"/>
                <w:i w:val="false"/>
                <w:color w:val="000000"/>
                <w:sz w:val="20"/>
              </w:rPr>
              <w:t>ЦЕМ I 32,5Т</w:t>
            </w:r>
            <w:r>
              <w:br/>
            </w:r>
            <w:r>
              <w:rPr>
                <w:rFonts w:ascii="Times New Roman"/>
                <w:b w:val="false"/>
                <w:i w:val="false"/>
                <w:color w:val="000000"/>
                <w:sz w:val="20"/>
              </w:rPr>
              <w:t>
</w:t>
            </w:r>
            <w:r>
              <w:rPr>
                <w:rFonts w:ascii="Times New Roman"/>
                <w:b w:val="false"/>
                <w:i w:val="false"/>
                <w:color w:val="000000"/>
                <w:sz w:val="20"/>
              </w:rPr>
              <w:t>ЦЕМ I 42,5Н</w:t>
            </w:r>
            <w:r>
              <w:br/>
            </w:r>
            <w:r>
              <w:rPr>
                <w:rFonts w:ascii="Times New Roman"/>
                <w:b w:val="false"/>
                <w:i w:val="false"/>
                <w:color w:val="000000"/>
                <w:sz w:val="20"/>
              </w:rPr>
              <w:t>
</w:t>
            </w:r>
            <w:r>
              <w:rPr>
                <w:rFonts w:ascii="Times New Roman"/>
                <w:b w:val="false"/>
                <w:i w:val="false"/>
                <w:color w:val="000000"/>
                <w:sz w:val="20"/>
              </w:rPr>
              <w:t>ЦЕМ II/А-Ш 32,5Н</w:t>
            </w:r>
            <w:r>
              <w:br/>
            </w:r>
            <w:r>
              <w:rPr>
                <w:rFonts w:ascii="Times New Roman"/>
                <w:b w:val="false"/>
                <w:i w:val="false"/>
                <w:color w:val="000000"/>
                <w:sz w:val="20"/>
              </w:rPr>
              <w:t>
</w:t>
            </w:r>
            <w:r>
              <w:rPr>
                <w:rFonts w:ascii="Times New Roman"/>
                <w:b w:val="false"/>
                <w:i w:val="false"/>
                <w:color w:val="000000"/>
                <w:sz w:val="20"/>
              </w:rPr>
              <w:t>ЦЕМ II/А-Ш 32,5Т</w:t>
            </w:r>
            <w:r>
              <w:br/>
            </w:r>
            <w:r>
              <w:rPr>
                <w:rFonts w:ascii="Times New Roman"/>
                <w:b w:val="false"/>
                <w:i w:val="false"/>
                <w:color w:val="000000"/>
                <w:sz w:val="20"/>
              </w:rPr>
              <w:t>
</w:t>
            </w:r>
            <w:r>
              <w:rPr>
                <w:rFonts w:ascii="Times New Roman"/>
                <w:b w:val="false"/>
                <w:i w:val="false"/>
                <w:color w:val="000000"/>
                <w:sz w:val="20"/>
              </w:rPr>
              <w:t>ЦЕМ II/А-Ш 42,5Н</w:t>
            </w:r>
            <w:r>
              <w:br/>
            </w:r>
            <w:r>
              <w:rPr>
                <w:rFonts w:ascii="Times New Roman"/>
                <w:b w:val="false"/>
                <w:i w:val="false"/>
                <w:color w:val="000000"/>
                <w:sz w:val="20"/>
              </w:rPr>
              <w:t>
</w:t>
            </w:r>
            <w:r>
              <w:rPr>
                <w:rFonts w:ascii="Times New Roman"/>
                <w:b w:val="false"/>
                <w:i w:val="false"/>
                <w:color w:val="000000"/>
                <w:sz w:val="20"/>
              </w:rPr>
              <w:t>ЦЕМ II/В-Ш 32,5Н</w:t>
            </w:r>
            <w:r>
              <w:br/>
            </w:r>
            <w:r>
              <w:rPr>
                <w:rFonts w:ascii="Times New Roman"/>
                <w:b w:val="false"/>
                <w:i w:val="false"/>
                <w:color w:val="000000"/>
                <w:sz w:val="20"/>
              </w:rPr>
              <w:t>
</w:t>
            </w:r>
            <w:r>
              <w:rPr>
                <w:rFonts w:ascii="Times New Roman"/>
                <w:b w:val="false"/>
                <w:i w:val="false"/>
                <w:color w:val="000000"/>
                <w:sz w:val="20"/>
              </w:rPr>
              <w:t>ЦЕМ II/В-Ш 32,5Т</w:t>
            </w:r>
            <w:r>
              <w:br/>
            </w:r>
            <w:r>
              <w:rPr>
                <w:rFonts w:ascii="Times New Roman"/>
                <w:b w:val="false"/>
                <w:i w:val="false"/>
                <w:color w:val="000000"/>
                <w:sz w:val="20"/>
              </w:rPr>
              <w:t>
ЦЕМ Ш/A 32,5Н</w:t>
            </w:r>
          </w:p>
          <w:bookmarkEnd w:id="50"/>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МЕМСТ  31108</w:t>
            </w:r>
            <w:r>
              <w:br/>
            </w:r>
            <w:r>
              <w:rPr>
                <w:rFonts w:ascii="Times New Roman"/>
                <w:b w:val="false"/>
                <w:i w:val="false"/>
                <w:color w:val="000000"/>
                <w:sz w:val="20"/>
              </w:rPr>
              <w:t>
</w:t>
            </w:r>
            <w:r>
              <w:rPr>
                <w:rFonts w:ascii="Times New Roman"/>
                <w:b w:val="false"/>
                <w:i w:val="false"/>
                <w:color w:val="000000"/>
                <w:sz w:val="20"/>
              </w:rPr>
              <w:t>МЕМСТ 33174</w:t>
            </w:r>
            <w:r>
              <w:br/>
            </w:r>
            <w:r>
              <w:rPr>
                <w:rFonts w:ascii="Times New Roman"/>
                <w:b w:val="false"/>
                <w:i w:val="false"/>
                <w:color w:val="000000"/>
                <w:sz w:val="20"/>
              </w:rPr>
              <w:t>
 </w:t>
            </w:r>
          </w:p>
          <w:bookmarkEnd w:id="51"/>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ПЦ 550-Д0-Н</w:t>
            </w:r>
            <w:r>
              <w:br/>
            </w:r>
            <w:r>
              <w:rPr>
                <w:rFonts w:ascii="Times New Roman"/>
                <w:b w:val="false"/>
                <w:i w:val="false"/>
                <w:color w:val="000000"/>
                <w:sz w:val="20"/>
              </w:rPr>
              <w:t>
</w:t>
            </w:r>
            <w:r>
              <w:rPr>
                <w:rFonts w:ascii="Times New Roman"/>
                <w:b w:val="false"/>
                <w:i w:val="false"/>
                <w:color w:val="000000"/>
                <w:sz w:val="20"/>
              </w:rPr>
              <w:t>ПЦ 500-Д0-Н</w:t>
            </w:r>
            <w:r>
              <w:br/>
            </w:r>
            <w:r>
              <w:rPr>
                <w:rFonts w:ascii="Times New Roman"/>
                <w:b w:val="false"/>
                <w:i w:val="false"/>
                <w:color w:val="000000"/>
                <w:sz w:val="20"/>
              </w:rPr>
              <w:t>
</w:t>
            </w:r>
            <w:r>
              <w:rPr>
                <w:rFonts w:ascii="Times New Roman"/>
                <w:b w:val="false"/>
                <w:i w:val="false"/>
                <w:color w:val="000000"/>
                <w:sz w:val="20"/>
              </w:rPr>
              <w:t>ПЦ 400-Д0-Н</w:t>
            </w:r>
            <w:r>
              <w:br/>
            </w:r>
            <w:r>
              <w:rPr>
                <w:rFonts w:ascii="Times New Roman"/>
                <w:b w:val="false"/>
                <w:i w:val="false"/>
                <w:color w:val="000000"/>
                <w:sz w:val="20"/>
              </w:rPr>
              <w:t>
</w:t>
            </w:r>
            <w:r>
              <w:rPr>
                <w:rFonts w:ascii="Times New Roman"/>
                <w:b w:val="false"/>
                <w:i w:val="false"/>
                <w:color w:val="000000"/>
                <w:sz w:val="20"/>
              </w:rPr>
              <w:t>ПЦ 500-Д5-Н</w:t>
            </w:r>
            <w:r>
              <w:br/>
            </w:r>
            <w:r>
              <w:rPr>
                <w:rFonts w:ascii="Times New Roman"/>
                <w:b w:val="false"/>
                <w:i w:val="false"/>
                <w:color w:val="000000"/>
                <w:sz w:val="20"/>
              </w:rPr>
              <w:t>
</w:t>
            </w:r>
            <w:r>
              <w:rPr>
                <w:rFonts w:ascii="Times New Roman"/>
                <w:b w:val="false"/>
                <w:i w:val="false"/>
                <w:color w:val="000000"/>
                <w:sz w:val="20"/>
              </w:rPr>
              <w:t>ПЦ 400-Д5-Н</w:t>
            </w:r>
            <w:r>
              <w:br/>
            </w:r>
            <w:r>
              <w:rPr>
                <w:rFonts w:ascii="Times New Roman"/>
                <w:b w:val="false"/>
                <w:i w:val="false"/>
                <w:color w:val="000000"/>
                <w:sz w:val="20"/>
              </w:rPr>
              <w:t>
</w:t>
            </w:r>
            <w:r>
              <w:rPr>
                <w:rFonts w:ascii="Times New Roman"/>
                <w:b w:val="false"/>
                <w:i w:val="false"/>
                <w:color w:val="000000"/>
                <w:sz w:val="20"/>
              </w:rPr>
              <w:t>ПЦ 500-Д20-Н</w:t>
            </w:r>
            <w:r>
              <w:br/>
            </w:r>
            <w:r>
              <w:rPr>
                <w:rFonts w:ascii="Times New Roman"/>
                <w:b w:val="false"/>
                <w:i w:val="false"/>
                <w:color w:val="000000"/>
                <w:sz w:val="20"/>
              </w:rPr>
              <w:t>
ПЦ 400-Д20-Н</w:t>
            </w:r>
          </w:p>
          <w:bookmarkEnd w:id="52"/>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ПЦ 500-Д0-Н</w:t>
            </w:r>
            <w:r>
              <w:br/>
            </w:r>
            <w:r>
              <w:rPr>
                <w:rFonts w:ascii="Times New Roman"/>
                <w:b w:val="false"/>
                <w:i w:val="false"/>
                <w:color w:val="000000"/>
                <w:sz w:val="20"/>
              </w:rPr>
              <w:t>
</w:t>
            </w:r>
            <w:r>
              <w:rPr>
                <w:rFonts w:ascii="Times New Roman"/>
                <w:b w:val="false"/>
                <w:i w:val="false"/>
                <w:color w:val="000000"/>
                <w:sz w:val="20"/>
              </w:rPr>
              <w:t>ПЦ 400-Д0-Н</w:t>
            </w:r>
            <w:r>
              <w:br/>
            </w:r>
            <w:r>
              <w:rPr>
                <w:rFonts w:ascii="Times New Roman"/>
                <w:b w:val="false"/>
                <w:i w:val="false"/>
                <w:color w:val="000000"/>
                <w:sz w:val="20"/>
              </w:rPr>
              <w:t>
</w:t>
            </w:r>
            <w:r>
              <w:rPr>
                <w:rFonts w:ascii="Times New Roman"/>
                <w:b w:val="false"/>
                <w:i w:val="false"/>
                <w:color w:val="000000"/>
                <w:sz w:val="20"/>
              </w:rPr>
              <w:t>ПЦ 500-Д5-Н</w:t>
            </w:r>
            <w:r>
              <w:br/>
            </w:r>
            <w:r>
              <w:rPr>
                <w:rFonts w:ascii="Times New Roman"/>
                <w:b w:val="false"/>
                <w:i w:val="false"/>
                <w:color w:val="000000"/>
                <w:sz w:val="20"/>
              </w:rPr>
              <w:t>
</w:t>
            </w:r>
            <w:r>
              <w:rPr>
                <w:rFonts w:ascii="Times New Roman"/>
                <w:b w:val="false"/>
                <w:i w:val="false"/>
                <w:color w:val="000000"/>
                <w:sz w:val="20"/>
              </w:rPr>
              <w:t>ПЦ 400-Д5-Н</w:t>
            </w:r>
            <w:r>
              <w:br/>
            </w:r>
            <w:r>
              <w:rPr>
                <w:rFonts w:ascii="Times New Roman"/>
                <w:b w:val="false"/>
                <w:i w:val="false"/>
                <w:color w:val="000000"/>
                <w:sz w:val="20"/>
              </w:rPr>
              <w:t>
</w:t>
            </w:r>
            <w:r>
              <w:rPr>
                <w:rFonts w:ascii="Times New Roman"/>
                <w:b w:val="false"/>
                <w:i w:val="false"/>
                <w:color w:val="000000"/>
                <w:sz w:val="20"/>
              </w:rPr>
              <w:t>ПЦ 500-Д20-Н</w:t>
            </w:r>
            <w:r>
              <w:br/>
            </w:r>
            <w:r>
              <w:rPr>
                <w:rFonts w:ascii="Times New Roman"/>
                <w:b w:val="false"/>
                <w:i w:val="false"/>
                <w:color w:val="000000"/>
                <w:sz w:val="20"/>
              </w:rPr>
              <w:t>
</w:t>
            </w:r>
            <w:r>
              <w:rPr>
                <w:rFonts w:ascii="Times New Roman"/>
                <w:b w:val="false"/>
                <w:i w:val="false"/>
                <w:color w:val="000000"/>
                <w:sz w:val="20"/>
              </w:rPr>
              <w:t>ПЦ 400-Д20-Н</w:t>
            </w:r>
            <w:r>
              <w:br/>
            </w:r>
            <w:r>
              <w:rPr>
                <w:rFonts w:ascii="Times New Roman"/>
                <w:b w:val="false"/>
                <w:i w:val="false"/>
                <w:color w:val="000000"/>
                <w:sz w:val="20"/>
              </w:rPr>
              <w:t>
</w:t>
            </w:r>
            <w:r>
              <w:rPr>
                <w:rFonts w:ascii="Times New Roman"/>
                <w:b w:val="false"/>
                <w:i w:val="false"/>
                <w:color w:val="000000"/>
                <w:sz w:val="20"/>
              </w:rPr>
              <w:t>ҚПЦ 400</w:t>
            </w:r>
            <w:r>
              <w:br/>
            </w:r>
            <w:r>
              <w:rPr>
                <w:rFonts w:ascii="Times New Roman"/>
                <w:b w:val="false"/>
                <w:i w:val="false"/>
                <w:color w:val="000000"/>
                <w:sz w:val="20"/>
              </w:rPr>
              <w:t>
ҚПЦ 500</w:t>
            </w:r>
          </w:p>
          <w:bookmarkEnd w:id="53"/>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Ескерту–МЕМСТ 31108 бойынша Т және Қ литерлерімен цемент қатуының қарқыны белгіленген (Т – тез қататын, Қ – қалыпты қататын). МЕМСТ 10178 бойынша Н литерінің белгіленуі құрамы нормаланған клинкерді қолданғанды білдіреді.</w:t>
            </w:r>
          </w:p>
        </w:tc>
      </w:tr>
    </w:tbl>
    <w:bookmarkStart w:name="z82" w:id="54"/>
    <w:p>
      <w:pPr>
        <w:spacing w:after="0"/>
        <w:ind w:left="0"/>
        <w:jc w:val="both"/>
      </w:pPr>
      <w:r>
        <w:rPr>
          <w:rFonts w:ascii="Times New Roman"/>
          <w:b w:val="false"/>
          <w:i w:val="false"/>
          <w:color w:val="000000"/>
          <w:sz w:val="28"/>
        </w:rPr>
        <w:t xml:space="preserve">
      4.1.2 Цементтің физикалық-техникалық сипаттамаларының көрсеткіштері 2-кестеде келтірілген. </w:t>
      </w:r>
    </w:p>
    <w:bookmarkEnd w:id="54"/>
    <w:bookmarkStart w:name="z83" w:id="55"/>
    <w:p>
      <w:pPr>
        <w:spacing w:after="0"/>
        <w:ind w:left="0"/>
        <w:jc w:val="left"/>
      </w:pPr>
      <w:r>
        <w:rPr>
          <w:rFonts w:ascii="Times New Roman"/>
          <w:b/>
          <w:i w:val="false"/>
          <w:color w:val="000000"/>
        </w:rPr>
        <w:t xml:space="preserve"> 2-кесте - Автомобиль жолдарының жамылғылары мен негіздерінің бетондарына арналған цементтің физикалық-техникалық сипаттамалары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6022"/>
        <w:gridCol w:w="3288"/>
      </w:tblGrid>
      <w:tr>
        <w:trPr>
          <w:trHeight w:val="30" w:hRule="atLeast"/>
        </w:trPr>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цемент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жамылғылары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негіздері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Қатаюдың басталуы, мин</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ерте емес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ерте емес</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бөлінуі,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артық емес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қамырының қалыпты қалыңдығы,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артық емес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қыздыру кезіндегі шығындар,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артық емес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өзгеруінің біркелкілігі (кеңейту), мм</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бет, м</w:t>
            </w:r>
            <w:r>
              <w:rPr>
                <w:rFonts w:ascii="Times New Roman"/>
                <w:b w:val="false"/>
                <w:i w:val="false"/>
                <w:color w:val="000000"/>
                <w:vertAlign w:val="superscript"/>
              </w:rPr>
              <w:t>2</w:t>
            </w:r>
            <w:r>
              <w:rPr>
                <w:rFonts w:ascii="Times New Roman"/>
                <w:b w:val="false"/>
                <w:i w:val="false"/>
                <w:color w:val="000000"/>
                <w:sz w:val="20"/>
              </w:rPr>
              <w:t>/кг</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280/250*-ден кем емес</w:t>
            </w:r>
            <w:r>
              <w:br/>
            </w:r>
            <w:r>
              <w:rPr>
                <w:rFonts w:ascii="Times New Roman"/>
                <w:b w:val="false"/>
                <w:i w:val="false"/>
                <w:color w:val="000000"/>
                <w:sz w:val="20"/>
              </w:rPr>
              <w:t>
400/370*-ден артық емес</w:t>
            </w:r>
          </w:p>
          <w:bookmarkEnd w:id="56"/>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*цементтің меншікті беті ауа өткізгіштік әдіс бойынша анықталады. Бөлшектің алымында ПСХ аспабы (Ходаков әдісі) бойынша, бөлімінде – Блейн әдісі бойынша анықталатын цементтің меншікті бетінің мәні берілген.</w:t>
            </w:r>
          </w:p>
        </w:tc>
      </w:tr>
    </w:tbl>
    <w:bookmarkStart w:name="z85" w:id="57"/>
    <w:p>
      <w:pPr>
        <w:spacing w:after="0"/>
        <w:ind w:left="0"/>
        <w:jc w:val="both"/>
      </w:pPr>
      <w:r>
        <w:rPr>
          <w:rFonts w:ascii="Times New Roman"/>
          <w:b w:val="false"/>
          <w:i w:val="false"/>
          <w:color w:val="000000"/>
          <w:sz w:val="28"/>
        </w:rPr>
        <w:t>
      Цементтің химиялық-минералогиялық құрамының көрсеткіштері 3-кестеде көрсетілген.</w:t>
      </w:r>
    </w:p>
    <w:bookmarkEnd w:id="57"/>
    <w:bookmarkStart w:name="z86" w:id="58"/>
    <w:p>
      <w:pPr>
        <w:spacing w:after="0"/>
        <w:ind w:left="0"/>
        <w:jc w:val="left"/>
      </w:pPr>
      <w:r>
        <w:rPr>
          <w:rFonts w:ascii="Times New Roman"/>
          <w:b/>
          <w:i w:val="false"/>
          <w:color w:val="000000"/>
        </w:rPr>
        <w:t xml:space="preserve"> 3-кесте - Автомобиль жолдарының жамылғылары мен негіздерінің бетонына арналған цементтің химиялық-минералогиялық құрамы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6"/>
        <w:gridCol w:w="4014"/>
      </w:tblGrid>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сілтілі тотықтардың атауы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 масса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артық емес</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A + C</w:t>
            </w:r>
            <w:r>
              <w:rPr>
                <w:rFonts w:ascii="Times New Roman"/>
                <w:b w:val="false"/>
                <w:i w:val="false"/>
                <w:color w:val="000000"/>
                <w:vertAlign w:val="subscript"/>
              </w:rPr>
              <w:t>4</w:t>
            </w:r>
            <w:r>
              <w:rPr>
                <w:rFonts w:ascii="Times New Roman"/>
                <w:b w:val="false"/>
                <w:i w:val="false"/>
                <w:color w:val="000000"/>
                <w:sz w:val="20"/>
              </w:rPr>
              <w:t>AF</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артық емес</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S</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кем емес</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O</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құрамының қосымша көрсеткіштері</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(SiO</w:t>
            </w:r>
            <w:r>
              <w:rPr>
                <w:rFonts w:ascii="Times New Roman"/>
                <w:b w:val="false"/>
                <w:i w:val="false"/>
                <w:color w:val="000000"/>
                <w:vertAlign w:val="subscript"/>
              </w:rPr>
              <w:t>2</w:t>
            </w:r>
            <w:r>
              <w:rPr>
                <w:rFonts w:ascii="Times New Roman"/>
                <w:b w:val="false"/>
                <w:i w:val="false"/>
                <w:color w:val="000000"/>
                <w:sz w:val="20"/>
              </w:rPr>
              <w:t>)</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 (Al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тотығы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тотығы (СаО)</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9"/>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val="false"/>
                <w:i w:val="false"/>
                <w:color w:val="000000"/>
                <w:sz w:val="20"/>
              </w:rPr>
              <w:t>1 R</w:t>
            </w:r>
            <w:r>
              <w:rPr>
                <w:rFonts w:ascii="Times New Roman"/>
                <w:b w:val="false"/>
                <w:i w:val="false"/>
                <w:color w:val="000000"/>
                <w:vertAlign w:val="subscript"/>
              </w:rPr>
              <w:t>2</w:t>
            </w:r>
            <w:r>
              <w:rPr>
                <w:rFonts w:ascii="Times New Roman"/>
                <w:b w:val="false"/>
                <w:i w:val="false"/>
                <w:color w:val="000000"/>
                <w:sz w:val="20"/>
              </w:rPr>
              <w:t>О сілтілі тотықтардың құрамдары Nа</w:t>
            </w:r>
            <w:r>
              <w:rPr>
                <w:rFonts w:ascii="Times New Roman"/>
                <w:b w:val="false"/>
                <w:i w:val="false"/>
                <w:color w:val="000000"/>
                <w:vertAlign w:val="subscript"/>
              </w:rPr>
              <w:t>2</w:t>
            </w:r>
            <w:r>
              <w:rPr>
                <w:rFonts w:ascii="Times New Roman"/>
                <w:b w:val="false"/>
                <w:i w:val="false"/>
                <w:color w:val="000000"/>
                <w:sz w:val="20"/>
              </w:rPr>
              <w:t xml:space="preserve">о –ге қайта есептегенде келтірілген </w:t>
            </w:r>
            <w:r>
              <w:br/>
            </w:r>
            <w:r>
              <w:rPr>
                <w:rFonts w:ascii="Times New Roman"/>
                <w:b w:val="false"/>
                <w:i w:val="false"/>
                <w:color w:val="000000"/>
                <w:sz w:val="20"/>
              </w:rPr>
              <w:t>
2 Минералдар мен сілтілі тотықтардың құрамдары МЕМСТ 5382 бойынша анықталады</w:t>
            </w:r>
          </w:p>
          <w:bookmarkEnd w:id="59"/>
        </w:tc>
      </w:tr>
    </w:tbl>
    <w:bookmarkStart w:name="z89" w:id="60"/>
    <w:p>
      <w:pPr>
        <w:spacing w:after="0"/>
        <w:ind w:left="0"/>
        <w:jc w:val="both"/>
      </w:pPr>
      <w:r>
        <w:rPr>
          <w:rFonts w:ascii="Times New Roman"/>
          <w:b w:val="false"/>
          <w:i w:val="false"/>
          <w:color w:val="000000"/>
          <w:sz w:val="28"/>
        </w:rPr>
        <w:t>
      4.1.3 Автомобиль жолдарының жамылғылары мен негіздерінің бетондарына арналған цемент беріктігіне байланысты иілуі мен сығылуы бойынша қойылған талаптарды қанағаттандыру қажет.</w:t>
      </w:r>
    </w:p>
    <w:bookmarkEnd w:id="60"/>
    <w:bookmarkStart w:name="z90" w:id="61"/>
    <w:p>
      <w:pPr>
        <w:spacing w:after="0"/>
        <w:ind w:left="0"/>
        <w:jc w:val="both"/>
      </w:pPr>
      <w:r>
        <w:rPr>
          <w:rFonts w:ascii="Times New Roman"/>
          <w:b w:val="false"/>
          <w:i w:val="false"/>
          <w:color w:val="000000"/>
          <w:sz w:val="28"/>
        </w:rPr>
        <w:t>
      Цементтің иілуі мен сығылуы кезінде беріктік көрсеткіштері 4 және 5 кестелерде келтірілген.</w:t>
      </w:r>
    </w:p>
    <w:bookmarkEnd w:id="61"/>
    <w:bookmarkStart w:name="z91" w:id="62"/>
    <w:p>
      <w:pPr>
        <w:spacing w:after="0"/>
        <w:ind w:left="0"/>
        <w:jc w:val="left"/>
      </w:pPr>
      <w:r>
        <w:rPr>
          <w:rFonts w:ascii="Times New Roman"/>
          <w:b/>
          <w:i w:val="false"/>
          <w:color w:val="000000"/>
        </w:rPr>
        <w:t xml:space="preserve"> 4-кесте - МЕМСТ 31108, МЕМСТ 33174 бойынша автомобиль жолдарының жамылғылары мен негіздерінің бетондарына арналған цементтің иілуі мен сығылуы кезіндегі беріктігі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49"/>
        <w:gridCol w:w="1849"/>
        <w:gridCol w:w="1850"/>
        <w:gridCol w:w="1850"/>
        <w:gridCol w:w="1850"/>
        <w:gridCol w:w="1850"/>
      </w:tblGrid>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мерзімі, тәулік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иілуі кезіндегі беріктігі, МПа, кем емес, жіктелулер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52,5Т</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92" w:id="63"/>
    <w:p>
      <w:pPr>
        <w:spacing w:after="0"/>
        <w:ind w:left="0"/>
        <w:jc w:val="left"/>
      </w:pPr>
      <w:r>
        <w:rPr>
          <w:rFonts w:ascii="Times New Roman"/>
          <w:b/>
          <w:i w:val="false"/>
          <w:color w:val="000000"/>
        </w:rPr>
        <w:t xml:space="preserve"> 5-кесте - МЕМСТ 10178 бойынша автомобиль жолдарының жамылғылары мен негіздерінің бетондарына арналған цементтің иілуі мен сығылуы кезіндегі беріктігі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83"/>
        <w:gridCol w:w="1285"/>
        <w:gridCol w:w="1285"/>
        <w:gridCol w:w="1285"/>
        <w:gridCol w:w="1285"/>
        <w:gridCol w:w="1135"/>
        <w:gridCol w:w="1135"/>
        <w:gridCol w:w="1286"/>
        <w:gridCol w:w="1286"/>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мерзімі, тәулік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иілуі кезіндегі беріктігі, МПа, кем емес, таңбалар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ПЦ 550-</w:t>
            </w:r>
            <w:r>
              <w:br/>
            </w:r>
            <w:r>
              <w:rPr>
                <w:rFonts w:ascii="Times New Roman"/>
                <w:b w:val="false"/>
                <w:i w:val="false"/>
                <w:color w:val="000000"/>
                <w:sz w:val="20"/>
              </w:rPr>
              <w:t>
Д0-Н</w:t>
            </w:r>
          </w:p>
          <w:bookmarkEnd w:id="64"/>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ПЦ 500</w:t>
            </w:r>
            <w:r>
              <w:br/>
            </w:r>
            <w:r>
              <w:rPr>
                <w:rFonts w:ascii="Times New Roman"/>
                <w:b w:val="false"/>
                <w:i w:val="false"/>
                <w:color w:val="000000"/>
                <w:sz w:val="20"/>
              </w:rPr>
              <w:t>
Д0-Н</w:t>
            </w:r>
          </w:p>
          <w:bookmarkEnd w:id="65"/>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ПЦ 400</w:t>
            </w:r>
            <w:r>
              <w:br/>
            </w:r>
            <w:r>
              <w:rPr>
                <w:rFonts w:ascii="Times New Roman"/>
                <w:b w:val="false"/>
                <w:i w:val="false"/>
                <w:color w:val="000000"/>
                <w:sz w:val="20"/>
              </w:rPr>
              <w:t>
Д0-Н</w:t>
            </w:r>
          </w:p>
          <w:bookmarkEnd w:id="66"/>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ПЦ 500</w:t>
            </w:r>
            <w:r>
              <w:br/>
            </w:r>
            <w:r>
              <w:rPr>
                <w:rFonts w:ascii="Times New Roman"/>
                <w:b w:val="false"/>
                <w:i w:val="false"/>
                <w:color w:val="000000"/>
                <w:sz w:val="20"/>
              </w:rPr>
              <w:t>
Д5-Н</w:t>
            </w:r>
          </w:p>
          <w:bookmarkEnd w:id="67"/>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ПЦ 400</w:t>
            </w:r>
            <w:r>
              <w:br/>
            </w:r>
            <w:r>
              <w:rPr>
                <w:rFonts w:ascii="Times New Roman"/>
                <w:b w:val="false"/>
                <w:i w:val="false"/>
                <w:color w:val="000000"/>
                <w:sz w:val="20"/>
              </w:rPr>
              <w:t>
Д5-Н</w:t>
            </w:r>
          </w:p>
          <w:bookmarkEnd w:id="68"/>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ПЦ</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Д20-Н</w:t>
            </w:r>
          </w:p>
          <w:bookmarkEnd w:id="69"/>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ПЦ</w:t>
            </w:r>
            <w:r>
              <w:br/>
            </w:r>
            <w:r>
              <w:rPr>
                <w:rFonts w:ascii="Times New Roman"/>
                <w:b w:val="false"/>
                <w:i w:val="false"/>
                <w:color w:val="000000"/>
                <w:sz w:val="20"/>
              </w:rPr>
              <w:t>
</w:t>
            </w:r>
            <w:r>
              <w:rPr>
                <w:rFonts w:ascii="Times New Roman"/>
                <w:b w:val="false"/>
                <w:i w:val="false"/>
                <w:color w:val="000000"/>
                <w:sz w:val="20"/>
              </w:rPr>
              <w:t>400</w:t>
            </w:r>
            <w:r>
              <w:br/>
            </w:r>
            <w:r>
              <w:rPr>
                <w:rFonts w:ascii="Times New Roman"/>
                <w:b w:val="false"/>
                <w:i w:val="false"/>
                <w:color w:val="000000"/>
                <w:sz w:val="20"/>
              </w:rPr>
              <w:t>
Д20-Н</w:t>
            </w:r>
          </w:p>
          <w:bookmarkEnd w:id="70"/>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ҚПЦ 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ҚПЦ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102" w:id="71"/>
    <w:p>
      <w:pPr>
        <w:spacing w:after="0"/>
        <w:ind w:left="0"/>
        <w:jc w:val="both"/>
      </w:pPr>
      <w:r>
        <w:rPr>
          <w:rFonts w:ascii="Times New Roman"/>
          <w:b w:val="false"/>
          <w:i w:val="false"/>
          <w:color w:val="000000"/>
          <w:sz w:val="28"/>
        </w:rPr>
        <w:t>
      4.1.4 Техникалық-экономикалық негіздеу кезінде автомобиль жолдары негіздерінің бетон ретінде жамылғы бетонына арналған цементті қолдануға болады.</w:t>
      </w:r>
    </w:p>
    <w:bookmarkEnd w:id="71"/>
    <w:bookmarkStart w:name="z103" w:id="72"/>
    <w:p>
      <w:pPr>
        <w:spacing w:after="0"/>
        <w:ind w:left="0"/>
        <w:jc w:val="left"/>
      </w:pPr>
      <w:r>
        <w:rPr>
          <w:rFonts w:ascii="Times New Roman"/>
          <w:b/>
          <w:i w:val="false"/>
          <w:color w:val="000000"/>
        </w:rPr>
        <w:t xml:space="preserve"> 4.2 Материалдарға қойылатын талаптар </w:t>
      </w:r>
    </w:p>
    <w:bookmarkEnd w:id="72"/>
    <w:bookmarkStart w:name="z104" w:id="73"/>
    <w:p>
      <w:pPr>
        <w:spacing w:after="0"/>
        <w:ind w:left="0"/>
        <w:jc w:val="both"/>
      </w:pPr>
      <w:r>
        <w:rPr>
          <w:rFonts w:ascii="Times New Roman"/>
          <w:b w:val="false"/>
          <w:i w:val="false"/>
          <w:color w:val="000000"/>
          <w:sz w:val="28"/>
        </w:rPr>
        <w:t>
      Цементтерді өндіру үшін қолданады:</w:t>
      </w:r>
    </w:p>
    <w:bookmarkEnd w:id="73"/>
    <w:bookmarkStart w:name="z105" w:id="74"/>
    <w:p>
      <w:pPr>
        <w:spacing w:after="0"/>
        <w:ind w:left="0"/>
        <w:jc w:val="both"/>
      </w:pPr>
      <w:r>
        <w:rPr>
          <w:rFonts w:ascii="Times New Roman"/>
          <w:b w:val="false"/>
          <w:i w:val="false"/>
          <w:color w:val="000000"/>
          <w:sz w:val="28"/>
        </w:rPr>
        <w:t>
      - МЕМСТ 31108, МЕМСТ 10178 талаптары бойынша портландцементті клинкер;</w:t>
      </w:r>
    </w:p>
    <w:bookmarkEnd w:id="74"/>
    <w:bookmarkStart w:name="z106" w:id="75"/>
    <w:p>
      <w:pPr>
        <w:spacing w:after="0"/>
        <w:ind w:left="0"/>
        <w:jc w:val="both"/>
      </w:pPr>
      <w:r>
        <w:rPr>
          <w:rFonts w:ascii="Times New Roman"/>
          <w:b w:val="false"/>
          <w:i w:val="false"/>
          <w:color w:val="000000"/>
          <w:sz w:val="28"/>
        </w:rPr>
        <w:t>
      - 280 м</w:t>
      </w:r>
      <w:r>
        <w:rPr>
          <w:rFonts w:ascii="Times New Roman"/>
          <w:b w:val="false"/>
          <w:i w:val="false"/>
          <w:color w:val="000000"/>
          <w:vertAlign w:val="superscript"/>
        </w:rPr>
        <w:t>2</w:t>
      </w:r>
      <w:r>
        <w:rPr>
          <w:rFonts w:ascii="Times New Roman"/>
          <w:b w:val="false"/>
          <w:i w:val="false"/>
          <w:color w:val="000000"/>
          <w:sz w:val="28"/>
        </w:rPr>
        <w:t>/кг-нан кем емес меншікті бет бойынша анықталатын цементтің ұнтақталу көрсеткішінде массасы бойынша 15 %-дан аспайтын түйіршіктелген домна қож қоспасы;</w:t>
      </w:r>
    </w:p>
    <w:bookmarkEnd w:id="75"/>
    <w:bookmarkStart w:name="z107" w:id="76"/>
    <w:p>
      <w:pPr>
        <w:spacing w:after="0"/>
        <w:ind w:left="0"/>
        <w:jc w:val="both"/>
      </w:pPr>
      <w:r>
        <w:rPr>
          <w:rFonts w:ascii="Times New Roman"/>
          <w:b w:val="false"/>
          <w:i w:val="false"/>
          <w:color w:val="000000"/>
          <w:sz w:val="28"/>
        </w:rPr>
        <w:t>
      - МЕМСТ 4013 бойынша табиғи гипстік, ангидриттік немесе гипстікангидридтік тас (гипстікангидридтік таста (СаSО</w:t>
      </w:r>
      <w:r>
        <w:rPr>
          <w:rFonts w:ascii="Times New Roman"/>
          <w:b w:val="false"/>
          <w:i w:val="false"/>
          <w:color w:val="000000"/>
          <w:vertAlign w:val="subscript"/>
        </w:rPr>
        <w:t>4</w:t>
      </w:r>
      <w:r>
        <w:rPr>
          <w:rFonts w:ascii="Times New Roman"/>
          <w:b w:val="false"/>
          <w:i w:val="false"/>
          <w:color w:val="000000"/>
          <w:sz w:val="28"/>
        </w:rPr>
        <w:t>×2Н</w:t>
      </w:r>
      <w:r>
        <w:rPr>
          <w:rFonts w:ascii="Times New Roman"/>
          <w:b w:val="false"/>
          <w:i w:val="false"/>
          <w:color w:val="000000"/>
          <w:vertAlign w:val="subscript"/>
        </w:rPr>
        <w:t>2</w:t>
      </w:r>
      <w:r>
        <w:rPr>
          <w:rFonts w:ascii="Times New Roman"/>
          <w:b w:val="false"/>
          <w:i w:val="false"/>
          <w:color w:val="000000"/>
          <w:sz w:val="28"/>
        </w:rPr>
        <w:t>О) гипстің мөлшері кемінде 30 % болуы қажет) немесе тиісті нормативтік құжат бойынша құрамында кальций сульфаты бар басқа материалдар;</w:t>
      </w:r>
    </w:p>
    <w:bookmarkEnd w:id="76"/>
    <w:bookmarkStart w:name="z108" w:id="77"/>
    <w:p>
      <w:pPr>
        <w:spacing w:after="0"/>
        <w:ind w:left="0"/>
        <w:jc w:val="both"/>
      </w:pPr>
      <w:r>
        <w:rPr>
          <w:rFonts w:ascii="Times New Roman"/>
          <w:b w:val="false"/>
          <w:i w:val="false"/>
          <w:color w:val="000000"/>
          <w:sz w:val="28"/>
        </w:rPr>
        <w:t>
      - МЕМСТ 24640, МЕМСТ 31108 талаптарымен қарастырылған цементтің негізгі қасиеттерін реттейтін арнайы және технологиялық қоспалар.</w:t>
      </w:r>
    </w:p>
    <w:bookmarkEnd w:id="77"/>
    <w:bookmarkStart w:name="z109" w:id="78"/>
    <w:p>
      <w:pPr>
        <w:spacing w:after="0"/>
        <w:ind w:left="0"/>
        <w:jc w:val="both"/>
      </w:pPr>
      <w:r>
        <w:rPr>
          <w:rFonts w:ascii="Times New Roman"/>
          <w:b w:val="false"/>
          <w:i w:val="false"/>
          <w:color w:val="000000"/>
          <w:sz w:val="28"/>
        </w:rPr>
        <w:t>
      Қоспалар цементтің немесе оның негізінде әзірленген бетон мен ерітіндінің қасиеттерін төмендетпеуі қажет.</w:t>
      </w:r>
    </w:p>
    <w:bookmarkEnd w:id="78"/>
    <w:bookmarkStart w:name="z110" w:id="79"/>
    <w:p>
      <w:pPr>
        <w:spacing w:after="0"/>
        <w:ind w:left="0"/>
        <w:jc w:val="left"/>
      </w:pPr>
      <w:r>
        <w:rPr>
          <w:rFonts w:ascii="Times New Roman"/>
          <w:b/>
          <w:i w:val="false"/>
          <w:color w:val="000000"/>
        </w:rPr>
        <w:t xml:space="preserve"> 4.3 Таңбалау</w:t>
      </w:r>
    </w:p>
    <w:bookmarkEnd w:id="79"/>
    <w:bookmarkStart w:name="z111" w:id="80"/>
    <w:p>
      <w:pPr>
        <w:spacing w:after="0"/>
        <w:ind w:left="0"/>
        <w:jc w:val="both"/>
      </w:pPr>
      <w:r>
        <w:rPr>
          <w:rFonts w:ascii="Times New Roman"/>
          <w:b w:val="false"/>
          <w:i w:val="false"/>
          <w:color w:val="000000"/>
          <w:sz w:val="28"/>
        </w:rPr>
        <w:t>
      4.3.1 Таңбалау анық болуы және мынадан тұруы қажет:</w:t>
      </w:r>
    </w:p>
    <w:bookmarkEnd w:id="80"/>
    <w:bookmarkStart w:name="z112" w:id="81"/>
    <w:p>
      <w:pPr>
        <w:spacing w:after="0"/>
        <w:ind w:left="0"/>
        <w:jc w:val="both"/>
      </w:pPr>
      <w:r>
        <w:rPr>
          <w:rFonts w:ascii="Times New Roman"/>
          <w:b w:val="false"/>
          <w:i w:val="false"/>
          <w:color w:val="000000"/>
          <w:sz w:val="28"/>
        </w:rPr>
        <w:t>
      - дайындаушының аты мен оның тауар белгісінен;</w:t>
      </w:r>
    </w:p>
    <w:bookmarkEnd w:id="81"/>
    <w:bookmarkStart w:name="z113" w:id="82"/>
    <w:p>
      <w:pPr>
        <w:spacing w:after="0"/>
        <w:ind w:left="0"/>
        <w:jc w:val="both"/>
      </w:pPr>
      <w:r>
        <w:rPr>
          <w:rFonts w:ascii="Times New Roman"/>
          <w:b w:val="false"/>
          <w:i w:val="false"/>
          <w:color w:val="000000"/>
          <w:sz w:val="28"/>
        </w:rPr>
        <w:t>
      - нарықта айналым белгісінен, егер де ол шығарушы елдің заңнамасымен және (немесе) цемент импорттаушысымен қарастырылған болса;</w:t>
      </w:r>
    </w:p>
    <w:bookmarkEnd w:id="82"/>
    <w:bookmarkStart w:name="z114" w:id="83"/>
    <w:p>
      <w:pPr>
        <w:spacing w:after="0"/>
        <w:ind w:left="0"/>
        <w:jc w:val="both"/>
      </w:pPr>
      <w:r>
        <w:rPr>
          <w:rFonts w:ascii="Times New Roman"/>
          <w:b w:val="false"/>
          <w:i w:val="false"/>
          <w:color w:val="000000"/>
          <w:sz w:val="28"/>
        </w:rPr>
        <w:t>
      - нормативтік құжаттармен сәйкес цементті шартты белгіленуі және (немесе) оның толық атауынан;</w:t>
      </w:r>
    </w:p>
    <w:bookmarkEnd w:id="83"/>
    <w:bookmarkStart w:name="z115" w:id="84"/>
    <w:p>
      <w:pPr>
        <w:spacing w:after="0"/>
        <w:ind w:left="0"/>
        <w:jc w:val="both"/>
      </w:pPr>
      <w:r>
        <w:rPr>
          <w:rFonts w:ascii="Times New Roman"/>
          <w:b w:val="false"/>
          <w:i w:val="false"/>
          <w:color w:val="000000"/>
          <w:sz w:val="28"/>
        </w:rPr>
        <w:t>
      - цементті дайындайтын және жеткізетін тиісті нормативтік құжаттаманың белгіленуінен;</w:t>
      </w:r>
    </w:p>
    <w:bookmarkEnd w:id="84"/>
    <w:bookmarkStart w:name="z116" w:id="85"/>
    <w:p>
      <w:pPr>
        <w:spacing w:after="0"/>
        <w:ind w:left="0"/>
        <w:jc w:val="both"/>
      </w:pPr>
      <w:r>
        <w:rPr>
          <w:rFonts w:ascii="Times New Roman"/>
          <w:b w:val="false"/>
          <w:i w:val="false"/>
          <w:color w:val="000000"/>
          <w:sz w:val="28"/>
        </w:rPr>
        <w:t>
      - цементтің таза салмағының қаптағы орташа массасы немесе тасымалдау құралында цементтің таза салмағының массасы;</w:t>
      </w:r>
    </w:p>
    <w:bookmarkEnd w:id="85"/>
    <w:bookmarkStart w:name="z117" w:id="86"/>
    <w:p>
      <w:pPr>
        <w:spacing w:after="0"/>
        <w:ind w:left="0"/>
        <w:jc w:val="both"/>
      </w:pPr>
      <w:r>
        <w:rPr>
          <w:rFonts w:ascii="Times New Roman"/>
          <w:b w:val="false"/>
          <w:i w:val="false"/>
          <w:color w:val="000000"/>
          <w:sz w:val="28"/>
        </w:rPr>
        <w:t>
      - сертификатталған цементтің жеткізу кезіндегі сәйкестік белгісі (егер де ол сертификаттау жүйесімен қарастырылған болса).</w:t>
      </w:r>
    </w:p>
    <w:bookmarkEnd w:id="86"/>
    <w:bookmarkStart w:name="z118" w:id="87"/>
    <w:p>
      <w:pPr>
        <w:spacing w:after="0"/>
        <w:ind w:left="0"/>
        <w:jc w:val="both"/>
      </w:pPr>
      <w:r>
        <w:rPr>
          <w:rFonts w:ascii="Times New Roman"/>
          <w:b w:val="false"/>
          <w:i w:val="false"/>
          <w:color w:val="000000"/>
          <w:sz w:val="28"/>
        </w:rPr>
        <w:t xml:space="preserve">
      4.3.2 Цементті қапқа қаптау кезінде әрбір қаптың кез келген жеріне таңба салынады. Цементті жұмсақ контейнерлерге қаптау кезінде таңбаны заттаңбаға қояды, ол жұмсақ контейнердегі арнайы қалтаға салынған. Таңбаны жұмсақ контейнердің өшпейтін бояумен шет жақ бетіне салу қажет. </w:t>
      </w:r>
    </w:p>
    <w:bookmarkEnd w:id="87"/>
    <w:bookmarkStart w:name="z119" w:id="88"/>
    <w:p>
      <w:pPr>
        <w:spacing w:after="0"/>
        <w:ind w:left="0"/>
        <w:jc w:val="both"/>
      </w:pPr>
      <w:r>
        <w:rPr>
          <w:rFonts w:ascii="Times New Roman"/>
          <w:b w:val="false"/>
          <w:i w:val="false"/>
          <w:color w:val="000000"/>
          <w:sz w:val="28"/>
        </w:rPr>
        <w:t>
      4.3.3 Цементті таяз өлшеп орау кезінде таңбаны заттаңбаға салады, оны қапқа жабыстырады немесе тікелей қапқа салады, немесе қаптың ішкі және сыртқы қабаттарының арасына салады (қаптың ішкі қабаты ашық кезде). Цементі бар әр қапқа салынған немесе бірге берілетін қолданылу бойынша қысқа нұсқаулық болуы тиіс.</w:t>
      </w:r>
    </w:p>
    <w:bookmarkEnd w:id="88"/>
    <w:bookmarkStart w:name="z120" w:id="89"/>
    <w:p>
      <w:pPr>
        <w:spacing w:after="0"/>
        <w:ind w:left="0"/>
        <w:jc w:val="both"/>
      </w:pPr>
      <w:r>
        <w:rPr>
          <w:rFonts w:ascii="Times New Roman"/>
          <w:b w:val="false"/>
          <w:i w:val="false"/>
          <w:color w:val="000000"/>
          <w:sz w:val="28"/>
        </w:rPr>
        <w:t xml:space="preserve">
      4.3.4 Түрлі-түсті цементті жеткізу кезінде қапқа және заттаңбаға сәйкес түстің жолағы салынуы тиіс. </w:t>
      </w:r>
    </w:p>
    <w:bookmarkEnd w:id="89"/>
    <w:bookmarkStart w:name="z121" w:id="90"/>
    <w:p>
      <w:pPr>
        <w:spacing w:after="0"/>
        <w:ind w:left="0"/>
        <w:jc w:val="both"/>
      </w:pPr>
      <w:r>
        <w:rPr>
          <w:rFonts w:ascii="Times New Roman"/>
          <w:b w:val="false"/>
          <w:i w:val="false"/>
          <w:color w:val="000000"/>
          <w:sz w:val="28"/>
        </w:rPr>
        <w:t xml:space="preserve">
      4.3.5 Іріленген қапқа салынған таяз өлшеп оралған цементтің жеткізу кезінде заттаңбаны, сондай-ақ қапқа жабыстырады. Бұл ретте заттаңбада қосымша ыдыстағы қаптамалар санын көрсетеді. </w:t>
      </w:r>
    </w:p>
    <w:bookmarkEnd w:id="90"/>
    <w:bookmarkStart w:name="z122" w:id="91"/>
    <w:p>
      <w:pPr>
        <w:spacing w:after="0"/>
        <w:ind w:left="0"/>
        <w:jc w:val="both"/>
      </w:pPr>
      <w:r>
        <w:rPr>
          <w:rFonts w:ascii="Times New Roman"/>
          <w:b w:val="false"/>
          <w:i w:val="false"/>
          <w:color w:val="000000"/>
          <w:sz w:val="28"/>
        </w:rPr>
        <w:t>
      4.3.6 Цемент қаптарындағы көліктік қағазқапшықтарға қалыптастыру кезінде, қаптардың жоғарғы қатарында қаптардың таңбасы анық көрінетіндей етіп тізіледі. Жоғарғы қатардың қағазқапшықтарына МЕМСТ 14192 бойынша қосымша көліктік таңба салынады.</w:t>
      </w:r>
    </w:p>
    <w:bookmarkEnd w:id="91"/>
    <w:bookmarkStart w:name="z123" w:id="92"/>
    <w:p>
      <w:pPr>
        <w:spacing w:after="0"/>
        <w:ind w:left="0"/>
        <w:jc w:val="both"/>
      </w:pPr>
      <w:r>
        <w:rPr>
          <w:rFonts w:ascii="Times New Roman"/>
          <w:b w:val="false"/>
          <w:i w:val="false"/>
          <w:color w:val="000000"/>
          <w:sz w:val="28"/>
        </w:rPr>
        <w:t xml:space="preserve">
      4.3.7 Әрбір көліктік құралды 4.3.1-тармағы бойынша барлық мәліметтері көрсетілген затбелгімен және қосымша цемент топтамасының нөмірі және оның тиелген мерзімімен жабдықтайды. </w:t>
      </w:r>
    </w:p>
    <w:bookmarkEnd w:id="92"/>
    <w:bookmarkStart w:name="z124" w:id="93"/>
    <w:p>
      <w:pPr>
        <w:spacing w:after="0"/>
        <w:ind w:left="0"/>
        <w:jc w:val="both"/>
      </w:pPr>
      <w:r>
        <w:rPr>
          <w:rFonts w:ascii="Times New Roman"/>
          <w:b w:val="false"/>
          <w:i w:val="false"/>
          <w:color w:val="000000"/>
          <w:sz w:val="28"/>
        </w:rPr>
        <w:t>
      Зат белгіні көліктік құралға қолжетімді жерге кез келген тәсілмен, оның сақтылығын қамтамасыз ететіндей етіп және оңай оқылатындай етіп қыстырады, ал цементті жеткізу кезінде,автокөлікпен, жөнелтпе адаммен немесе жүргізушімен берілетін жөнелтпелі тауар құжаттамасының құрамына қосады.</w:t>
      </w:r>
    </w:p>
    <w:bookmarkEnd w:id="93"/>
    <w:bookmarkStart w:name="z125" w:id="94"/>
    <w:p>
      <w:pPr>
        <w:spacing w:after="0"/>
        <w:ind w:left="0"/>
        <w:jc w:val="left"/>
      </w:pPr>
      <w:r>
        <w:rPr>
          <w:rFonts w:ascii="Times New Roman"/>
          <w:b/>
          <w:i w:val="false"/>
          <w:color w:val="000000"/>
        </w:rPr>
        <w:t xml:space="preserve"> 5 Қауіпсіздік талаптары</w:t>
      </w:r>
    </w:p>
    <w:bookmarkEnd w:id="94"/>
    <w:bookmarkStart w:name="z126" w:id="95"/>
    <w:p>
      <w:pPr>
        <w:spacing w:after="0"/>
        <w:ind w:left="0"/>
        <w:jc w:val="both"/>
      </w:pPr>
      <w:r>
        <w:rPr>
          <w:rFonts w:ascii="Times New Roman"/>
          <w:b w:val="false"/>
          <w:i w:val="false"/>
          <w:color w:val="000000"/>
          <w:sz w:val="28"/>
        </w:rPr>
        <w:t>
      5.1 Цементті шығару кезінде [2], [3], [4], [5], [7] қарастырылған қауіпсіздік техникасына қойылатын талаптарды қамтамасыз ету қажет.</w:t>
      </w:r>
    </w:p>
    <w:bookmarkEnd w:id="95"/>
    <w:bookmarkStart w:name="z127" w:id="96"/>
    <w:p>
      <w:pPr>
        <w:spacing w:after="0"/>
        <w:ind w:left="0"/>
        <w:jc w:val="both"/>
      </w:pPr>
      <w:r>
        <w:rPr>
          <w:rFonts w:ascii="Times New Roman"/>
          <w:b w:val="false"/>
          <w:i w:val="false"/>
          <w:color w:val="000000"/>
          <w:sz w:val="28"/>
        </w:rPr>
        <w:t>
      5.2 Цементтегі табиғи радионуклидтердің меншікті тиімді белсенділігі 370Бк/кг-нан аспауы тиіс, ал цемент өндірісі үшін қолданылатын метериалдарда, мысалы, минералды қоспаларда – 740 Бк/кг-нан аспауы тиіс[1], [2].</w:t>
      </w:r>
    </w:p>
    <w:bookmarkEnd w:id="96"/>
    <w:bookmarkStart w:name="z128" w:id="97"/>
    <w:p>
      <w:pPr>
        <w:spacing w:after="0"/>
        <w:ind w:left="0"/>
        <w:jc w:val="both"/>
      </w:pPr>
      <w:r>
        <w:rPr>
          <w:rFonts w:ascii="Times New Roman"/>
          <w:b w:val="false"/>
          <w:i w:val="false"/>
          <w:color w:val="000000"/>
          <w:sz w:val="28"/>
        </w:rPr>
        <w:t>
      5.3 Нақты бір цемент түрлеріне арналған стандарттарда да елде қолданысқа ие техникалық регламентке, сонымен қатар дайындаушы елдің заңнамасына және (немесе) цементті тұтынушыға өнімнің сәйкестігін растайтын қауіпсіздік талаптары көрсетілуі тиіс [3].</w:t>
      </w:r>
    </w:p>
    <w:bookmarkEnd w:id="97"/>
    <w:bookmarkStart w:name="z129" w:id="98"/>
    <w:p>
      <w:pPr>
        <w:spacing w:after="0"/>
        <w:ind w:left="0"/>
        <w:jc w:val="both"/>
      </w:pPr>
      <w:r>
        <w:rPr>
          <w:rFonts w:ascii="Times New Roman"/>
          <w:b w:val="false"/>
          <w:i w:val="false"/>
          <w:color w:val="000000"/>
          <w:sz w:val="28"/>
        </w:rPr>
        <w:t>
      5.4 Цементке қосымша компоненттерді, технологиялық және цементтің қауіпті жіктелулерін арттыратын арнайы қоспаларды қосуға жол берілмейді [2], [4].</w:t>
      </w:r>
    </w:p>
    <w:bookmarkEnd w:id="98"/>
    <w:bookmarkStart w:name="z130" w:id="99"/>
    <w:p>
      <w:pPr>
        <w:spacing w:after="0"/>
        <w:ind w:left="0"/>
        <w:jc w:val="left"/>
      </w:pPr>
      <w:r>
        <w:rPr>
          <w:rFonts w:ascii="Times New Roman"/>
          <w:b/>
          <w:i w:val="false"/>
          <w:color w:val="000000"/>
        </w:rPr>
        <w:t xml:space="preserve"> 6 Қоршаған ортаны қорғау талаптары</w:t>
      </w:r>
    </w:p>
    <w:bookmarkEnd w:id="99"/>
    <w:bookmarkStart w:name="z131" w:id="100"/>
    <w:p>
      <w:pPr>
        <w:spacing w:after="0"/>
        <w:ind w:left="0"/>
        <w:jc w:val="both"/>
      </w:pPr>
      <w:r>
        <w:rPr>
          <w:rFonts w:ascii="Times New Roman"/>
          <w:b w:val="false"/>
          <w:i w:val="false"/>
          <w:color w:val="000000"/>
          <w:sz w:val="28"/>
        </w:rPr>
        <w:t>
      6.1 Цементтерді шығару кезінде және алдағы уақытта цементбетон қоспаларының құрамында цементбетон жамылғыларын салуда қолданғанда, цемент бетон қоспаларының құрамдарында [1], [2], [4] қарастырылған қоршаған ортаны қорғау шараларын басшылыққа алу қажет.</w:t>
      </w:r>
    </w:p>
    <w:bookmarkEnd w:id="100"/>
    <w:bookmarkStart w:name="z132" w:id="101"/>
    <w:p>
      <w:pPr>
        <w:spacing w:after="0"/>
        <w:ind w:left="0"/>
        <w:jc w:val="both"/>
      </w:pPr>
      <w:r>
        <w:rPr>
          <w:rFonts w:ascii="Times New Roman"/>
          <w:b w:val="false"/>
          <w:i w:val="false"/>
          <w:color w:val="000000"/>
          <w:sz w:val="28"/>
        </w:rPr>
        <w:t>
      6.2 Цементтерді шығару кезінде қоршаған ортаны қорғау талаптары бойынша технологиялық жабдықтарды бітеу қажет.</w:t>
      </w:r>
    </w:p>
    <w:bookmarkEnd w:id="101"/>
    <w:bookmarkStart w:name="z133" w:id="102"/>
    <w:p>
      <w:pPr>
        <w:spacing w:after="0"/>
        <w:ind w:left="0"/>
        <w:jc w:val="both"/>
      </w:pPr>
      <w:r>
        <w:rPr>
          <w:rFonts w:ascii="Times New Roman"/>
          <w:b w:val="false"/>
          <w:i w:val="false"/>
          <w:color w:val="000000"/>
          <w:sz w:val="28"/>
        </w:rPr>
        <w:t>
      6.3 Цементтер шығаруға арналған қондырғылар зиянды заттардың шығарылуының шекті ұйғарынды нормативтерін сақтайтын шаңнан тазалау жүйесімен жабдықталуы қажет.</w:t>
      </w:r>
    </w:p>
    <w:bookmarkEnd w:id="102"/>
    <w:bookmarkStart w:name="z134" w:id="103"/>
    <w:p>
      <w:pPr>
        <w:spacing w:after="0"/>
        <w:ind w:left="0"/>
        <w:jc w:val="both"/>
      </w:pPr>
      <w:r>
        <w:rPr>
          <w:rFonts w:ascii="Times New Roman"/>
          <w:b w:val="false"/>
          <w:i w:val="false"/>
          <w:color w:val="000000"/>
          <w:sz w:val="28"/>
        </w:rPr>
        <w:t>
      6.4 Ауада көміртек тотығының, азот диоксидінің, күкірт пен фенол тотығы, азот диоксиді мен күкіртдиоксиді, күкірт пен фенол диоксидінің болуы кезінде, нақты шоғырландырулардың қатынастарының ПӘК-не әрқайсысының ауадағы қосындысы [4]-бойынша бірден аспауы тиіс</w:t>
      </w:r>
    </w:p>
    <w:bookmarkEnd w:id="103"/>
    <w:bookmarkStart w:name="z135" w:id="104"/>
    <w:p>
      <w:pPr>
        <w:spacing w:after="0"/>
        <w:ind w:left="0"/>
        <w:jc w:val="both"/>
      </w:pPr>
      <w:r>
        <w:rPr>
          <w:rFonts w:ascii="Times New Roman"/>
          <w:b w:val="false"/>
          <w:i w:val="false"/>
          <w:color w:val="000000"/>
          <w:sz w:val="28"/>
        </w:rPr>
        <w:t>
      6.5 Шаң тазалағыш құрылғылар болмаған жағдайда немесе олардың жұмысы қанағаттанарлықсыз болса, технологиялық жабдықты іске қосуға тыйым салынады.</w:t>
      </w:r>
    </w:p>
    <w:bookmarkEnd w:id="104"/>
    <w:bookmarkStart w:name="z136" w:id="105"/>
    <w:p>
      <w:pPr>
        <w:spacing w:after="0"/>
        <w:ind w:left="0"/>
        <w:jc w:val="left"/>
      </w:pPr>
      <w:r>
        <w:rPr>
          <w:rFonts w:ascii="Times New Roman"/>
          <w:b/>
          <w:i w:val="false"/>
          <w:color w:val="000000"/>
        </w:rPr>
        <w:t xml:space="preserve"> 7. Қабылдау ережелері</w:t>
      </w:r>
    </w:p>
    <w:bookmarkEnd w:id="105"/>
    <w:bookmarkStart w:name="z137" w:id="106"/>
    <w:p>
      <w:pPr>
        <w:spacing w:after="0"/>
        <w:ind w:left="0"/>
        <w:jc w:val="left"/>
      </w:pPr>
      <w:r>
        <w:rPr>
          <w:rFonts w:ascii="Times New Roman"/>
          <w:b/>
          <w:i w:val="false"/>
          <w:color w:val="000000"/>
        </w:rPr>
        <w:t xml:space="preserve"> 7.1 Жалпы ережелер</w:t>
      </w:r>
    </w:p>
    <w:bookmarkEnd w:id="106"/>
    <w:bookmarkStart w:name="z138" w:id="107"/>
    <w:p>
      <w:pPr>
        <w:spacing w:after="0"/>
        <w:ind w:left="0"/>
        <w:jc w:val="both"/>
      </w:pPr>
      <w:r>
        <w:rPr>
          <w:rFonts w:ascii="Times New Roman"/>
          <w:b w:val="false"/>
          <w:i w:val="false"/>
          <w:color w:val="000000"/>
          <w:sz w:val="28"/>
        </w:rPr>
        <w:t>
      7.1.1 Дайындаушының бақылау қызметі цементті қабылдауды жүргізеді. Қабылдаудан өтпеген цементті жеткізуге жол берілмейді.</w:t>
      </w:r>
    </w:p>
    <w:bookmarkEnd w:id="107"/>
    <w:bookmarkStart w:name="z139" w:id="108"/>
    <w:p>
      <w:pPr>
        <w:spacing w:after="0"/>
        <w:ind w:left="0"/>
        <w:jc w:val="both"/>
      </w:pPr>
      <w:r>
        <w:rPr>
          <w:rFonts w:ascii="Times New Roman"/>
          <w:b w:val="false"/>
          <w:i w:val="false"/>
          <w:color w:val="000000"/>
          <w:sz w:val="28"/>
        </w:rPr>
        <w:t>
      7.1.2 Цементті топтамамен қабылдайды. Топтаманың көлемі, кемелердегі тиелімді қоспағанда, егер де өзгесі цементті жеткізуге шартпен (келісімшарт) қарастырылмаған болса, бір сүрлемнің орнынан аспауы тиіс. Цементті кемелерде тиеу кезінде партия көлемін, тұтынушымен бірге дайындаушының келісімі бойынша орнатады.</w:t>
      </w:r>
    </w:p>
    <w:bookmarkEnd w:id="108"/>
    <w:bookmarkStart w:name="z140" w:id="109"/>
    <w:p>
      <w:pPr>
        <w:spacing w:after="0"/>
        <w:ind w:left="0"/>
        <w:jc w:val="both"/>
      </w:pPr>
      <w:r>
        <w:rPr>
          <w:rFonts w:ascii="Times New Roman"/>
          <w:b w:val="false"/>
          <w:i w:val="false"/>
          <w:color w:val="000000"/>
          <w:sz w:val="28"/>
        </w:rPr>
        <w:t>
      7.1.3 Дайындаушының техникалық бақылау қызметі цементті қабылдауды сынақтардың қабылдау-өткізу және өндірістік бақылаудың нәтижелері негізінде жүргізеді.</w:t>
      </w:r>
    </w:p>
    <w:bookmarkEnd w:id="109"/>
    <w:bookmarkStart w:name="z141" w:id="110"/>
    <w:p>
      <w:pPr>
        <w:spacing w:after="0"/>
        <w:ind w:left="0"/>
        <w:jc w:val="both"/>
      </w:pPr>
      <w:r>
        <w:rPr>
          <w:rFonts w:ascii="Times New Roman"/>
          <w:b w:val="false"/>
          <w:i w:val="false"/>
          <w:color w:val="000000"/>
          <w:sz w:val="28"/>
        </w:rPr>
        <w:t>
      Өндірістік бақылауды дайындаушының қолданыстағы орнатылған технологиялық құжаттаманың мерзімі мен көлемдерін негізінде жүргізеді. Өндірістік бақылаудың нәтижелері бойынша, дайындаушымен кепілдендірілген цемент беріктігінің типін, сыныбын және төменгі сыныбын тағайындайды. Қабылдау-өткізу сынақтары сапаның барлық көрсеткіштері бойынша, А</w:t>
      </w:r>
      <w:r>
        <w:rPr>
          <w:rFonts w:ascii="Times New Roman"/>
          <w:b w:val="false"/>
          <w:i w:val="false"/>
          <w:color w:val="000000"/>
          <w:vertAlign w:val="subscript"/>
        </w:rPr>
        <w:t>тиімді</w:t>
      </w:r>
      <w:r>
        <w:rPr>
          <w:rFonts w:ascii="Times New Roman"/>
          <w:b w:val="false"/>
          <w:i w:val="false"/>
          <w:color w:val="000000"/>
          <w:sz w:val="28"/>
        </w:rPr>
        <w:t xml:space="preserve"> табиғи радионуклидтердің меншікті тиімді белсенділігін қоспағанда, нақты түрдегі цементтің нормативтік құжаттарымен қарастырылған әрбір партиясынан цементтің сынақтарын қамтиды.</w:t>
      </w:r>
    </w:p>
    <w:bookmarkEnd w:id="110"/>
    <w:bookmarkStart w:name="z142" w:id="111"/>
    <w:p>
      <w:pPr>
        <w:spacing w:after="0"/>
        <w:ind w:left="0"/>
        <w:jc w:val="both"/>
      </w:pPr>
      <w:r>
        <w:rPr>
          <w:rFonts w:ascii="Times New Roman"/>
          <w:b w:val="false"/>
          <w:i w:val="false"/>
          <w:color w:val="000000"/>
          <w:sz w:val="28"/>
        </w:rPr>
        <w:t>
      Дайындаушы А</w:t>
      </w:r>
      <w:r>
        <w:rPr>
          <w:rFonts w:ascii="Times New Roman"/>
          <w:b w:val="false"/>
          <w:i w:val="false"/>
          <w:color w:val="000000"/>
          <w:vertAlign w:val="subscript"/>
        </w:rPr>
        <w:t>тиімді</w:t>
      </w:r>
      <w:r>
        <w:rPr>
          <w:rFonts w:ascii="Times New Roman"/>
          <w:b w:val="false"/>
          <w:i w:val="false"/>
          <w:color w:val="000000"/>
          <w:sz w:val="28"/>
        </w:rPr>
        <w:t xml:space="preserve"> табиғи радионуклидтердің меншікті тиімді белсенділігінің көрсеткіші бойынша цементтің әрбір түрінің мерзімді сынақтарын жылына кемінде бір рет, сонымен қатар шикізаттық материалдары мен қоспаларының немесе олардың жеткізушілері өзгерген сайын жүргізу қажет. Сынақтарды, тиісті сынақтарға аккредиттелген сынақ зертханаларында жүргізу қажет.</w:t>
      </w:r>
    </w:p>
    <w:bookmarkEnd w:id="111"/>
    <w:bookmarkStart w:name="z143" w:id="112"/>
    <w:p>
      <w:pPr>
        <w:spacing w:after="0"/>
        <w:ind w:left="0"/>
        <w:jc w:val="both"/>
      </w:pPr>
      <w:r>
        <w:rPr>
          <w:rFonts w:ascii="Times New Roman"/>
          <w:b w:val="false"/>
          <w:i w:val="false"/>
          <w:color w:val="000000"/>
          <w:sz w:val="28"/>
        </w:rPr>
        <w:t>
      А</w:t>
      </w:r>
      <w:r>
        <w:rPr>
          <w:rFonts w:ascii="Times New Roman"/>
          <w:b w:val="false"/>
          <w:i w:val="false"/>
          <w:color w:val="000000"/>
          <w:vertAlign w:val="subscript"/>
        </w:rPr>
        <w:t xml:space="preserve">тиімді </w:t>
      </w:r>
      <w:r>
        <w:rPr>
          <w:rFonts w:ascii="Times New Roman"/>
          <w:b w:val="false"/>
          <w:i w:val="false"/>
          <w:color w:val="000000"/>
          <w:sz w:val="28"/>
        </w:rPr>
        <w:t>анықтамасы бойынша мерзімді сынақтардың нәтижелері келесі мерзімді сынақтарды өткізуге дейін, цементтің барлық жеткізілген партияларына таралады.</w:t>
      </w:r>
    </w:p>
    <w:bookmarkEnd w:id="112"/>
    <w:bookmarkStart w:name="z144" w:id="113"/>
    <w:p>
      <w:pPr>
        <w:spacing w:after="0"/>
        <w:ind w:left="0"/>
        <w:jc w:val="left"/>
      </w:pPr>
      <w:r>
        <w:rPr>
          <w:rFonts w:ascii="Times New Roman"/>
          <w:b/>
          <w:i w:val="false"/>
          <w:color w:val="000000"/>
        </w:rPr>
        <w:t xml:space="preserve"> 7.2 Қабылдау</w:t>
      </w:r>
    </w:p>
    <w:bookmarkEnd w:id="113"/>
    <w:bookmarkStart w:name="z145" w:id="114"/>
    <w:p>
      <w:pPr>
        <w:spacing w:after="0"/>
        <w:ind w:left="0"/>
        <w:jc w:val="both"/>
      </w:pPr>
      <w:r>
        <w:rPr>
          <w:rFonts w:ascii="Times New Roman"/>
          <w:b w:val="false"/>
          <w:i w:val="false"/>
          <w:color w:val="000000"/>
          <w:sz w:val="28"/>
        </w:rPr>
        <w:t>
      7.2.1 Егер сынақтардың нәтижелері барлық көрсеткіштер бойынша нормативтік құжаттардың барлық талаптарына сәйкес келсе онда оны стандартқа сәйкес келген материал ретінде цемент топтамасын қабылдайды және тұтынушыға жеткізеді,егер жеке көрсеткіштерге қатысты өзгесі шартпен (келісімшартпен) қарастырылмаса.</w:t>
      </w:r>
    </w:p>
    <w:bookmarkEnd w:id="114"/>
    <w:bookmarkStart w:name="z146" w:id="115"/>
    <w:p>
      <w:pPr>
        <w:spacing w:after="0"/>
        <w:ind w:left="0"/>
        <w:jc w:val="both"/>
      </w:pPr>
      <w:r>
        <w:rPr>
          <w:rFonts w:ascii="Times New Roman"/>
          <w:b w:val="false"/>
          <w:i w:val="false"/>
          <w:color w:val="000000"/>
          <w:sz w:val="28"/>
        </w:rPr>
        <w:t>
      7.2.2 Қабылдау-өткізу сынақтарында 6-кестеде көрсетілген немесе нақты түрдегі цементтің нормативтік құжатында көрсетілген шекті мәнінен аспайтын елеусіздеу ақауы табылған болса, топтаманы қабылдайды, бірақ ортақ сапа деңгейін бағалау кезінде ақаулы етіп есептейді. Тоқсан ішінде қабылданған елеусіздеу ақаулары бар топтамалардың жалпы мөлшері берілген цемент түрінен, типінен, беріктік сыныбы мен төменгі сыныбынан 5%-дан аспауы тиіс. Бұл ретте ақаулар саны әр көрсеткіш бойынша жеке-жеке ескеріледі.</w:t>
      </w:r>
    </w:p>
    <w:bookmarkEnd w:id="115"/>
    <w:bookmarkStart w:name="z147" w:id="116"/>
    <w:p>
      <w:pPr>
        <w:spacing w:after="0"/>
        <w:ind w:left="0"/>
        <w:jc w:val="both"/>
      </w:pPr>
      <w:r>
        <w:rPr>
          <w:rFonts w:ascii="Times New Roman"/>
          <w:b w:val="false"/>
          <w:i w:val="false"/>
          <w:color w:val="000000"/>
          <w:sz w:val="28"/>
        </w:rPr>
        <w:t>
      Цементтердің нақты түрлеріне арналған нормативтік құжаттарда елеусіз ақаулар тізімі, сондай-ақ олардың мәні осы цементтерге қойылған талаптарды ескере отырып, өзгертілген болуы мүмкін. Сонымен бірге, 6-кестеде көрсетілгендермен салыстырғанда елеусіз ақаулардың мәндерін арттыруға болмайды</w:t>
      </w:r>
    </w:p>
    <w:bookmarkEnd w:id="116"/>
    <w:bookmarkStart w:name="z148" w:id="117"/>
    <w:p>
      <w:pPr>
        <w:spacing w:after="0"/>
        <w:ind w:left="0"/>
        <w:jc w:val="left"/>
      </w:pPr>
      <w:r>
        <w:rPr>
          <w:rFonts w:ascii="Times New Roman"/>
          <w:b/>
          <w:i w:val="false"/>
          <w:color w:val="000000"/>
        </w:rPr>
        <w:t xml:space="preserve"> 6-кесте - Елеусіз ақаулардың мәндері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9"/>
        <w:gridCol w:w="5331"/>
      </w:tblGrid>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ақау – нормативтік құжаттардың талаптарынан шекті ауытқу, артық емес</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беріктігі (төменгі шек), МПа, жасы: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тәулік</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тәулік</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Қатудың басталуы, мин, цементтер үшін:</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баяу қататын және қалыпты қататын</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қататын</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өзгеруінің біркелкілігі, мм</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тотығының құрамы (VI) ,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Хлор-ионның құрамы,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149" w:id="118"/>
    <w:p>
      <w:pPr>
        <w:spacing w:after="0"/>
        <w:ind w:left="0"/>
        <w:jc w:val="both"/>
      </w:pPr>
      <w:r>
        <w:rPr>
          <w:rFonts w:ascii="Times New Roman"/>
          <w:b w:val="false"/>
          <w:i w:val="false"/>
          <w:color w:val="000000"/>
          <w:sz w:val="28"/>
        </w:rPr>
        <w:t xml:space="preserve">
      7.2.3 Қабылдау-өткізу сынақтары кезінде немесе цементті қабылдау кезінде 6-кестеде көрсетілген мәнінен артып түскен елеулі ақау ағымындағы цемент топтамасы қабылдауға жатпайды,егер де цемент осы өнімнің нормативтік құжаттарына сәйкес келетін болса, онда бірақ қайта сәйкестендіріліп және басқа атаудың өнімі ретінде қабылдануы мүмкін. Қайта сәйкестендіруді кәсіпорынның сапасы бойынша жетекшісімен орнатылған тәртіпте қайта сәйкестендіруді жүргізеді. </w:t>
      </w:r>
    </w:p>
    <w:bookmarkEnd w:id="118"/>
    <w:bookmarkStart w:name="z150" w:id="119"/>
    <w:p>
      <w:pPr>
        <w:spacing w:after="0"/>
        <w:ind w:left="0"/>
        <w:jc w:val="both"/>
      </w:pPr>
      <w:r>
        <w:rPr>
          <w:rFonts w:ascii="Times New Roman"/>
          <w:b w:val="false"/>
          <w:i w:val="false"/>
          <w:color w:val="000000"/>
          <w:sz w:val="28"/>
        </w:rPr>
        <w:t>
      7.2.4 Егер цементті қабылдау кезінде сын көтермейтін ақау табылған болса, мұндай цемент қабылдау мен қайта сәйкестендіру жүргізуге жатпайды және ақаулы болып саналуы тиіс. Мұндай цемент бөлек сүрлемде, ал дәлдеп тексерілген – бөлек және дайын өнім қоймасының арнайы белгіленген бөлігінде сақталуы тиіс. Беріктікке тексерудің басына дейін ауа-ылғалды немесе сулы сақтау кезінде, тура пайдалануға жол берілмеген сын көтермейтін ақауы бар цемент үшін үлгілерінің бұзылуы немесе жарылуы болып саналады.</w:t>
      </w:r>
    </w:p>
    <w:bookmarkEnd w:id="119"/>
    <w:bookmarkStart w:name="z151" w:id="120"/>
    <w:p>
      <w:pPr>
        <w:spacing w:after="0"/>
        <w:ind w:left="0"/>
        <w:jc w:val="both"/>
      </w:pPr>
      <w:r>
        <w:rPr>
          <w:rFonts w:ascii="Times New Roman"/>
          <w:b w:val="false"/>
          <w:i w:val="false"/>
          <w:color w:val="000000"/>
          <w:sz w:val="28"/>
        </w:rPr>
        <w:t>
      7.2.5 Цемент топтамасын қабылдау және жеткізуді беріктікке сынаудың соңына дейін жүргізеді. Егер беріктікке сынауды жүргізуді аяқтағаннан кейін елеулі ақау орнатылған болса, онда осы цемент топтамасы беріктік сыныбы және (немесе) төмен сыныбы бойынша нормативтік құжаттардың талаптарына сәйкес келмейтін болып саналады. Бұл ретте дайындаушы цемент беріктігінің сыныбын түсіру керек немесе оның беріктігінің төменгі сыныбын өзгерту (2 тәулік мерзімінде беріктігі сәйкес келмеген жағдайда) керек, осыны тұтынушыға үш тәулік мерзімі ішінде хабарлау қажет.</w:t>
      </w:r>
    </w:p>
    <w:bookmarkEnd w:id="120"/>
    <w:bookmarkStart w:name="z152" w:id="121"/>
    <w:p>
      <w:pPr>
        <w:spacing w:after="0"/>
        <w:ind w:left="0"/>
        <w:jc w:val="both"/>
      </w:pPr>
      <w:r>
        <w:rPr>
          <w:rFonts w:ascii="Times New Roman"/>
          <w:b w:val="false"/>
          <w:i w:val="false"/>
          <w:color w:val="000000"/>
          <w:sz w:val="28"/>
        </w:rPr>
        <w:t>
      7.2.6 Цементтің әр топтамасы немесе оның бір мекенжайға жіберілетін бөлігі сапасы туралы құжатпен жөнелтілуі тиіс, онда мыналар көрсетіледі:</w:t>
      </w:r>
    </w:p>
    <w:bookmarkEnd w:id="121"/>
    <w:bookmarkStart w:name="z153" w:id="122"/>
    <w:p>
      <w:pPr>
        <w:spacing w:after="0"/>
        <w:ind w:left="0"/>
        <w:jc w:val="both"/>
      </w:pPr>
      <w:r>
        <w:rPr>
          <w:rFonts w:ascii="Times New Roman"/>
          <w:b w:val="false"/>
          <w:i w:val="false"/>
          <w:color w:val="000000"/>
          <w:sz w:val="28"/>
        </w:rPr>
        <w:t>
      - дайындаушының аты, оның тауар белгісі мен мекенжайы;</w:t>
      </w:r>
    </w:p>
    <w:bookmarkEnd w:id="122"/>
    <w:bookmarkStart w:name="z154" w:id="123"/>
    <w:p>
      <w:pPr>
        <w:spacing w:after="0"/>
        <w:ind w:left="0"/>
        <w:jc w:val="both"/>
      </w:pPr>
      <w:r>
        <w:rPr>
          <w:rFonts w:ascii="Times New Roman"/>
          <w:b w:val="false"/>
          <w:i w:val="false"/>
          <w:color w:val="000000"/>
          <w:sz w:val="28"/>
        </w:rPr>
        <w:t>
      - цементтің шартты белгіленуі және (немесе) оның толық атауы;</w:t>
      </w:r>
    </w:p>
    <w:bookmarkEnd w:id="123"/>
    <w:bookmarkStart w:name="z155" w:id="124"/>
    <w:p>
      <w:pPr>
        <w:spacing w:after="0"/>
        <w:ind w:left="0"/>
        <w:jc w:val="both"/>
      </w:pPr>
      <w:r>
        <w:rPr>
          <w:rFonts w:ascii="Times New Roman"/>
          <w:b w:val="false"/>
          <w:i w:val="false"/>
          <w:color w:val="000000"/>
          <w:sz w:val="28"/>
        </w:rPr>
        <w:t>
      - нормативтік құжаттар бойынша цементтің негізге компоненттері - қосымшаларының атауы мен саны;</w:t>
      </w:r>
    </w:p>
    <w:bookmarkEnd w:id="124"/>
    <w:bookmarkStart w:name="z156" w:id="125"/>
    <w:p>
      <w:pPr>
        <w:spacing w:after="0"/>
        <w:ind w:left="0"/>
        <w:jc w:val="both"/>
      </w:pPr>
      <w:r>
        <w:rPr>
          <w:rFonts w:ascii="Times New Roman"/>
          <w:b w:val="false"/>
          <w:i w:val="false"/>
          <w:color w:val="000000"/>
          <w:sz w:val="28"/>
        </w:rPr>
        <w:t>
      - мерзімді сынақтардың нәтижелері бойынша цементтегі табиғи радионуклидтердің меншікті тиімді белсенділік мәні;</w:t>
      </w:r>
    </w:p>
    <w:bookmarkEnd w:id="125"/>
    <w:bookmarkStart w:name="z157" w:id="126"/>
    <w:p>
      <w:pPr>
        <w:spacing w:after="0"/>
        <w:ind w:left="0"/>
        <w:jc w:val="both"/>
      </w:pPr>
      <w:r>
        <w:rPr>
          <w:rFonts w:ascii="Times New Roman"/>
          <w:b w:val="false"/>
          <w:i w:val="false"/>
          <w:color w:val="000000"/>
          <w:sz w:val="28"/>
        </w:rPr>
        <w:t>
      - топтама нөмірі мен жөнелтілген күні;</w:t>
      </w:r>
    </w:p>
    <w:bookmarkEnd w:id="126"/>
    <w:bookmarkStart w:name="z158" w:id="127"/>
    <w:p>
      <w:pPr>
        <w:spacing w:after="0"/>
        <w:ind w:left="0"/>
        <w:jc w:val="both"/>
      </w:pPr>
      <w:r>
        <w:rPr>
          <w:rFonts w:ascii="Times New Roman"/>
          <w:b w:val="false"/>
          <w:i w:val="false"/>
          <w:color w:val="000000"/>
          <w:sz w:val="28"/>
        </w:rPr>
        <w:t>
      - көлік құралдарының нөмірі немесе кеме атауы;</w:t>
      </w:r>
    </w:p>
    <w:bookmarkEnd w:id="127"/>
    <w:bookmarkStart w:name="z159" w:id="128"/>
    <w:p>
      <w:pPr>
        <w:spacing w:after="0"/>
        <w:ind w:left="0"/>
        <w:jc w:val="both"/>
      </w:pPr>
      <w:r>
        <w:rPr>
          <w:rFonts w:ascii="Times New Roman"/>
          <w:b w:val="false"/>
          <w:i w:val="false"/>
          <w:color w:val="000000"/>
          <w:sz w:val="28"/>
        </w:rPr>
        <w:t>
      - цементтің нормативтік құжаттардың талаптарына сәйкес келуінің кепілдік мерзімі, тәулік;</w:t>
      </w:r>
    </w:p>
    <w:bookmarkEnd w:id="128"/>
    <w:bookmarkStart w:name="z160" w:id="129"/>
    <w:p>
      <w:pPr>
        <w:spacing w:after="0"/>
        <w:ind w:left="0"/>
        <w:jc w:val="both"/>
      </w:pPr>
      <w:r>
        <w:rPr>
          <w:rFonts w:ascii="Times New Roman"/>
          <w:b w:val="false"/>
          <w:i w:val="false"/>
          <w:color w:val="000000"/>
          <w:sz w:val="28"/>
        </w:rPr>
        <w:t>
      - сертификатталған цементті жеткізу кезінде сәйкестік белгісі (егер бұл сертификаттау жүйесімен қарастырылған болса);</w:t>
      </w:r>
    </w:p>
    <w:bookmarkEnd w:id="129"/>
    <w:bookmarkStart w:name="z161" w:id="130"/>
    <w:p>
      <w:pPr>
        <w:spacing w:after="0"/>
        <w:ind w:left="0"/>
        <w:jc w:val="both"/>
      </w:pPr>
      <w:r>
        <w:rPr>
          <w:rFonts w:ascii="Times New Roman"/>
          <w:b w:val="false"/>
          <w:i w:val="false"/>
          <w:color w:val="000000"/>
          <w:sz w:val="28"/>
        </w:rPr>
        <w:t>
      - жеткізілетін цементке нормативтік құжаттың белгіленуі, егер де ол цемент белгіленуіне жатпайтын болса.</w:t>
      </w:r>
    </w:p>
    <w:bookmarkEnd w:id="130"/>
    <w:bookmarkStart w:name="z162" w:id="131"/>
    <w:p>
      <w:pPr>
        <w:spacing w:after="0"/>
        <w:ind w:left="0"/>
        <w:jc w:val="both"/>
      </w:pPr>
      <w:r>
        <w:rPr>
          <w:rFonts w:ascii="Times New Roman"/>
          <w:b w:val="false"/>
          <w:i w:val="false"/>
          <w:color w:val="000000"/>
          <w:sz w:val="28"/>
        </w:rPr>
        <w:t>
      7.2.7 Тұтынушының талабы бойынша дайындаушы оған осы цемент топтамасының қабылдау-өткізу сынақтарының барлық нәтижелерін, ал ағында цементті қабылдау кезінде – жөнелту күнінің уақытына жақын сынақтар нәтижелерін хабарлауға міндетті.</w:t>
      </w:r>
    </w:p>
    <w:bookmarkEnd w:id="131"/>
    <w:bookmarkStart w:name="z163" w:id="132"/>
    <w:p>
      <w:pPr>
        <w:spacing w:after="0"/>
        <w:ind w:left="0"/>
        <w:jc w:val="left"/>
      </w:pPr>
      <w:r>
        <w:rPr>
          <w:rFonts w:ascii="Times New Roman"/>
          <w:b/>
          <w:i w:val="false"/>
          <w:color w:val="000000"/>
        </w:rPr>
        <w:t xml:space="preserve"> 8 Бақылау әдістері</w:t>
      </w:r>
    </w:p>
    <w:bookmarkEnd w:id="132"/>
    <w:bookmarkStart w:name="z164" w:id="133"/>
    <w:p>
      <w:pPr>
        <w:spacing w:after="0"/>
        <w:ind w:left="0"/>
        <w:jc w:val="both"/>
      </w:pPr>
      <w:r>
        <w:rPr>
          <w:rFonts w:ascii="Times New Roman"/>
          <w:b w:val="false"/>
          <w:i w:val="false"/>
          <w:color w:val="000000"/>
          <w:sz w:val="28"/>
        </w:rPr>
        <w:t>
      8.1 МЕМСТ 31108 пен МЕМСТ 10178 бойынша жеткізілетін цементтің физикалық және техникалық қасиеттерін МЕМСТ 30744 және МЕМСТ 310.1 - 310.4 бойынша анықтайды.</w:t>
      </w:r>
    </w:p>
    <w:bookmarkEnd w:id="133"/>
    <w:bookmarkStart w:name="z165" w:id="134"/>
    <w:p>
      <w:pPr>
        <w:spacing w:after="0"/>
        <w:ind w:left="0"/>
        <w:jc w:val="both"/>
      </w:pPr>
      <w:r>
        <w:rPr>
          <w:rFonts w:ascii="Times New Roman"/>
          <w:b w:val="false"/>
          <w:i w:val="false"/>
          <w:color w:val="000000"/>
          <w:sz w:val="28"/>
        </w:rPr>
        <w:t>
      8.2 Цементтің су бөлуін МЕМСТ 310.6 бойынша анықтайды.</w:t>
      </w:r>
    </w:p>
    <w:bookmarkEnd w:id="134"/>
    <w:bookmarkStart w:name="z166" w:id="135"/>
    <w:p>
      <w:pPr>
        <w:spacing w:after="0"/>
        <w:ind w:left="0"/>
        <w:jc w:val="both"/>
      </w:pPr>
      <w:r>
        <w:rPr>
          <w:rFonts w:ascii="Times New Roman"/>
          <w:b w:val="false"/>
          <w:i w:val="false"/>
          <w:color w:val="000000"/>
          <w:sz w:val="28"/>
        </w:rPr>
        <w:t>
      8.3 Цементте табиғи радионуклидтердің меншікті тиімді белсенділігін МЕМСТ 30108 бойынша анықтайды.</w:t>
      </w:r>
    </w:p>
    <w:bookmarkEnd w:id="135"/>
    <w:bookmarkStart w:name="z167" w:id="136"/>
    <w:p>
      <w:pPr>
        <w:spacing w:after="0"/>
        <w:ind w:left="0"/>
        <w:jc w:val="both"/>
      </w:pPr>
      <w:r>
        <w:rPr>
          <w:rFonts w:ascii="Times New Roman"/>
          <w:b w:val="false"/>
          <w:i w:val="false"/>
          <w:color w:val="000000"/>
          <w:sz w:val="28"/>
        </w:rPr>
        <w:t>
      8.4 Цементтің химиялық-минералогиялық және заттық құрамын МЕМСТ 5382 бойынша анықтайды.</w:t>
      </w:r>
    </w:p>
    <w:bookmarkEnd w:id="136"/>
    <w:bookmarkStart w:name="z168" w:id="137"/>
    <w:p>
      <w:pPr>
        <w:spacing w:after="0"/>
        <w:ind w:left="0"/>
        <w:jc w:val="left"/>
      </w:pPr>
      <w:r>
        <w:rPr>
          <w:rFonts w:ascii="Times New Roman"/>
          <w:b/>
          <w:i w:val="false"/>
          <w:color w:val="000000"/>
        </w:rPr>
        <w:t xml:space="preserve"> 9 Тасымалдау және сақтау</w:t>
      </w:r>
    </w:p>
    <w:bookmarkEnd w:id="137"/>
    <w:bookmarkStart w:name="z169" w:id="138"/>
    <w:p>
      <w:pPr>
        <w:spacing w:after="0"/>
        <w:ind w:left="0"/>
        <w:jc w:val="left"/>
      </w:pPr>
      <w:r>
        <w:rPr>
          <w:rFonts w:ascii="Times New Roman"/>
          <w:b/>
          <w:i w:val="false"/>
          <w:color w:val="000000"/>
        </w:rPr>
        <w:t xml:space="preserve"> 9.1 Тасымалдау</w:t>
      </w:r>
    </w:p>
    <w:bookmarkEnd w:id="138"/>
    <w:bookmarkStart w:name="z170" w:id="139"/>
    <w:p>
      <w:pPr>
        <w:spacing w:after="0"/>
        <w:ind w:left="0"/>
        <w:jc w:val="both"/>
      </w:pPr>
      <w:r>
        <w:rPr>
          <w:rFonts w:ascii="Times New Roman"/>
          <w:b w:val="false"/>
          <w:i w:val="false"/>
          <w:color w:val="000000"/>
          <w:sz w:val="28"/>
        </w:rPr>
        <w:t>
      9.1.1 Нақты түрін тасымалдауға арналған жүк тасымалдау ережелері мен [7] орнатылған тәртіпте бекітілген басқа құжаттамалардың талаптарын сақтай отырып, цементті барлық көлік түрлерімен тасымалдайды.</w:t>
      </w:r>
    </w:p>
    <w:bookmarkEnd w:id="139"/>
    <w:bookmarkStart w:name="z171" w:id="140"/>
    <w:p>
      <w:pPr>
        <w:spacing w:after="0"/>
        <w:ind w:left="0"/>
        <w:jc w:val="both"/>
      </w:pPr>
      <w:r>
        <w:rPr>
          <w:rFonts w:ascii="Times New Roman"/>
          <w:b w:val="false"/>
          <w:i w:val="false"/>
          <w:color w:val="000000"/>
          <w:sz w:val="28"/>
        </w:rPr>
        <w:t>
      9.1.2 Цементті арнайы цемент тасығыш-вагондарда, автоцемент тасығыш және кемелерде қаптамасыз тасымалдайды.</w:t>
      </w:r>
    </w:p>
    <w:bookmarkEnd w:id="140"/>
    <w:bookmarkStart w:name="z172" w:id="141"/>
    <w:p>
      <w:pPr>
        <w:spacing w:after="0"/>
        <w:ind w:left="0"/>
        <w:jc w:val="both"/>
      </w:pPr>
      <w:r>
        <w:rPr>
          <w:rFonts w:ascii="Times New Roman"/>
          <w:b w:val="false"/>
          <w:i w:val="false"/>
          <w:color w:val="000000"/>
          <w:sz w:val="28"/>
        </w:rPr>
        <w:t>
      9.1.3 Цементті қаптамада әмбебап көліктік құралдарда (жабық вагондар, автомобильдер мен кемелерде) көліктік пакеттерде, жұмсақ контейнерлерде немесе бір-бірлеп (қаппен) тасымалдайды.</w:t>
      </w:r>
    </w:p>
    <w:bookmarkEnd w:id="141"/>
    <w:bookmarkStart w:name="z173" w:id="142"/>
    <w:p>
      <w:pPr>
        <w:spacing w:after="0"/>
        <w:ind w:left="0"/>
        <w:jc w:val="both"/>
      </w:pPr>
      <w:r>
        <w:rPr>
          <w:rFonts w:ascii="Times New Roman"/>
          <w:b w:val="false"/>
          <w:i w:val="false"/>
          <w:color w:val="000000"/>
          <w:sz w:val="28"/>
        </w:rPr>
        <w:t>
      9.1.4 Көліктік пакеттер МЕМСТ 9078 бойынша тегіс түпқоймаларды, МЕМСТ 25951 бойынша термошөгімді полиэтиленді үлбірлі немесе тиісті нормативтік құжаттар бойынша басқа пакеттеу құралдарын қолданумен бірге құрастырады.</w:t>
      </w:r>
    </w:p>
    <w:bookmarkEnd w:id="142"/>
    <w:bookmarkStart w:name="z174" w:id="143"/>
    <w:p>
      <w:pPr>
        <w:spacing w:after="0"/>
        <w:ind w:left="0"/>
        <w:jc w:val="both"/>
      </w:pPr>
      <w:r>
        <w:rPr>
          <w:rFonts w:ascii="Times New Roman"/>
          <w:b w:val="false"/>
          <w:i w:val="false"/>
          <w:color w:val="000000"/>
          <w:sz w:val="28"/>
        </w:rPr>
        <w:t>
      9.1.5 Термошөгімді үлбірдегі пакеттер жан-жағынан үлбірмен мықтап қысылған және қымталған болуы тиіс. Пакеттің габариттері келесідей болуы керек: ұзындығы 1260-1290 мм, ені 1030-1060 мм, биіктігі 880-950 мм. Тұғыр бөлігінің кертпешінде ойықтың ені пакеттің әрбір жағынан 100 мм-ден кем болмауы тиіс, биіктігі – 90 мм-ден кем болмауы тиіс. Пакеттің таза салмағының массасы 2 т-дан аспауы тиіс.</w:t>
      </w:r>
    </w:p>
    <w:bookmarkEnd w:id="143"/>
    <w:bookmarkStart w:name="z175" w:id="144"/>
    <w:p>
      <w:pPr>
        <w:spacing w:after="0"/>
        <w:ind w:left="0"/>
        <w:jc w:val="both"/>
      </w:pPr>
      <w:r>
        <w:rPr>
          <w:rFonts w:ascii="Times New Roman"/>
          <w:b w:val="false"/>
          <w:i w:val="false"/>
          <w:color w:val="000000"/>
          <w:sz w:val="28"/>
        </w:rPr>
        <w:t>
      9.1.6 Цементті пакеттермен тасымалдауды темір жол көлігімен техникалық шарттарға сәйкес, төртөсті ашық вагондарда термошөгімді үлбірді қолдана отырып, цемент қаптарынан қалыптастырылған пакеттерді орналастыру мен бекітуді жүзеге асырады.</w:t>
      </w:r>
    </w:p>
    <w:bookmarkEnd w:id="144"/>
    <w:bookmarkStart w:name="z176" w:id="145"/>
    <w:p>
      <w:pPr>
        <w:spacing w:after="0"/>
        <w:ind w:left="0"/>
        <w:jc w:val="both"/>
      </w:pPr>
      <w:r>
        <w:rPr>
          <w:rFonts w:ascii="Times New Roman"/>
          <w:b w:val="false"/>
          <w:i w:val="false"/>
          <w:color w:val="000000"/>
          <w:sz w:val="28"/>
        </w:rPr>
        <w:t>
      9.1.7 Жұмсақ контейнерлердегі цементті темір жол көлігімен ашық вагондарда немесе платформаларда, кемелерде, трюмде немесе ашық палубада, бортты автомобильдерде тасымалдайды.</w:t>
      </w:r>
    </w:p>
    <w:bookmarkEnd w:id="145"/>
    <w:bookmarkStart w:name="z177" w:id="146"/>
    <w:p>
      <w:pPr>
        <w:spacing w:after="0"/>
        <w:ind w:left="0"/>
        <w:jc w:val="both"/>
      </w:pPr>
      <w:r>
        <w:rPr>
          <w:rFonts w:ascii="Times New Roman"/>
          <w:b w:val="false"/>
          <w:i w:val="false"/>
          <w:color w:val="000000"/>
          <w:sz w:val="28"/>
        </w:rPr>
        <w:t>
      9.1.8 Цементті тасымалдау үшін пайдаланатын контейнерлер нормативтік құжаттардың талаптарына сәйкес келуі тиіс.</w:t>
      </w:r>
    </w:p>
    <w:bookmarkEnd w:id="146"/>
    <w:bookmarkStart w:name="z178" w:id="147"/>
    <w:p>
      <w:pPr>
        <w:spacing w:after="0"/>
        <w:ind w:left="0"/>
        <w:jc w:val="both"/>
      </w:pPr>
      <w:r>
        <w:rPr>
          <w:rFonts w:ascii="Times New Roman"/>
          <w:b w:val="false"/>
          <w:i w:val="false"/>
          <w:color w:val="000000"/>
          <w:sz w:val="28"/>
        </w:rPr>
        <w:t>
      9.1.9 Дайындаушы цементті ақаусыз және таза көлік құралында жеткізуі тиіс.</w:t>
      </w:r>
    </w:p>
    <w:bookmarkEnd w:id="147"/>
    <w:bookmarkStart w:name="z179" w:id="148"/>
    <w:p>
      <w:pPr>
        <w:spacing w:after="0"/>
        <w:ind w:left="0"/>
        <w:jc w:val="both"/>
      </w:pPr>
      <w:r>
        <w:rPr>
          <w:rFonts w:ascii="Times New Roman"/>
          <w:b w:val="false"/>
          <w:i w:val="false"/>
          <w:color w:val="000000"/>
          <w:sz w:val="28"/>
        </w:rPr>
        <w:t>
      9.1.10 Цементті қаптамасыз немесе қаптарда тасымалдау кезінде ол ауа ылғалынан және ластанудан қорғалған болуы тиіс.</w:t>
      </w:r>
    </w:p>
    <w:bookmarkEnd w:id="148"/>
    <w:bookmarkStart w:name="z180" w:id="149"/>
    <w:p>
      <w:pPr>
        <w:spacing w:after="0"/>
        <w:ind w:left="0"/>
        <w:jc w:val="left"/>
      </w:pPr>
      <w:r>
        <w:rPr>
          <w:rFonts w:ascii="Times New Roman"/>
          <w:b/>
          <w:i w:val="false"/>
          <w:color w:val="000000"/>
        </w:rPr>
        <w:t xml:space="preserve"> 9.2 Сақтау</w:t>
      </w:r>
    </w:p>
    <w:bookmarkEnd w:id="149"/>
    <w:bookmarkStart w:name="z181" w:id="150"/>
    <w:p>
      <w:pPr>
        <w:spacing w:after="0"/>
        <w:ind w:left="0"/>
        <w:jc w:val="both"/>
      </w:pPr>
      <w:r>
        <w:rPr>
          <w:rFonts w:ascii="Times New Roman"/>
          <w:b w:val="false"/>
          <w:i w:val="false"/>
          <w:color w:val="000000"/>
          <w:sz w:val="28"/>
        </w:rPr>
        <w:t>
      9.2.1 Цемент беріктік типтері, сыныптары және төмен сыныптары бойынша бөлек: қапталмаған түрде – сүрлемдерде немесе басқа жабық ыдыстарда, қаптамада – құрғақ бөлмелерде сақталуы тиіс. Әртүрлі типті, сыныпты және төмен сыныпты цементтерді араластыруға, сонымен қатар оның бөгде қоспалармен ластануына және ылғалдануына жол берілмейді. Цементті қамба типті қоймаларда қаптамасыз сақтауға жол берілмейді. Сол сақтауға арналған цемент беріктігінің түрі, типі, сыныбы және төмен сыныбы, сонымен қатар сүрлем нөмірін қамтитын әрбір сүрлемде көзге көрінетін белгілену болуы тиіс. Егер қажет болған жағдайда бір сүрлемде аттары әр түрлі цементтер сақталуы тиіс, жаңа атауы бар цементті сүрлемді тиеуді, тек алдыңғы цементтен толық босатылғаннан кейін ғана жүргізу қажет.</w:t>
      </w:r>
    </w:p>
    <w:bookmarkEnd w:id="150"/>
    <w:bookmarkStart w:name="z182" w:id="151"/>
    <w:p>
      <w:pPr>
        <w:spacing w:after="0"/>
        <w:ind w:left="0"/>
        <w:jc w:val="both"/>
      </w:pPr>
      <w:r>
        <w:rPr>
          <w:rFonts w:ascii="Times New Roman"/>
          <w:b w:val="false"/>
          <w:i w:val="false"/>
          <w:color w:val="000000"/>
          <w:sz w:val="28"/>
        </w:rPr>
        <w:t>
      9.2.2 Цементі бар қаптарды сақтау кезінде, оларға еркін кіруді қамтамасыз ете отырып, биіктігі 1,8 м-ден аспайтын қат-қабат түпқоймаларға тығыздап салады.Цементі бар қаптарды жалпы биіктігі 2,5 м-ден аспайтын түпқоймаларда екі қабаттап сақтауға рұқсат етіледі.</w:t>
      </w:r>
    </w:p>
    <w:bookmarkEnd w:id="151"/>
    <w:bookmarkStart w:name="z183" w:id="152"/>
    <w:p>
      <w:pPr>
        <w:spacing w:after="0"/>
        <w:ind w:left="0"/>
        <w:jc w:val="both"/>
      </w:pPr>
      <w:r>
        <w:rPr>
          <w:rFonts w:ascii="Times New Roman"/>
          <w:b w:val="false"/>
          <w:i w:val="false"/>
          <w:color w:val="000000"/>
          <w:sz w:val="28"/>
        </w:rPr>
        <w:t>
      Түрлері, типтері, беріктік сыныптары және төмен сыныптары әр түрлі цементтері бар қаптарды (пакеттерді) бір қатарға қалауға рұқсат етілмейді.</w:t>
      </w:r>
    </w:p>
    <w:bookmarkEnd w:id="152"/>
    <w:bookmarkStart w:name="z184" w:id="153"/>
    <w:p>
      <w:pPr>
        <w:spacing w:after="0"/>
        <w:ind w:left="0"/>
        <w:jc w:val="both"/>
      </w:pPr>
      <w:r>
        <w:rPr>
          <w:rFonts w:ascii="Times New Roman"/>
          <w:b w:val="false"/>
          <w:i w:val="false"/>
          <w:color w:val="000000"/>
          <w:sz w:val="28"/>
        </w:rPr>
        <w:t>
      9.2.3 Беріктік сыныбы мен төмен сыныбы, типі, белгілі бір аты бар қоймалық бөлмелерде, цементі бар пакеттер немесе қаптарды орналастыру үшін телімдері көрсетілген және белгіленген болуы тиіс.</w:t>
      </w:r>
    </w:p>
    <w:bookmarkEnd w:id="153"/>
    <w:bookmarkStart w:name="z185" w:id="154"/>
    <w:p>
      <w:pPr>
        <w:spacing w:after="0"/>
        <w:ind w:left="0"/>
        <w:jc w:val="both"/>
      </w:pPr>
      <w:r>
        <w:rPr>
          <w:rFonts w:ascii="Times New Roman"/>
          <w:b w:val="false"/>
          <w:i w:val="false"/>
          <w:color w:val="000000"/>
          <w:sz w:val="28"/>
        </w:rPr>
        <w:t>
      9.2.4 Цементті су өткізбейтін материалдарды қолдана отырып, қалқа астында немесе су өткізбейтін ыдыстың бүтінділігін шарт қылып ашық алаңдарда, жұмсақ контейнерлерде және пакеттерде сақтауға рұқсат етіледі.</w:t>
      </w:r>
    </w:p>
    <w:bookmarkEnd w:id="154"/>
    <w:bookmarkStart w:name="z186" w:id="155"/>
    <w:p>
      <w:pPr>
        <w:spacing w:after="0"/>
        <w:ind w:left="0"/>
        <w:jc w:val="both"/>
      </w:pPr>
      <w:r>
        <w:rPr>
          <w:rFonts w:ascii="Times New Roman"/>
          <w:b w:val="false"/>
          <w:i w:val="false"/>
          <w:color w:val="000000"/>
          <w:sz w:val="28"/>
        </w:rPr>
        <w:t xml:space="preserve">
      Жұмсақ контейнерлер мен пакеттердің суықтан жабысып қалуын болдырмау үшін оларды биіктігі үш қабаттан аспайтын қат-қабат түпқоймаларға салу қажет. </w:t>
      </w:r>
    </w:p>
    <w:bookmarkEnd w:id="155"/>
    <w:bookmarkStart w:name="z187" w:id="156"/>
    <w:p>
      <w:pPr>
        <w:spacing w:after="0"/>
        <w:ind w:left="0"/>
        <w:jc w:val="left"/>
      </w:pPr>
      <w:r>
        <w:rPr>
          <w:rFonts w:ascii="Times New Roman"/>
          <w:b/>
          <w:i w:val="false"/>
          <w:color w:val="000000"/>
        </w:rPr>
        <w:t xml:space="preserve"> 10 Дайындаушы кепілдігі</w:t>
      </w:r>
    </w:p>
    <w:bookmarkEnd w:id="156"/>
    <w:bookmarkStart w:name="z188" w:id="157"/>
    <w:p>
      <w:pPr>
        <w:spacing w:after="0"/>
        <w:ind w:left="0"/>
        <w:jc w:val="both"/>
      </w:pPr>
      <w:r>
        <w:rPr>
          <w:rFonts w:ascii="Times New Roman"/>
          <w:b w:val="false"/>
          <w:i w:val="false"/>
          <w:color w:val="000000"/>
          <w:sz w:val="28"/>
        </w:rPr>
        <w:t>
      Дайындаушы осы цемент түріне арналған стандарт талаптарына цементтің сәйкес келуін оны тасымалдау және қаптамасыз жеткізу ережелерін сақтай отырып, жеткізу уақытында кепілдік береді, бірақ жөнелту күнінен бастап 60 тәуліктен көп емес уақытта (45 тәулік ішінде тез қататын цементтер үшін), ал ыдыста жеткізу кезінде жөнелту күнінен бастап – 60 тәулік ішінде (45 тәулік ішінде тез қататын цементтер үшін).</w:t>
      </w:r>
    </w:p>
    <w:bookmarkEnd w:id="157"/>
    <w:bookmarkStart w:name="z189" w:id="158"/>
    <w:p>
      <w:pPr>
        <w:spacing w:after="0"/>
        <w:ind w:left="0"/>
        <w:jc w:val="both"/>
      </w:pPr>
      <w:r>
        <w:rPr>
          <w:rFonts w:ascii="Times New Roman"/>
          <w:b w:val="false"/>
          <w:i w:val="false"/>
          <w:color w:val="000000"/>
          <w:sz w:val="28"/>
        </w:rPr>
        <w:t>
      Нақты цемент түрлеріне арналған стандарттарда кепілдендіру мерзімін арттыруға болады.</w:t>
      </w:r>
    </w:p>
    <w:bookmarkEnd w:id="158"/>
    <w:bookmarkStart w:name="z190" w:id="159"/>
    <w:p>
      <w:pPr>
        <w:spacing w:after="0"/>
        <w:ind w:left="0"/>
        <w:jc w:val="left"/>
      </w:pPr>
      <w:r>
        <w:rPr>
          <w:rFonts w:ascii="Times New Roman"/>
          <w:b/>
          <w:i w:val="false"/>
          <w:color w:val="000000"/>
        </w:rPr>
        <w:t xml:space="preserve"> Библиография</w:t>
      </w:r>
    </w:p>
    <w:bookmarkEnd w:id="159"/>
    <w:bookmarkStart w:name="z191" w:id="160"/>
    <w:p>
      <w:pPr>
        <w:spacing w:after="0"/>
        <w:ind w:left="0"/>
        <w:jc w:val="both"/>
      </w:pPr>
      <w:r>
        <w:rPr>
          <w:rFonts w:ascii="Times New Roman"/>
          <w:b w:val="false"/>
          <w:i w:val="false"/>
          <w:color w:val="000000"/>
          <w:sz w:val="28"/>
        </w:rPr>
        <w:t xml:space="preserve">
       [1] ГН "Радиациялық қауіпсіздікті қамтамасыз етуге байланысты санитарлық-эпидемиологиялық талаптар (Қазақстан Республикасының Ұлттық экономика министрінің 27.02.2015 ж. № 155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60"/>
    <w:bookmarkStart w:name="z192" w:id="16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w:t>
      </w:r>
    </w:p>
    <w:bookmarkEnd w:id="161"/>
    <w:bookmarkStart w:name="z193" w:id="162"/>
    <w:p>
      <w:pPr>
        <w:spacing w:after="0"/>
        <w:ind w:left="0"/>
        <w:jc w:val="both"/>
      </w:pPr>
      <w:r>
        <w:rPr>
          <w:rFonts w:ascii="Times New Roman"/>
          <w:b w:val="false"/>
          <w:i w:val="false"/>
          <w:color w:val="000000"/>
          <w:sz w:val="28"/>
        </w:rPr>
        <w:t>
      [3] 18.10.2011 жылғы № 827 "Автомобиль жолдарының қауіпсіздігі" Кеден одағының техникалық регламенті (КО ТР 014/2011)</w:t>
      </w:r>
    </w:p>
    <w:bookmarkEnd w:id="162"/>
    <w:bookmarkStart w:name="z194" w:id="163"/>
    <w:p>
      <w:pPr>
        <w:spacing w:after="0"/>
        <w:ind w:left="0"/>
        <w:jc w:val="both"/>
      </w:pPr>
      <w:r>
        <w:rPr>
          <w:rFonts w:ascii="Times New Roman"/>
          <w:b w:val="false"/>
          <w:i w:val="false"/>
          <w:color w:val="000000"/>
          <w:sz w:val="28"/>
        </w:rPr>
        <w:t xml:space="preserve">
      [4] "Қалалық және ауылдық елді мекендерде атмосфералық ауаға, топыраққа және олардың қауіпсіздігіне, қала мен ауылды елді мекендердің аймақтарын күтіп ұстауға байланысты гигиеналық нормативтер" (Қазақстан Республикасының Ұлттық экономика министрінің 28.02.2015ж. № 168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63"/>
    <w:bookmarkStart w:name="z195" w:id="164"/>
    <w:p>
      <w:pPr>
        <w:spacing w:after="0"/>
        <w:ind w:left="0"/>
        <w:jc w:val="both"/>
      </w:pPr>
      <w:r>
        <w:rPr>
          <w:rFonts w:ascii="Times New Roman"/>
          <w:b w:val="false"/>
          <w:i w:val="false"/>
          <w:color w:val="000000"/>
          <w:sz w:val="28"/>
        </w:rPr>
        <w:t xml:space="preserve">
      [5] "Өрт қауіпсіздігіне қойылатын жалпы талаптар" техникалық регламенті. (Қазақстан Республикасының Ішкі істер министрінің 23.06.2017 ж. № 439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64"/>
    <w:bookmarkStart w:name="z196" w:id="165"/>
    <w:p>
      <w:pPr>
        <w:spacing w:after="0"/>
        <w:ind w:left="0"/>
        <w:jc w:val="both"/>
      </w:pPr>
      <w:r>
        <w:rPr>
          <w:rFonts w:ascii="Times New Roman"/>
          <w:b w:val="false"/>
          <w:i w:val="false"/>
          <w:color w:val="000000"/>
          <w:sz w:val="28"/>
        </w:rPr>
        <w:t>
      [6] ҚР ҚН 1.03.05-2011 Еңбекті қорғау және қауіпсіздік техникасы.</w:t>
      </w:r>
    </w:p>
    <w:bookmarkEnd w:id="165"/>
    <w:bookmarkStart w:name="z197" w:id="166"/>
    <w:p>
      <w:pPr>
        <w:spacing w:after="0"/>
        <w:ind w:left="0"/>
        <w:jc w:val="both"/>
      </w:pPr>
      <w:r>
        <w:rPr>
          <w:rFonts w:ascii="Times New Roman"/>
          <w:b w:val="false"/>
          <w:i w:val="false"/>
          <w:color w:val="000000"/>
          <w:sz w:val="28"/>
        </w:rPr>
        <w:t>
      [7] "Қаптама қауіпсіздігі жөнінде" Кеден одағының техникалық регламенті, Кеден одағы Кеңесінің 2011 жылғы 16 тамыздағы № 769 шешімімен бекітілген.</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