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920a" w14:textId="3ef9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шілдедегі № 833 және Қазақстан Республикасы Ішкі істер министрінің 2015 жылғы 30 шілдедегі № 646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«Өрт, өнеркәсіптік қауіпсіздік және Азаматтық қорғаныс саласындағы жеке кәсіпкерлік аясына жатпайтын объектілер үшін төуекелдер дәрежесін бағалау өлшемдері мен тексеру парақтарының нысандарын бекіту туралы» Қазақстан Республикасы Төтенше жағдайлар министрінің міндетін атқарушының 2013 жылғы 8 тамыздағы </w:t>
      </w:r>
      <w:r>
        <w:rPr>
          <w:rFonts w:ascii="Times New Roman"/>
          <w:b w:val="false"/>
          <w:i w:val="false"/>
          <w:color w:val="000000"/>
          <w:sz w:val="28"/>
        </w:rPr>
        <w:t>№ 350</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2013 жылғы 10 қыркүйекте № 8689 болып тіркелген, «Егемен Қазақстан» газетінде 2013 жылғы 5 желтоқсанда № 268 (28207) жарияланған) бірлескен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Төтенше жағдайлар) комитеті (Петров B.B.):</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бұйрықтың көшірмесін Қазақстан Республикасы Әділет министрлігіне жолдауды; </w:t>
      </w:r>
      <w:r>
        <w:br/>
      </w:r>
      <w:r>
        <w:rPr>
          <w:rFonts w:ascii="Times New Roman"/>
          <w:b w:val="false"/>
          <w:i w:val="false"/>
          <w:color w:val="000000"/>
          <w:sz w:val="28"/>
        </w:rPr>
        <w:t>
</w:t>
      </w: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 Ішкі істер министрінің орынбасары В.К. Божкоға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Инвестициялар және даму        Ішкі істер</w:t>
      </w:r>
      <w:r>
        <w:br/>
      </w:r>
      <w:r>
        <w:rPr>
          <w:rFonts w:ascii="Times New Roman"/>
          <w:b w:val="false"/>
          <w:i w:val="false"/>
          <w:color w:val="000000"/>
          <w:sz w:val="28"/>
        </w:rPr>
        <w:t>
</w:t>
      </w:r>
      <w:r>
        <w:rPr>
          <w:rFonts w:ascii="Times New Roman"/>
          <w:b w:val="false"/>
          <w:i/>
          <w:color w:val="000000"/>
          <w:sz w:val="28"/>
        </w:rPr>
        <w:t>      министрінің міндетін           министрінің міндетін</w:t>
      </w:r>
      <w:r>
        <w:br/>
      </w:r>
      <w:r>
        <w:rPr>
          <w:rFonts w:ascii="Times New Roman"/>
          <w:b w:val="false"/>
          <w:i w:val="false"/>
          <w:color w:val="000000"/>
          <w:sz w:val="28"/>
        </w:rPr>
        <w:t>
</w:t>
      </w:r>
      <w:r>
        <w:rPr>
          <w:rFonts w:ascii="Times New Roman"/>
          <w:b w:val="false"/>
          <w:i/>
          <w:color w:val="000000"/>
          <w:sz w:val="28"/>
        </w:rPr>
        <w:t>      атқарушы                       атқарушы</w:t>
      </w:r>
      <w:r>
        <w:br/>
      </w:r>
      <w:r>
        <w:rPr>
          <w:rFonts w:ascii="Times New Roman"/>
          <w:b w:val="false"/>
          <w:i w:val="false"/>
          <w:color w:val="000000"/>
          <w:sz w:val="28"/>
        </w:rPr>
        <w:t>
</w:t>
      </w:r>
      <w:r>
        <w:rPr>
          <w:rFonts w:ascii="Times New Roman"/>
          <w:b w:val="false"/>
          <w:i/>
          <w:color w:val="000000"/>
          <w:sz w:val="28"/>
        </w:rPr>
        <w:t>      _________________ А. Рау       ____________________ Р. Жақыпов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