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7f83" w14:textId="2fd7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 Экологиялық реттеу және бақылау комитеті" мемлекеттік мекемесінің және оның аумақтық органдарының Ережелерін бекіту туралы" Қазақстан Республикасы Қоршаған орта және Су ресурстары министрінің 2014 жылғы 20 қаңтардағы № 11-ө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13 қазандағы № 597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 21-1-бабының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 Экологиялық реттеу және бақылау комитеті» мемлекеттік мекемесінің және оның аумақтық органдарының Ережелерін бекіту туралы» Қазақстан Республикасы Қоршаған орта және Су ресурстары министрінің 2014 жылғы 20 қаңтардағы № 11-ө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9079 болып тіркелген, «Әділет» ақпараттық-құқықтық жүйесінде 2014 жылғы 28 қаңтарда, «Казахстанская правда» 2014 жылғы 5 ақпандағы № 24 (27645), «Егемен Қазақстан» 2014 жылғы 5 ақпандағы № 24 (28248)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бұйрыққа қол қойылған күнінен бастап бір апталық мерзімде оның көшірмелерін Қазақстан Республикасының Әділет министрлігіне, мерзімді баспа басылымдарында және «Әділет» ақпараттық-құқықтық жүйесінде ресми жариялауға,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Энергетика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