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a626" w14:textId="b6fa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2015 жылғы 25 желтоқсандағы № 20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2 желтоқсандағы № 304 ұсынысы негізінде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Тоғайлы ауылы аумағында шектеу іс –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Мерей ауылдық округі әкімінің "Тасқала ауданы Тоғайлы ауылы аумағында шектеу іс – шараларын белгілеу туралы" 2014 жылғы 03 маусымдағы №15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3561 нөмірімен тіркелген, 2014 жылғы 20 маусымын "Екпін" газетінің №24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Мерей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Қ.У.Тәшімов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