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9ef4" w14:textId="0e69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мекеннің құрамдас бөліктеріне атау беру және атауын өзгерту тәртібін, жер учаскелеріне, ғимараттарға және құрылыстарға реттік нөмір беру туралы талаптарын жүргізу қағидасын бекіту туралы" Астана қаласы әкімдігінің 2013 жылғы 15 мамырдағы № 120-753 қаулысының күші жойылды деп тану туралы</w:t>
      </w:r>
    </w:p>
    <w:p>
      <w:pPr>
        <w:spacing w:after="0"/>
        <w:ind w:left="0"/>
        <w:jc w:val="both"/>
      </w:pPr>
      <w:r>
        <w:rPr>
          <w:rFonts w:ascii="Times New Roman"/>
          <w:b w:val="false"/>
          <w:i w:val="false"/>
          <w:color w:val="000000"/>
          <w:sz w:val="28"/>
        </w:rPr>
        <w:t>Астана қаласы әкімдігінің 2016 жылғы 15 ақпандағы № 120-291 қаулысы</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1998 жылғы 24 наурыздағы,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«Елді мекеннің құрамдас бәліктеріне атау беру және атауын өзгерту тәртібін, жер учаскелеріне, ғимараттарға және құрылыстарға реттік нөмір беру туралы талаптарын жүргізу қағидасын бекіту туралы» Астана қаласы әкімдігінің 2013 жылғы 15 мамырдағы № 120-753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779 болып тіркелген, 2013 жылғы 20 маусымдағы «Астана ақшамы» № 69 (2979), 2013 жылғы 20 маусымдағы «Вечерняя Астана» № 75 (2996) газеттерінде жарияланған)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2. «Астана қаласының Сәулет және қала құрылысы басқармасы» мемлекеттік мекемесінің басшысы Виталий Брониславович Силецкий осы қаулыдан туындайтын қажетті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Астана қаласы әкімінің бірінші орынбасары С.М. Хорошунға жүктелсін. </w:t>
      </w:r>
    </w:p>
    <w:bookmarkEnd w:id="0"/>
    <w:p>
      <w:pPr>
        <w:spacing w:after="0"/>
        <w:ind w:left="0"/>
        <w:jc w:val="both"/>
      </w:pPr>
      <w:r>
        <w:rPr>
          <w:rFonts w:ascii="Times New Roman"/>
          <w:b w:val="false"/>
          <w:i/>
          <w:color w:val="000000"/>
          <w:sz w:val="28"/>
        </w:rPr>
        <w:t>      Әкім                                              Ә. Жақсыбеков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