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1aca" w14:textId="2491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тiзбесiн айқындау туралы" Ерейментау ауданы әкімдігінің 2015 жылғы 27 қарашадағы № а-12/588 қаулысының күші жойылды деп тану туралы</w:t>
      </w:r>
    </w:p>
    <w:p>
      <w:pPr>
        <w:spacing w:after="0"/>
        <w:ind w:left="0"/>
        <w:jc w:val="both"/>
      </w:pPr>
      <w:r>
        <w:rPr>
          <w:rFonts w:ascii="Times New Roman"/>
          <w:b w:val="false"/>
          <w:i w:val="false"/>
          <w:color w:val="000000"/>
          <w:sz w:val="28"/>
        </w:rPr>
        <w:t>Ақмола облысы Ерейментау ауданы әкімдігінің 2016 жылғы 21 қаңтардағы № а-1/23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тiзбесiн айқындау туралы" Ерейментау ауданы әкімдігінің 2015 жылғы 27 қарашадағы № а-12/588 (нормативтік құқықтық актілерді мемлекеттік тіркеудің 2015 жылғы 21 желтоқсандағы № 5131 Тізілімінде тіркелген, "Ереймен" және "Ерейментау" аудандық газеттерінде 2016 жылғы 1 қаңтарда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А.Е.Әлжановқа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