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babb" w14:textId="f48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 сессиясының шешімдерінің күшінің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20 мамырдағы № 3/8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 шешімінің күшінің жойылуын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Нақты шешім қол қойылғаннан кейін күшіне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деп танылған, нормативті құқықтық актілердің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Сандықтау аудандық мәслихатының 2013 жылғы 29 қарашадағы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(2013 жылы 21 қарашада Ақмола облысы әділет Департаментінде 3890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Ақмола облысы Сандықтау аудандық мәслихатының 2015 жылғы 15 мамырдағы № 32/2 "Сандықтау аудандық мәслихатының 2013 жылғы 29 қазандағы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8 маусымда Ақмола облысы әділет Департаментінде 4823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Ақмола облысы Сандықтау аудандық мәслихатының 2015 жылғы 11 қарашадағы № 37/4 "Сандықтау аудандық мәслихатының 2013 жылғы 29 қазандағы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30 қарашада Ақмола облысы әділет Департаментінде 5100 нөмірімен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