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5889" w14:textId="94c5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Республикасының Қаржы министрінің 2016 жылғы 14 маусымдағы № 306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28 қарашадағы № 619 бұйрығы</w:t>
      </w:r>
    </w:p>
    <w:p>
      <w:pPr>
        <w:spacing w:after="0"/>
        <w:ind w:left="0"/>
        <w:jc w:val="both"/>
      </w:pPr>
      <w:bookmarkStart w:name="z1" w:id="0"/>
      <w:r>
        <w:rPr>
          <w:rFonts w:ascii="Times New Roman"/>
          <w:b w:val="false"/>
          <w:i w:val="false"/>
          <w:color w:val="000000"/>
          <w:sz w:val="28"/>
        </w:rPr>
        <w:t>
      «Қазақстан Республикасы Қаржы министрлігінің кейбір мәселелері туралы» 2008 жылғы 24 сәуірдегі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кірістер комитеті туралы ережені бекіту туралы» Қазақстан Республикасының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2016 жылғы 12 тамызда жарияланды) мына өзгерістер енгізілсін: </w:t>
      </w:r>
      <w:r>
        <w:br/>
      </w:r>
      <w:r>
        <w:rPr>
          <w:rFonts w:ascii="Times New Roman"/>
          <w:b w:val="false"/>
          <w:i w:val="false"/>
          <w:color w:val="000000"/>
          <w:sz w:val="28"/>
        </w:rPr>
        <w:t>
</w:t>
      </w:r>
      <w:r>
        <w:rPr>
          <w:rFonts w:ascii="Times New Roman"/>
          <w:b w:val="false"/>
          <w:i w:val="false"/>
          <w:color w:val="000000"/>
          <w:sz w:val="28"/>
        </w:rPr>
        <w:t>
      осы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Комитеттің Қазақстан Республикасы Үкіметі құрайтын және тарататын, мемлекеттік мекеме нысанында заңды тұлға болатын аумақтық органдары бар, оларға: облыстар, Астана және Алматы қалалары бойынша мемлекеттік кірірстер департаменттері, аудан, қалалар және қалалардағы аудандар және арнайы экономикалық аймақ аумақтарында басқармалар, сондай-ақ мамандандырылған кеден мекемелер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45-1)</w:t>
      </w:r>
      <w:r>
        <w:rPr>
          <w:rFonts w:ascii="Times New Roman"/>
          <w:b w:val="false"/>
          <w:i w:val="false"/>
          <w:color w:val="000000"/>
          <w:sz w:val="28"/>
        </w:rPr>
        <w:t>, </w:t>
      </w:r>
      <w:r>
        <w:rPr>
          <w:rFonts w:ascii="Times New Roman"/>
          <w:b w:val="false"/>
          <w:i w:val="false"/>
          <w:color w:val="000000"/>
          <w:sz w:val="28"/>
        </w:rPr>
        <w:t>45-2)</w:t>
      </w:r>
      <w:r>
        <w:rPr>
          <w:rFonts w:ascii="Times New Roman"/>
          <w:b w:val="false"/>
          <w:i w:val="false"/>
          <w:color w:val="000000"/>
          <w:sz w:val="28"/>
        </w:rPr>
        <w:t>, </w:t>
      </w:r>
      <w:r>
        <w:rPr>
          <w:rFonts w:ascii="Times New Roman"/>
          <w:b w:val="false"/>
          <w:i w:val="false"/>
          <w:color w:val="000000"/>
          <w:sz w:val="28"/>
        </w:rPr>
        <w:t>45-3)</w:t>
      </w:r>
      <w:r>
        <w:rPr>
          <w:rFonts w:ascii="Times New Roman"/>
          <w:b w:val="false"/>
          <w:i w:val="false"/>
          <w:color w:val="000000"/>
          <w:sz w:val="28"/>
        </w:rPr>
        <w:t>, </w:t>
      </w:r>
      <w:r>
        <w:rPr>
          <w:rFonts w:ascii="Times New Roman"/>
          <w:b w:val="false"/>
          <w:i w:val="false"/>
          <w:color w:val="000000"/>
          <w:sz w:val="28"/>
        </w:rPr>
        <w:t>45-4)</w:t>
      </w:r>
      <w:r>
        <w:rPr>
          <w:rFonts w:ascii="Times New Roman"/>
          <w:b w:val="false"/>
          <w:i w:val="false"/>
          <w:color w:val="000000"/>
          <w:sz w:val="28"/>
        </w:rPr>
        <w:t xml:space="preserve"> және </w:t>
      </w:r>
      <w:r>
        <w:rPr>
          <w:rFonts w:ascii="Times New Roman"/>
          <w:b w:val="false"/>
          <w:i w:val="false"/>
          <w:color w:val="000000"/>
          <w:sz w:val="28"/>
        </w:rPr>
        <w:t>45-5) тармақшалармен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«45-1)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әзірлеу;</w:t>
      </w:r>
      <w:r>
        <w:br/>
      </w:r>
      <w:r>
        <w:rPr>
          <w:rFonts w:ascii="Times New Roman"/>
          <w:b w:val="false"/>
          <w:i w:val="false"/>
          <w:color w:val="000000"/>
          <w:sz w:val="28"/>
        </w:rPr>
        <w:t>
</w:t>
      </w:r>
      <w:r>
        <w:rPr>
          <w:rFonts w:ascii="Times New Roman"/>
          <w:b w:val="false"/>
          <w:i w:val="false"/>
          <w:color w:val="000000"/>
          <w:sz w:val="28"/>
        </w:rPr>
        <w:t>
      45-2) мұнай өнiмдерiн өндiру және олардың айналымы жөніндегі бірыңғай дерекқор жүргізу;</w:t>
      </w:r>
      <w:r>
        <w:br/>
      </w:r>
      <w:r>
        <w:rPr>
          <w:rFonts w:ascii="Times New Roman"/>
          <w:b w:val="false"/>
          <w:i w:val="false"/>
          <w:color w:val="000000"/>
          <w:sz w:val="28"/>
        </w:rPr>
        <w:t>
</w:t>
      </w:r>
      <w:r>
        <w:rPr>
          <w:rFonts w:ascii="Times New Roman"/>
          <w:b w:val="false"/>
          <w:i w:val="false"/>
          <w:color w:val="000000"/>
          <w:sz w:val="28"/>
        </w:rPr>
        <w:t>
      45-3) мұнай өнімдерінің айналымына камералдық бақылау жүргізу;</w:t>
      </w:r>
      <w:r>
        <w:br/>
      </w:r>
      <w:r>
        <w:rPr>
          <w:rFonts w:ascii="Times New Roman"/>
          <w:b w:val="false"/>
          <w:i w:val="false"/>
          <w:color w:val="000000"/>
          <w:sz w:val="28"/>
        </w:rPr>
        <w:t>
</w:t>
      </w:r>
      <w:r>
        <w:rPr>
          <w:rFonts w:ascii="Times New Roman"/>
          <w:b w:val="false"/>
          <w:i w:val="false"/>
          <w:color w:val="000000"/>
          <w:sz w:val="28"/>
        </w:rPr>
        <w:t>
      45-4) мұнай өнімдеріне дербес сәйкестендіру нөмір-кодтарын беру қағидаларын әзірлеу;</w:t>
      </w:r>
      <w:r>
        <w:br/>
      </w:r>
      <w:r>
        <w:rPr>
          <w:rFonts w:ascii="Times New Roman"/>
          <w:b w:val="false"/>
          <w:i w:val="false"/>
          <w:color w:val="000000"/>
          <w:sz w:val="28"/>
        </w:rPr>
        <w:t>
</w:t>
      </w:r>
      <w:r>
        <w:rPr>
          <w:rFonts w:ascii="Times New Roman"/>
          <w:b w:val="false"/>
          <w:i w:val="false"/>
          <w:color w:val="000000"/>
          <w:sz w:val="28"/>
        </w:rPr>
        <w:t>
      45-5) мұнай өнімдерінің айналымы саласында бұзушылықтарды жою туралы хабарламаның нысанын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мұнай өнiмдерiн өндiру және олардың айналымы жөніндегі бірыңғай дерекқор жүргізу және қалыптастыру ережесін әзірлеу;»;</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48-1)</w:t>
      </w:r>
      <w:r>
        <w:rPr>
          <w:rFonts w:ascii="Times New Roman"/>
          <w:b w:val="false"/>
          <w:i w:val="false"/>
          <w:color w:val="000000"/>
          <w:sz w:val="28"/>
        </w:rPr>
        <w:t xml:space="preserve"> және </w:t>
      </w:r>
      <w:r>
        <w:rPr>
          <w:rFonts w:ascii="Times New Roman"/>
          <w:b w:val="false"/>
          <w:i w:val="false"/>
          <w:color w:val="000000"/>
          <w:sz w:val="28"/>
        </w:rPr>
        <w:t>48-2) тармақшалармен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«48-1) мұнай өнiмдерiн өндiру және олардың айналымы жөніндегі бірыңғай дерекқордан мұнай өнiмдерiн өндiру және олардың айналымы көлемі жөнінде ақпаратты мұнай өнiмдерiн өндiру саласындағы уәкілетті органға өз құызерті шегінде салыстыру үшін ұсыну;</w:t>
      </w:r>
      <w:r>
        <w:br/>
      </w:r>
      <w:r>
        <w:rPr>
          <w:rFonts w:ascii="Times New Roman"/>
          <w:b w:val="false"/>
          <w:i w:val="false"/>
          <w:color w:val="000000"/>
          <w:sz w:val="28"/>
        </w:rPr>
        <w:t>
</w:t>
      </w:r>
      <w:r>
        <w:rPr>
          <w:rFonts w:ascii="Times New Roman"/>
          <w:b w:val="false"/>
          <w:i w:val="false"/>
          <w:color w:val="000000"/>
          <w:sz w:val="28"/>
        </w:rPr>
        <w:t>
      48-2) мұнай өнiмдерiн өндiру саласындағы уәкілетті орган ұсынған қайта өңдеу өнімдерінің тізбесін келісу;»;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«этил спирті мен алкоголь өнімін өндіру және олардың айналымы, темекі өнімдерін өндіру саласындағы Рұқсаттар және хабарламалар туралы Қазақстан Республикасы заңнамасын сақтау бойынша бақылау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92-2) тармақшамен толықтырылсын: </w:t>
      </w:r>
      <w:r>
        <w:br/>
      </w:r>
      <w:r>
        <w:rPr>
          <w:rFonts w:ascii="Times New Roman"/>
          <w:b w:val="false"/>
          <w:i w:val="false"/>
          <w:color w:val="000000"/>
          <w:sz w:val="28"/>
        </w:rPr>
        <w:t>
      «92-1) «Оңалту және активтерді басқару компаниясы» акционерлік қоғамының өзекті индикаторлар мен көрсеткіштерін Комитеттін құзыретіне жататын мәселелер боыйнша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Комитеттің төрағасы мынадай уәкілеттілікттерді іске асырады:</w:t>
      </w:r>
      <w:r>
        <w:br/>
      </w:r>
      <w:r>
        <w:rPr>
          <w:rFonts w:ascii="Times New Roman"/>
          <w:b w:val="false"/>
          <w:i w:val="false"/>
          <w:color w:val="000000"/>
          <w:sz w:val="28"/>
        </w:rPr>
        <w:t>
</w:t>
      </w:r>
      <w:r>
        <w:rPr>
          <w:rFonts w:ascii="Times New Roman"/>
          <w:b w:val="false"/>
          <w:i w:val="false"/>
          <w:color w:val="000000"/>
          <w:sz w:val="28"/>
        </w:rPr>
        <w:t xml:space="preserve">
      1) Комитеттің құрылымдық бөлімдерінің басшыларының, өзінің орынбасарларының, облыстар, Астана және Алматы қалалары бойынша мемлекеттік кірістер департаменттердің басшыларының, мамандандырылған кеден мекеме басшыларының, ішкі қауіпсіздік құрылымдарының басшыларының уәкілеттілігін және міндеттерін анықтайды;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заңнамасына сәйкес лауазымға тағайындайды және лауазымынан босатады: </w:t>
      </w:r>
      <w:r>
        <w:br/>
      </w:r>
      <w:r>
        <w:rPr>
          <w:rFonts w:ascii="Times New Roman"/>
          <w:b w:val="false"/>
          <w:i w:val="false"/>
          <w:color w:val="000000"/>
          <w:sz w:val="28"/>
        </w:rPr>
        <w:t>
</w:t>
      </w:r>
      <w:r>
        <w:rPr>
          <w:rFonts w:ascii="Times New Roman"/>
          <w:b w:val="false"/>
          <w:i w:val="false"/>
          <w:color w:val="000000"/>
          <w:sz w:val="28"/>
        </w:rPr>
        <w:t>
      Комитеттің жұмыскерлері және қызметкерлерін;</w:t>
      </w:r>
      <w:r>
        <w:br/>
      </w:r>
      <w:r>
        <w:rPr>
          <w:rFonts w:ascii="Times New Roman"/>
          <w:b w:val="false"/>
          <w:i w:val="false"/>
          <w:color w:val="000000"/>
          <w:sz w:val="28"/>
        </w:rPr>
        <w:t>
</w:t>
      </w:r>
      <w:r>
        <w:rPr>
          <w:rFonts w:ascii="Times New Roman"/>
          <w:b w:val="false"/>
          <w:i w:val="false"/>
          <w:color w:val="000000"/>
          <w:sz w:val="28"/>
        </w:rPr>
        <w:t>
      облыстар, Астана және Алматы қалалары бойынша мемлекеттік кірістер департаменттер басшыларының орынбасарларын;</w:t>
      </w:r>
      <w:r>
        <w:br/>
      </w:r>
      <w:r>
        <w:rPr>
          <w:rFonts w:ascii="Times New Roman"/>
          <w:b w:val="false"/>
          <w:i w:val="false"/>
          <w:color w:val="000000"/>
          <w:sz w:val="28"/>
        </w:rPr>
        <w:t>
</w:t>
      </w:r>
      <w:r>
        <w:rPr>
          <w:rFonts w:ascii="Times New Roman"/>
          <w:b w:val="false"/>
          <w:i w:val="false"/>
          <w:color w:val="000000"/>
          <w:sz w:val="28"/>
        </w:rPr>
        <w:t>
      мамандандырылған кеден мекемелерінің басшыларын;</w:t>
      </w:r>
      <w:r>
        <w:br/>
      </w:r>
      <w:r>
        <w:rPr>
          <w:rFonts w:ascii="Times New Roman"/>
          <w:b w:val="false"/>
          <w:i w:val="false"/>
          <w:color w:val="000000"/>
          <w:sz w:val="28"/>
        </w:rPr>
        <w:t>
</w:t>
      </w:r>
      <w:r>
        <w:rPr>
          <w:rFonts w:ascii="Times New Roman"/>
          <w:b w:val="false"/>
          <w:i w:val="false"/>
          <w:color w:val="000000"/>
          <w:sz w:val="28"/>
        </w:rPr>
        <w:t>
      облыстар, Астана және Алматы қалалары бойынша мемлекеттік кірістер департаменттерінің ішкі қауіпсіздік бөлімшелерінің қызметкерлерін және басшыларын;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заңнамасы бекіткен тәртіпте тәртіптік жауапкершілік шараларын қолданады; </w:t>
      </w:r>
      <w:r>
        <w:br/>
      </w:r>
      <w:r>
        <w:rPr>
          <w:rFonts w:ascii="Times New Roman"/>
          <w:b w:val="false"/>
          <w:i w:val="false"/>
          <w:color w:val="000000"/>
          <w:sz w:val="28"/>
        </w:rPr>
        <w:t>
</w:t>
      </w:r>
      <w:r>
        <w:rPr>
          <w:rFonts w:ascii="Times New Roman"/>
          <w:b w:val="false"/>
          <w:i w:val="false"/>
          <w:color w:val="000000"/>
          <w:sz w:val="28"/>
        </w:rPr>
        <w:t xml:space="preserve">
      4) Комитеттің құрылымдық бөлімшелері, оның аумақтық органдары және мамандандырылған кеден мекемелері туралы ережелерді бекітеді; </w:t>
      </w:r>
      <w:r>
        <w:br/>
      </w:r>
      <w:r>
        <w:rPr>
          <w:rFonts w:ascii="Times New Roman"/>
          <w:b w:val="false"/>
          <w:i w:val="false"/>
          <w:color w:val="000000"/>
          <w:sz w:val="28"/>
        </w:rPr>
        <w:t>
</w:t>
      </w:r>
      <w:r>
        <w:rPr>
          <w:rFonts w:ascii="Times New Roman"/>
          <w:b w:val="false"/>
          <w:i w:val="false"/>
          <w:color w:val="000000"/>
          <w:sz w:val="28"/>
        </w:rPr>
        <w:t xml:space="preserve">
      5) Комитеттің штат саны лимитінің шегінде штаттық кестені бекітеді;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заңнамасы бекіткен тәртіпте іс сапар, еңбек демалысын ұсыну, материалдық көмек көрсету, даярлау (қайта даярлау), біліктілікті арттыру, көтермелеу, Төрағаның орынбасарларына, Комитеттің жұмыскерлері және қызметкерлеріне, облыстар, Астана және Алматы қалалары бойынша мемлекеттік кірістер департаменттер басшыларына, мамандандырылған кеден мекемелер басшыларына сыйақы және үстемеақы төлеу мәселелерін шешеді; </w:t>
      </w:r>
      <w:r>
        <w:br/>
      </w:r>
      <w:r>
        <w:rPr>
          <w:rFonts w:ascii="Times New Roman"/>
          <w:b w:val="false"/>
          <w:i w:val="false"/>
          <w:color w:val="000000"/>
          <w:sz w:val="28"/>
        </w:rPr>
        <w:t>
</w:t>
      </w:r>
      <w:r>
        <w:rPr>
          <w:rFonts w:ascii="Times New Roman"/>
          <w:b w:val="false"/>
          <w:i w:val="false"/>
          <w:color w:val="000000"/>
          <w:sz w:val="28"/>
        </w:rPr>
        <w:t xml:space="preserve">
      7) құзыреті шегінде Комитеттің құқықтық және нормативтік құқықтық актілеріне қол қояды; </w:t>
      </w:r>
      <w:r>
        <w:br/>
      </w:r>
      <w:r>
        <w:rPr>
          <w:rFonts w:ascii="Times New Roman"/>
          <w:b w:val="false"/>
          <w:i w:val="false"/>
          <w:color w:val="000000"/>
          <w:sz w:val="28"/>
        </w:rPr>
        <w:t>
</w:t>
      </w:r>
      <w:r>
        <w:rPr>
          <w:rFonts w:ascii="Times New Roman"/>
          <w:b w:val="false"/>
          <w:i w:val="false"/>
          <w:color w:val="000000"/>
          <w:sz w:val="28"/>
        </w:rPr>
        <w:t xml:space="preserve">
      8) Комитеттің заң бөлімшесіне жетекшілік етеді; </w:t>
      </w:r>
      <w:r>
        <w:br/>
      </w:r>
      <w:r>
        <w:rPr>
          <w:rFonts w:ascii="Times New Roman"/>
          <w:b w:val="false"/>
          <w:i w:val="false"/>
          <w:color w:val="000000"/>
          <w:sz w:val="28"/>
        </w:rPr>
        <w:t>
</w:t>
      </w:r>
      <w:r>
        <w:rPr>
          <w:rFonts w:ascii="Times New Roman"/>
          <w:b w:val="false"/>
          <w:i w:val="false"/>
          <w:color w:val="000000"/>
          <w:sz w:val="28"/>
        </w:rPr>
        <w:t xml:space="preserve">
      9) Комитетті барлық мемлекеттік органдарда және өзге ұйымдарда білдіреді;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 заңнамасымен көзделген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
      11) Комитеттің Төрағасы жоқ болған уақытта оның міндеттерін Комитеттің Төрағасы анықтаған орынбасарларының бірі атқарады.».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кірістер комитеті (А.М. Қыпшақов)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