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a632" w14:textId="342a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мемлекеттік мекемелерінің ережелерін бекіту туралы" 2016 жылғы 21 қазандағы № 595 Қазақстан Республикасы Қаржы министрлігі Мемлекеттік кірістер комитеті төрағасының міндетін атқарушының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 Мемлекеттік кірістер комитеті төрағасының м.а. 2016 жылғы 29 қарашадағы № 686 бұйрығы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Мемлекеттік кірістер комитетінің мемлекеттік мекемелерінің ережелерін бекіту туралы» 2016 жылғы 21 қазандағы № 595 Қазақстан Республикасы Қаржы министрлігі Мемлекеттік кірістер комитеті төрағасының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Кинологиялық орталығы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Мемлекеттік кірістер комитетінің Кинологиялық орталығы (бұдан әрі - Кинологиялық орталық) маман-кинологтарды даярлау, мемлекеттік кірістер органдары, Қазақстан Республикасының арнайы және құқық қорғау органдары үшін асыл тұқымды және түрлі тұқымдағы қызметтік иттерді өсіру және бағып жетілдіру, арнайы жаттықтыру жөніндегі арнайы білім беру бағдарламасын іске асыру жөніндегі функцияларды орындауға Қазақстан Республикасы Қаржы министрлігі Мемлекеттік кірістер комитетінің (бұдан әрі - Комитет) мамандандырылған кеден мекемесі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контрабандаға және есірткі мен психотроптық құралдардың, олардың аналогтарының, жарылғыш заттардың, прекурсорлардың, қару-жарақтың, валютаны, жойылып кету қаупі бар жабайы флора мен фаунаның объектілерін заңсыз айналымына байланысты қылмыстарды және құқық бұзушылықтарды және өзге де қылмыстар мен құқық бұзушылықтарды ашуға аумақтық мемлекеттік кірістер органдарына, мамандандырылған және құқық қорғау органдарына көмек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4), 5), 9) тармақшалары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иттерді есірткі мен психотроптық құралдарды, жарылғыш заттарды, қару-жарақты, валютаны, жойылып кету қаупі бар жабайы флора мен фаунаның объектілерін және өзге де объектілерді іздеуге үйрету;</w:t>
      </w:r>
      <w:r>
        <w:br/>
      </w:r>
      <w:r>
        <w:rPr>
          <w:rFonts w:ascii="Times New Roman"/>
          <w:b w:val="false"/>
          <w:i w:val="false"/>
          <w:color w:val="000000"/>
          <w:sz w:val="28"/>
        </w:rPr>
        <w:t>
</w:t>
      </w:r>
      <w:r>
        <w:rPr>
          <w:rFonts w:ascii="Times New Roman"/>
          <w:b w:val="false"/>
          <w:i w:val="false"/>
          <w:color w:val="000000"/>
          <w:sz w:val="28"/>
        </w:rPr>
        <w:t>
      5) Тәуелсіз мемлекеттер достастығы елдері (бұдан әрі - ТМД) және алыс шетелдердің жетекші кинологиялық орталықтардың озық тәжірибелерін зерделеу, қорытындылау, тарату және практикалық жұмысқа енгізу, ведоствоаралық және халықаралық курстарды өткізу;»;</w:t>
      </w:r>
      <w:r>
        <w:br/>
      </w:r>
      <w:r>
        <w:rPr>
          <w:rFonts w:ascii="Times New Roman"/>
          <w:b w:val="false"/>
          <w:i w:val="false"/>
          <w:color w:val="000000"/>
          <w:sz w:val="28"/>
        </w:rPr>
        <w:t>
</w:t>
      </w:r>
      <w:r>
        <w:rPr>
          <w:rFonts w:ascii="Times New Roman"/>
          <w:b w:val="false"/>
          <w:i w:val="false"/>
          <w:color w:val="000000"/>
          <w:sz w:val="28"/>
        </w:rPr>
        <w:t>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мемлекеттік кірістер органдарын қызметтік иттермен, ветеринариялық және медициналық препараттармен, азықпен, арнайы құралдармен, әдістемелік әдебиеттермен, арнайы көлікпен және техникамен, оқу деректемелерімен (ұқсатқыштармен), сондай-ақ оқыту және үйрету мақсатында қолданатын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Орталық кеден зертханасы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Мемлекеттік кірістер комитетінің Орталық кеден зертханасы (бұдан әрі - Орталық кеден зертханасы) Еуразиялық экономикалық одағының және Қазақстан Республикасының заңнамасына сәйкес кедендік сараптамаларды жүргізу бойынша функцияларды және өзге функцияларды орындауға уәкілетті Қазақстан Республикасы Қаржы министрлігі Мемлекеттік кірістер комитетінің (бұдан әрі - Комитет) мамандандырылған кеден мекемесі болып табылады»;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Оқу-әдістемелік орталығы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Мемлекеттік кірістер комитетінің Оқу-әдістемелік орталығы (бұдан әрі - Оқу-әдістемелік орталығы) мемлекеттік мекеме нысанындағы, Қазақстан Республикасының Үкіметімен құрылатын және таралатын, мемлекеттік кірістер органдарының қызметшілері мен қызметкерлерін даярлау, қайта даярлау және біліктілігін арттыру жөніндегі функцияларды орындауға уәкілетті Қазақстан Республикасы Қаржы министрлігі Мемлекеттік кірістер комитетінің (бұдан әрі - Комитет) мамандандырылған кеден мекемесі болып табылады.».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Мемлекеттік кірістер комитетінің Заң басқармасы (Ә.М. Жетібаева) заңнамамен белгіленген тәртіпте: </w:t>
      </w:r>
      <w:r>
        <w:br/>
      </w:r>
      <w:r>
        <w:rPr>
          <w:rFonts w:ascii="Times New Roman"/>
          <w:b w:val="false"/>
          <w:i w:val="false"/>
          <w:color w:val="000000"/>
          <w:sz w:val="28"/>
        </w:rPr>
        <w:t>
</w:t>
      </w:r>
      <w:r>
        <w:rPr>
          <w:rFonts w:ascii="Times New Roman"/>
          <w:b w:val="false"/>
          <w:i w:val="false"/>
          <w:color w:val="000000"/>
          <w:sz w:val="28"/>
        </w:rPr>
        <w:t xml:space="preserve">
      1) осы бұйрықтың «Әділет» ақпараттык-құқықтық жүйесінде ресми жариялануын;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Қаржы министрлігі Мемлекеттік кірістер комитетінің (бұдан әрі - Комитет) интернет-ресурсында орналастыруын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Комитеттің Кинологиялық орталығының, Оқу-әдістемелік орталығының, Орталық кеден зертханасының басшылары заңнамамен белгіленген тәртіпте осы бұйрықтың іске асырылуы үшін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Комитеттің Даму және үйлестіру департаменті Ұйымдастыру-қаржы басқармасы (Н.В. Стрельцова) осы бұйрықты Комитеттің Кинологиялық орталығының, Оқу-әдістемелік орталығының, Орталық кеден зертханасының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5. Осы бұйрық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Мемлекеттік кірістер комитеті</w:t>
      </w:r>
      <w:r>
        <w:br/>
      </w:r>
      <w:r>
        <w:rPr>
          <w:rFonts w:ascii="Times New Roman"/>
          <w:b w:val="false"/>
          <w:i w:val="false"/>
          <w:color w:val="000000"/>
          <w:sz w:val="28"/>
        </w:rPr>
        <w:t>
</w:t>
      </w:r>
      <w:r>
        <w:rPr>
          <w:rFonts w:ascii="Times New Roman"/>
          <w:b w:val="false"/>
          <w:i/>
          <w:color w:val="000000"/>
          <w:sz w:val="28"/>
        </w:rPr>
        <w:t>      төрағасының міндетін атқарушы                     Т. Жанғарашев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