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9416" w14:textId="19c9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31 мамырдағы № 150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спорт министрлігінің Тілдерді дамыту және қоғамдық-саяси жұмыс комитеті» мемлекеттік мекемесінің ережесін бекіту туралы» Қазақстан Республикасы Мәдениет және спорт Министрінің 2014 жылғы 14 қазандағы № 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9807 болып тіркелген, «Егемен Қазақстан» газетінде 2015 жылғы 26 ақпанда № 38 болып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 мемлекеттік мекемесінің ережесін бекіту туралы» Қазақстан Республикасы Мәдениет және спорт Министрінің 2014 жылғы 14 қазандағы № 36 бұйрығына өзгерістер енгізу туралы» Қазақстан Республикасы Мәдениет және спорт Министрінің 2015 жылғы 18 мамырдағы № 185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11413 болып тіркелген, «Егемен Қазақстан» газетінде 2015 жылғы 23 шілдеде № 138 болып жарияланған) күші жойылды деп танылсын.</w:t>
      </w:r>
      <w:r>
        <w:br/>
      </w: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 (Қ.Ж. Асылов) заңнамада белгіленген тәртіпте:</w:t>
      </w:r>
      <w:r>
        <w:br/>
      </w:r>
      <w:r>
        <w:rPr>
          <w:rFonts w:ascii="Times New Roman"/>
          <w:b w:val="false"/>
          <w:i w:val="false"/>
          <w:color w:val="000000"/>
          <w:sz w:val="28"/>
        </w:rPr>
        <w:t>
      1) осы бұйрыққа қол қойылған күнінен бастап бір апталық мерзімде оның көшірмелерін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xml:space="preserve">
      2) осы бұйрық қолданысқа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Тілдерді дамыту және қоғамдық-саяси жұмыс комитетінің интернет-ресурстарында орналастыруды қамтамасыз етсін. </w:t>
      </w:r>
      <w:r>
        <w:br/>
      </w: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r>
        <w:br/>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