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35831" w14:textId="df358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әкімдігінің 2015 жылғы 14 қазандағы № 436 "Облыстың, республикалық маңызы бар қаланың, астананың аумағында таратылатын шетелдік мерзімді баспасөз басылымдарын есепке алу" мемлекеттік көрсетілетін қызмет регламентін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2016 жылғы 16 маусымдағы № 272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Қостанай облысы әкімдігінің 2015 жылғы 14 қазандағы № 436 "Облыстың, республикалық маңызы бар қаланың, астананың аумағында таратылатын шетелдік мерзімді баспасөз басылымдарын есепке алу" мемлекеттік көрсетілетін қызмет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2015 жылғы 19 қарашада № 6007 болып тіркелді, "Қостанай таңы" газетінде 2015 жылғы 5 желтоқсанда жарияланды).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