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211a0" w14:textId="f4211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2014 жылғы 21 ақпандағы № 207 "Ауылдық жерде жұмыс істейтін әлеуметтік қамсыздандыру, білім беру, мәдениет, спорт және ветеринария саласының азаматтық қызметшілеріне жиырма бес процентке жоғары лауазымдық жалақылар мен тарифтік ставкаларын белгілеу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Қарабалық ауданы мәслихатының 2016 жылғы 18 қаңтардағы № 438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1998 жылғы 24 наурыздағы Қазақстан Республикасы Заңының 21-1-бабының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Қарабалық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Күші жойылды деп:</w:t>
      </w:r>
      <w:r>
        <w:br/>
      </w:r>
      <w:r>
        <w:rPr>
          <w:rFonts w:ascii="Times New Roman"/>
          <w:b w:val="false"/>
          <w:i w:val="false"/>
          <w:color w:val="000000"/>
          <w:sz w:val="28"/>
        </w:rPr>
        <w:t>
      </w:t>
      </w:r>
      <w:r>
        <w:rPr>
          <w:rFonts w:ascii="Times New Roman"/>
          <w:b w:val="false"/>
          <w:i w:val="false"/>
          <w:color w:val="000000"/>
          <w:sz w:val="28"/>
        </w:rPr>
        <w:t xml:space="preserve">Аудандық мәслихаттың 2014 жылғы 21 ақпандағы </w:t>
      </w:r>
      <w:r>
        <w:rPr>
          <w:rFonts w:ascii="Times New Roman"/>
          <w:b w:val="false"/>
          <w:i w:val="false"/>
          <w:color w:val="000000"/>
          <w:sz w:val="28"/>
        </w:rPr>
        <w:t>№ 207</w:t>
      </w:r>
      <w:r>
        <w:rPr>
          <w:rFonts w:ascii="Times New Roman"/>
          <w:b w:val="false"/>
          <w:i w:val="false"/>
          <w:color w:val="000000"/>
          <w:sz w:val="28"/>
        </w:rPr>
        <w:t xml:space="preserve"> "Ауылдық жерде жұмыс істейтін әлеуметтік қамсыздандыру, бiлiм беру, мәдениет, спорт және ветеринария саласының азаматтық қызметшілеріне жиырма бес процентке жоғары лауазымдық жалақылар мен тарифтік ставкаларын белгiлеу туралы" шешімі (Нормативтік құқықтық актілерді мемлекеттік тіркеу тізілімінде нөмірі 4490 болып тіркелген, 2014 жылдың наурызында № 12 "Айна" газетінде жарияланған) танылсын.</w:t>
      </w:r>
      <w:r>
        <w:br/>
      </w:r>
      <w:r>
        <w:rPr>
          <w:rFonts w:ascii="Times New Roman"/>
          <w:b w:val="false"/>
          <w:i w:val="false"/>
          <w:color w:val="000000"/>
          <w:sz w:val="28"/>
        </w:rPr>
        <w:t>
      </w:t>
      </w:r>
      <w:r>
        <w:rPr>
          <w:rFonts w:ascii="Times New Roman"/>
          <w:b w:val="false"/>
          <w:i w:val="false"/>
          <w:color w:val="000000"/>
          <w:sz w:val="28"/>
        </w:rPr>
        <w:t>2. Заңмен белгіленген тәртіпте осы шешімнің көшірмесі әділет органдарына жолдансын және оның бұқаралық ақпарат құралдарында ресми жариялануы қамтамасыз етілсін.</w:t>
      </w:r>
      <w:r>
        <w:br/>
      </w:r>
      <w:r>
        <w:rPr>
          <w:rFonts w:ascii="Times New Roman"/>
          <w:b w:val="false"/>
          <w:i w:val="false"/>
          <w:color w:val="000000"/>
          <w:sz w:val="28"/>
        </w:rPr>
        <w:t>
      </w:t>
      </w:r>
      <w:r>
        <w:rPr>
          <w:rFonts w:ascii="Times New Roman"/>
          <w:b w:val="false"/>
          <w:i w:val="false"/>
          <w:color w:val="000000"/>
          <w:sz w:val="28"/>
        </w:rPr>
        <w:t>3. Осы шешім қол қойылған күнінен бастап күшіне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Кезектен тыс</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Лысоченко</w:t>
            </w:r>
            <w:r>
              <w:br/>
            </w:r>
            <w:r>
              <w:rPr>
                <w:rFonts w:ascii="Times New Roman"/>
                <w:b w:val="false"/>
                <w:i w:val="false"/>
                <w:color w:val="000000"/>
                <w:sz w:val="20"/>
              </w:rPr>
              <w:t>
</w:t>
            </w:r>
          </w:p>
        </w:tc>
      </w:tr>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мәслихаттың хатшысы</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Аманжолов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