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0eb0" w14:textId="4e50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2015 жылғы 7 шілдедегі "Ақтоғай ауданы аумағында табиғи сипаттағы төтенше жағдайды жариялау туралы"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2016 жылғы 21 қаңтардағы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әкімінің актілерін қолданыстағы заңнамаға сәйкес келтіру мақсатында,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ауданы әкімінің 2015 жылғы 7 шілдедегі "Ақтоғай ауданы аумағында табиғи сипаттағы төтенше жағдайды жариялау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2015 жылғы 13 шілдеде № 4589 болып тіркелген, 2015 жылғы 18 шілдеде № 28 "Ауыл тынысы" және № 28 "Пульс села" аудандық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шешімінің орындалуын бақылау аудан әкiмiнiң аппарат басшысына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Ақтоғай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