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89c8" w14:textId="43a8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қызметшi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 лауазымдарының тiзбесiн анықтау туралы" Солтүстік Қазақстан облысы Аққайың ауданы әкімдігінің 2014 жылғы 11 ақпандағы № 48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2016 жылғы 18 қаңтардағы № 19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 бабына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"Азаматтық қызметшi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 лауазымдарының тiзбесiн анықтау туралы" Солтүстік Қазақстан облысы Аққайың ауданы әкімдігінің 2014 жылғы 11 ақпандағы № 48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 мемлекеттік тіркеу Тізілімінде 2014 жылғы 14 наурыздағы № 2611 тіркелген, 2014 жылғы 03 сәуірдегі № 15 "Колос" газетінде, 2014 жылғы 03 сәуірдегі № 15 "Аққайың"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Аққайың ауданы әкімі аппаратының басшысы М.Т. Дүйсембаеваға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