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b0a" w14:textId="1787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регламентін бекіту туралы" Шығыс Қазақстан облысы әкімдігінің 2014 жылғы 17 маусымдағы № 159 қаулысының күшi жойылды деп тану туралы</w:t>
      </w:r>
    </w:p>
    <w:p>
      <w:pPr>
        <w:spacing w:after="0"/>
        <w:ind w:left="0"/>
        <w:jc w:val="both"/>
      </w:pPr>
      <w:r>
        <w:rPr>
          <w:rFonts w:ascii="Times New Roman"/>
          <w:b w:val="false"/>
          <w:i w:val="false"/>
          <w:color w:val="000000"/>
          <w:sz w:val="28"/>
        </w:rPr>
        <w:t>Шығыс Қазақстан облысы әкімдігінің 2016 жылғы 10 маусымдағы N 166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Қазақстан Республикасының 2016 жылғы 29 наурыздағы Заңының 1-бабы </w:t>
      </w:r>
      <w:r>
        <w:rPr>
          <w:rFonts w:ascii="Times New Roman"/>
          <w:b w:val="false"/>
          <w:i w:val="false"/>
          <w:color w:val="000000"/>
          <w:sz w:val="28"/>
        </w:rPr>
        <w:t>46-тармағының</w:t>
      </w:r>
      <w:r>
        <w:rPr>
          <w:rFonts w:ascii="Times New Roman"/>
          <w:b w:val="false"/>
          <w:i w:val="false"/>
          <w:color w:val="000000"/>
          <w:sz w:val="28"/>
        </w:rPr>
        <w:t xml:space="preserve"> 6) тармақшасына сәйкес Шығыс Қазақстан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"Заңды тұлғаларда өз өндiрiсi барысында және құрамында түстi және (немесе) қара металл сынықтары және (немесе) қалдықтары болған мүлiктiк кешендi сатып алу нәтижесiнде пайда болған түстi және қара металл сынықтары мен қалдықтарын өткiзу жөнiндегi қызметтi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қызметтi жүзеге асыруға лицензия беру, қайта ресiмдеу, лицензияның телнұсқаларын беру" мемлекеттік көрсетілетін қызмет регламентін бекіту туралы" Шығыс Қазақстан облысы әкімдігінің 2014 жылғы 17 маусымдағы № 159 (Нормативтік құқықтық актілерді мемлекеттік тіркеу тізілімінде 3406 нөмірімен тіркелген, 2014 жылғы 5 тамыздағы № 89 (17026) "Дидар", 2014 жылғы 6 тамыздағы № 89 (19536)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күшіне енеді және ресми жариялануға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