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4f6d" w14:textId="2204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сатып алу комитеті туралы ережені бекіту туралы" Қазақстан Республикасы Қаржы министрінің 2016 жылғы 1 маусымдағы № 276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24 сәуірдегі № 386 бұйрығы. Күші жойылды - Қазақстан Республикасы Премьер-Министрінің Бірінші орынбасары - Қазақстан Республикасы Қаржы министрінің 2020 жылғы 24 қаңтардағы № 64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24.01.2020 </w:t>
      </w:r>
      <w:r>
        <w:rPr>
          <w:rFonts w:ascii="Times New Roman"/>
          <w:b w:val="false"/>
          <w:i w:val="false"/>
          <w:color w:val="ff0000"/>
          <w:sz w:val="28"/>
        </w:rPr>
        <w:t>№ 64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сатып алу комитеті туралы ережені бекіту туралы" Қазақстан Республикасы Қаржы министрінің 2016 жылғы 1 маусымдағы № 276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21 маусымда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сатып алу комитеті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Комитеттің заңды мекенжайы: 010000, Нұр-Сұлтан қаласы, Сарыарқа ауданы, Жеңіс даңғылы, 11.".</w:t>
      </w:r>
    </w:p>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комитеті (А.Ж. Ашуев) заңнамада белгіленген тәртіппен:</w:t>
      </w:r>
    </w:p>
    <w:bookmarkEnd w:id="3"/>
    <w:p>
      <w:pPr>
        <w:spacing w:after="0"/>
        <w:ind w:left="0"/>
        <w:jc w:val="both"/>
      </w:pPr>
      <w:r>
        <w:rPr>
          <w:rFonts w:ascii="Times New Roman"/>
          <w:b w:val="false"/>
          <w:i w:val="false"/>
          <w:color w:val="000000"/>
          <w:sz w:val="28"/>
        </w:rPr>
        <w:t>
      1) осы бұйрықтың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