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59f5" w14:textId="f9c5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Астана, Алматы және Шымкент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м.а. 2019 жылғы 28 ақпандағы № 93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Астана, Алматы және Шымкент қалалары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комитетінің Павлодар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Департаменттің аумақтық органдар - мемлекеттік мекемелерінің тізбесінде: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4"/>
    <w:bookmarkStart w:name="z7" w:id="5"/>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 және орыс тілдеріндегі көшірмелерін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 Нормативтік құқықтық актілерінің эталондық бақылау банкіне енгізу үшін жолдануын;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орналастырылуын қамтамасыз етсін.</w:t>
      </w:r>
    </w:p>
    <w:bookmarkEnd w:id="8"/>
    <w:bookmarkStart w:name="z11" w:id="9"/>
    <w:p>
      <w:pPr>
        <w:spacing w:after="0"/>
        <w:ind w:left="0"/>
        <w:jc w:val="both"/>
      </w:pPr>
      <w:r>
        <w:rPr>
          <w:rFonts w:ascii="Times New Roman"/>
          <w:b w:val="false"/>
          <w:i w:val="false"/>
          <w:color w:val="000000"/>
          <w:sz w:val="28"/>
        </w:rPr>
        <w:t>
      3 Аумақтық мемлекеттік кірістер органдарының басшылары заңнамада белгіленген тәртіппен осы бұйрықтың іске асырылуы үшін қажетті шараларды қабылдасын.</w:t>
      </w:r>
    </w:p>
    <w:bookmarkEnd w:id="9"/>
    <w:bookmarkStart w:name="z12" w:id="10"/>
    <w:p>
      <w:pPr>
        <w:spacing w:after="0"/>
        <w:ind w:left="0"/>
        <w:jc w:val="both"/>
      </w:pPr>
      <w:r>
        <w:rPr>
          <w:rFonts w:ascii="Times New Roman"/>
          <w:b w:val="false"/>
          <w:i w:val="false"/>
          <w:color w:val="000000"/>
          <w:sz w:val="28"/>
        </w:rPr>
        <w:t>
      4. Комитеттің Ішкі әкімшілендіру департаментінің Ұйымдастыру басқармасы осы бұйрықты тиісті аумақтық мемлекеттік кірістер органдарының назарына жеткізсін.</w:t>
      </w:r>
    </w:p>
    <w:bookmarkEnd w:id="10"/>
    <w:bookmarkStart w:name="z13" w:id="1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w:t>
            </w:r>
            <w:r>
              <w:br/>
            </w:r>
            <w:r>
              <w:rPr>
                <w:rFonts w:ascii="Times New Roman"/>
                <w:b w:val="false"/>
                <w:i/>
                <w:color w:val="000000"/>
                <w:sz w:val="20"/>
              </w:rPr>
              <w:t>комитеті төрағасының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Жанғарашев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