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4e4f" w14:textId="3614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2019 жылғы 8 мамырдағы № 207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29 қаңтардағы № 43 бұйрығы. Күші жойылды - Қазақстан Республикасы Денсаулық сақтау министрінің 2025 жылғы 9 сәуірдегі № 235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09.04.2025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44-бабы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және "Қазақстан Республикасы Денсаулық сақтау министрлігінің "Масғұт Айқымбаев атындағы Қазақ карантиндік және зооноздық инфекциялар ғылыми орталығы" шаруашылық жүргізу құқығындағы республикалық мемлекеттік кәсіпорнын қайта ұйымдастыру туралы" Қазақстан Республикасы Үкіметінің 2019 жылғы 31 шілдедегі № 563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2019 жылғы 8 мамырдағы № 207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Комитеттің қарамағындағы ұйымдар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"2. Комитеттің қарамағындағы обаға қарсы күрес станциялары – республикалық мемлекеттік мекемелері" деген </w:t>
      </w:r>
      <w:r>
        <w:rPr>
          <w:rFonts w:ascii="Times New Roman"/>
          <w:b w:val="false"/>
          <w:i w:val="false"/>
          <w:color w:val="000000"/>
          <w:sz w:val="28"/>
        </w:rPr>
        <w:t>тарау</w:t>
      </w:r>
      <w:r>
        <w:rPr>
          <w:rFonts w:ascii="Times New Roman"/>
          <w:b w:val="false"/>
          <w:i w:val="false"/>
          <w:color w:val="000000"/>
          <w:sz w:val="28"/>
        </w:rPr>
        <w:t xml:space="preserve"> алып тасталсын.</w:t>
      </w:r>
    </w:p>
    <w:bookmarkEnd w:id="4"/>
    <w:bookmarkStart w:name="z7" w:id="5"/>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 осы бұйрық қабылданған күннен кейін күнтізбелік он күн ішінде: </w:t>
      </w:r>
    </w:p>
    <w:bookmarkEnd w:id="5"/>
    <w:bookmarkStart w:name="z8" w:id="6"/>
    <w:p>
      <w:pPr>
        <w:spacing w:after="0"/>
        <w:ind w:left="0"/>
        <w:jc w:val="both"/>
      </w:pPr>
      <w:r>
        <w:rPr>
          <w:rFonts w:ascii="Times New Roman"/>
          <w:b w:val="false"/>
          <w:i w:val="false"/>
          <w:color w:val="000000"/>
          <w:sz w:val="28"/>
        </w:rPr>
        <w:t>
      1) Қазақстан Республикасының Нормативтік құқықтық актілерінің эталондық бақылау банкіне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электрондық түрдегі оның көшірмелерін жіберуді;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К.Т. Надыровқа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